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D345712" w:rsidR="00DC6D2D" w:rsidRPr="007B7529" w:rsidRDefault="00055C24" w:rsidP="00DB5664">
                <w:pPr>
                  <w:pStyle w:val="Questiontext"/>
                </w:pPr>
                <w:r w:rsidRPr="00055C24">
                  <w:rPr>
                    <w:rFonts w:cstheme="minorHAnsi"/>
                  </w:rPr>
                  <w:t>BP0231603</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572EBEB" w:rsidR="00DC6D2D" w:rsidRPr="00F77607" w:rsidRDefault="00055C24" w:rsidP="00DB5664">
                <w:pPr>
                  <w:pStyle w:val="Paragraph"/>
                  <w:spacing w:before="120" w:after="60"/>
                  <w:rPr>
                    <w:rStyle w:val="Responseboxtext"/>
                  </w:rPr>
                </w:pPr>
                <w:proofErr w:type="spellStart"/>
                <w:r>
                  <w:rPr>
                    <w:rFonts w:cs="Arial"/>
                    <w:sz w:val="20"/>
                    <w:szCs w:val="20"/>
                  </w:rPr>
                  <w:t>Pendine</w:t>
                </w:r>
                <w:proofErr w:type="spellEnd"/>
                <w:r w:rsidR="005A6846">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08E7110" w:rsidR="00DC6D2D" w:rsidRPr="00F77607" w:rsidRDefault="00055C24" w:rsidP="009C1D41">
                <w:pPr>
                  <w:pStyle w:val="Paragraph"/>
                  <w:spacing w:before="120" w:after="60"/>
                  <w:rPr>
                    <w:rStyle w:val="Responseboxtext"/>
                    <w:rFonts w:eastAsia="Calibri"/>
                  </w:rPr>
                </w:pPr>
                <w:proofErr w:type="spellStart"/>
                <w:r>
                  <w:rPr>
                    <w:rFonts w:cs="Arial"/>
                    <w:sz w:val="20"/>
                    <w:szCs w:val="20"/>
                  </w:rPr>
                  <w:t>Pendine</w:t>
                </w:r>
                <w:proofErr w:type="spellEnd"/>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3EA85B4" w:rsidR="00DC6D2D" w:rsidRPr="00F77607" w:rsidRDefault="00055C24" w:rsidP="005A6846">
                <w:pPr>
                  <w:pStyle w:val="Paragraph"/>
                  <w:spacing w:before="120" w:after="60"/>
                  <w:rPr>
                    <w:rStyle w:val="Responseboxtext"/>
                    <w:rFonts w:eastAsia="Calibri"/>
                  </w:rPr>
                </w:pPr>
                <w:proofErr w:type="spellStart"/>
                <w:r w:rsidRPr="00055C24">
                  <w:rPr>
                    <w:rFonts w:cs="Arial"/>
                    <w:sz w:val="20"/>
                    <w:szCs w:val="20"/>
                  </w:rPr>
                  <w:t>Pendine</w:t>
                </w:r>
                <w:proofErr w:type="spellEnd"/>
                <w:r w:rsidRPr="00055C24">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FEEF1C2" w:rsidR="00DC6D2D" w:rsidRPr="00F77607" w:rsidRDefault="00055C24" w:rsidP="005A6846">
                <w:pPr>
                  <w:pStyle w:val="Paragraph"/>
                  <w:spacing w:before="120" w:after="60"/>
                  <w:rPr>
                    <w:rStyle w:val="Responseboxtext"/>
                    <w:rFonts w:eastAsia="Calibri"/>
                  </w:rPr>
                </w:pPr>
                <w:r w:rsidRPr="00055C24">
                  <w:rPr>
                    <w:rFonts w:cs="Arial"/>
                    <w:sz w:val="20"/>
                    <w:szCs w:val="20"/>
                  </w:rPr>
                  <w:t>Carmarthen,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eastAsiaTheme="minorHAnsi" w:cs="Arial"/>
              <w:color w:val="auto"/>
              <w:sz w:val="20"/>
              <w:szCs w:val="20"/>
            </w:rPr>
            <w:id w:val="1841200534"/>
            <w:placeholder>
              <w:docPart w:val="548A9018826E4DF3B43D4E8C35D8B843"/>
            </w:placeholder>
            <w:showingPlcHd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37C37BA" w:rsidR="00DC6D2D" w:rsidRPr="00F77607" w:rsidRDefault="00055C24" w:rsidP="005A6846">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C1636A9" w:rsidR="00DC6D2D" w:rsidRPr="00F77607" w:rsidRDefault="00055C24" w:rsidP="005A6846">
                <w:pPr>
                  <w:pStyle w:val="Paragraph"/>
                  <w:spacing w:before="120" w:after="60"/>
                  <w:rPr>
                    <w:rStyle w:val="Responseboxtext"/>
                    <w:rFonts w:eastAsia="Calibri"/>
                  </w:rPr>
                </w:pPr>
                <w:r w:rsidRPr="00386476">
                  <w:rPr>
                    <w:rFonts w:cs="Arial"/>
                    <w:sz w:val="20"/>
                    <w:szCs w:val="20"/>
                  </w:rPr>
                  <w:t>SA33 4PH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D65EAF4" w:rsidR="00057390" w:rsidRDefault="00492C8C" w:rsidP="00492C8C">
                <w:pPr>
                  <w:pStyle w:val="SubQuestion"/>
                  <w:spacing w:before="240"/>
                  <w:rPr>
                    <w:rFonts w:ascii="MetaNormalLF-Roman" w:eastAsia="Calibri" w:hAnsi="MetaNormalLF-Roman" w:cs="MetaNormalLF-Roman"/>
                    <w:lang w:eastAsia="en-GB"/>
                  </w:rPr>
                </w:pPr>
                <w:r w:rsidRPr="00492C8C">
                  <w:rPr>
                    <w:rFonts w:asciiTheme="minorHAnsi" w:eastAsiaTheme="minorHAnsi" w:hAnsiTheme="minorHAnsi" w:cstheme="minorBidi"/>
                    <w:b w:val="0"/>
                    <w:sz w:val="22"/>
                    <w:szCs w:val="22"/>
                  </w:rPr>
                  <w:t xml:space="preserve">Without prejudice to future discharges this variation application is being made to add a Run to Waste (RTW) discharge description to the current BP0231603 for Trade Effluent. The description will then read “WTW Trade Effluent comprising raw water discharged for works purposes and WTW Emergency Run-to Waste discharge”.                                                                                                                                                                              I appreciate that the current permit does not contain any maximum volumes; the raw water discharge would be up to a maximum volume of 14,000 m3 (the volume of the raw water reservoir) although it would be very unlikely that it was completely emptied. Run-to-Waste would only be 518m3 – 1,350m3 depending on whether the Contact Tank and the Final Water Tank were both required to be emptied with 3hrs of filter backwashing afterwards. Any chlorinated water would be dechlorinated. These discharges occur down in the village to a “tributary of the Greenbridge Stream”.                                                                                             </w:t>
                </w:r>
                <w:proofErr w:type="gramStart"/>
                <w:r w:rsidRPr="00492C8C">
                  <w:rPr>
                    <w:rFonts w:asciiTheme="minorHAnsi" w:eastAsiaTheme="minorHAnsi" w:hAnsiTheme="minorHAnsi" w:cstheme="minorBidi"/>
                    <w:b w:val="0"/>
                    <w:sz w:val="22"/>
                    <w:szCs w:val="22"/>
                  </w:rPr>
                  <w:t>The</w:t>
                </w:r>
                <w:proofErr w:type="gramEnd"/>
                <w:r w:rsidRPr="00492C8C">
                  <w:rPr>
                    <w:rFonts w:asciiTheme="minorHAnsi" w:eastAsiaTheme="minorHAnsi" w:hAnsiTheme="minorHAnsi" w:cstheme="minorBidi"/>
                    <w:b w:val="0"/>
                    <w:sz w:val="22"/>
                    <w:szCs w:val="22"/>
                  </w:rPr>
                  <w:t xml:space="preserve"> agreement with NRW was that this RTW permitting exercise we would update any relevant permits and consolidate old permits. As such I wish to consolidate this permit with that of BP0118601 for our continuous discharge of Trade Effluent to “Pond and unnamed watercourse to Carmarthen Bay” over the road from the WTW. I have already applied for pre-application discussion and indicative limits here; see attached NRW </w:t>
                </w:r>
                <w:proofErr w:type="spellStart"/>
                <w:r w:rsidRPr="00492C8C">
                  <w:rPr>
                    <w:rFonts w:asciiTheme="minorHAnsi" w:eastAsiaTheme="minorHAnsi" w:hAnsiTheme="minorHAnsi" w:cstheme="minorBidi"/>
                    <w:b w:val="0"/>
                    <w:sz w:val="22"/>
                    <w:szCs w:val="22"/>
                  </w:rPr>
                  <w:t>preapp</w:t>
                </w:r>
                <w:proofErr w:type="spellEnd"/>
                <w:r w:rsidRPr="00492C8C">
                  <w:rPr>
                    <w:rFonts w:asciiTheme="minorHAnsi" w:eastAsiaTheme="minorHAnsi" w:hAnsiTheme="minorHAnsi" w:cstheme="minorBidi"/>
                    <w:b w:val="0"/>
                    <w:sz w:val="22"/>
                    <w:szCs w:val="22"/>
                  </w:rPr>
                  <w:t xml:space="preserve"> request confirmation 197455093.pdf and Indicative Consent limit request _ </w:t>
                </w:r>
                <w:proofErr w:type="spellStart"/>
                <w:r w:rsidRPr="00492C8C">
                  <w:rPr>
                    <w:rFonts w:asciiTheme="minorHAnsi" w:eastAsiaTheme="minorHAnsi" w:hAnsiTheme="minorHAnsi" w:cstheme="minorBidi"/>
                    <w:b w:val="0"/>
                    <w:sz w:val="22"/>
                    <w:szCs w:val="22"/>
                  </w:rPr>
                  <w:t>Pendine</w:t>
                </w:r>
                <w:proofErr w:type="spellEnd"/>
                <w:r w:rsidRPr="00492C8C">
                  <w:rPr>
                    <w:rFonts w:asciiTheme="minorHAnsi" w:eastAsiaTheme="minorHAnsi" w:hAnsiTheme="minorHAnsi" w:cstheme="minorBidi"/>
                    <w:b w:val="0"/>
                    <w:sz w:val="22"/>
                    <w:szCs w:val="22"/>
                  </w:rPr>
                  <w:t xml:space="preserve"> WTW.docx and the H1 assessment I carried out Copy of </w:t>
                </w:r>
                <w:proofErr w:type="spellStart"/>
                <w:r w:rsidRPr="00492C8C">
                  <w:rPr>
                    <w:rFonts w:asciiTheme="minorHAnsi" w:eastAsiaTheme="minorHAnsi" w:hAnsiTheme="minorHAnsi" w:cstheme="minorBidi"/>
                    <w:b w:val="0"/>
                    <w:sz w:val="22"/>
                    <w:szCs w:val="22"/>
                  </w:rPr>
                  <w:t>Pendine</w:t>
                </w:r>
                <w:proofErr w:type="spellEnd"/>
                <w:r w:rsidRPr="00492C8C">
                  <w:rPr>
                    <w:rFonts w:asciiTheme="minorHAnsi" w:eastAsiaTheme="minorHAnsi" w:hAnsiTheme="minorHAnsi" w:cstheme="minorBidi"/>
                    <w:b w:val="0"/>
                    <w:sz w:val="22"/>
                    <w:szCs w:val="22"/>
                  </w:rPr>
                  <w:t xml:space="preserve"> WTW Iron - H1 water discharges calcs spreadsheet.xlsx This is because a ferric coagulant is used in the process at the WTW and needs to be included in any future discharge permit and following the installation of the AMP6 Flow_2 driver it has also been realised that flows are greater than that currently stated in the permit. To date I have heard nothing about this pre-app. </w:t>
                </w:r>
                <w:r>
                  <w:rPr>
                    <w:rFonts w:asciiTheme="minorHAnsi" w:eastAsiaTheme="minorHAnsi" w:hAnsiTheme="minorHAnsi" w:cstheme="minorBidi"/>
                    <w:b w:val="0"/>
                    <w:sz w:val="22"/>
                    <w:szCs w:val="22"/>
                  </w:rPr>
                  <w:t xml:space="preserve">  </w:t>
                </w:r>
                <w:r w:rsidRPr="00492C8C">
                  <w:rPr>
                    <w:rFonts w:asciiTheme="minorHAnsi" w:eastAsiaTheme="minorHAnsi" w:hAnsiTheme="minorHAnsi" w:cstheme="minorBidi"/>
                    <w:b w:val="0"/>
                    <w:sz w:val="22"/>
                    <w:szCs w:val="22"/>
                  </w:rPr>
                  <w:t xml:space="preserve">I also enclose Nicola Williams NRW letter of authorisation for permitting matters July 2021.pdf giving me authorisation to sign on behalf of the </w:t>
                </w:r>
                <w:proofErr w:type="spellStart"/>
                <w:proofErr w:type="gramStart"/>
                <w:r w:rsidRPr="00492C8C">
                  <w:rPr>
                    <w:rFonts w:asciiTheme="minorHAnsi" w:eastAsiaTheme="minorHAnsi" w:hAnsiTheme="minorHAnsi" w:cstheme="minorBidi"/>
                    <w:b w:val="0"/>
                    <w:sz w:val="22"/>
                    <w:szCs w:val="22"/>
                  </w:rPr>
                  <w:t>business.Significant</w:t>
                </w:r>
                <w:proofErr w:type="spellEnd"/>
                <w:proofErr w:type="gramEnd"/>
                <w:r w:rsidRPr="00492C8C">
                  <w:rPr>
                    <w:rFonts w:asciiTheme="minorHAnsi" w:eastAsiaTheme="minorHAnsi" w:hAnsiTheme="minorHAnsi" w:cstheme="minorBidi"/>
                    <w:b w:val="0"/>
                    <w:sz w:val="22"/>
                    <w:szCs w:val="22"/>
                  </w:rPr>
                  <w:t xml:space="preserve"> discussion has occurred over the last 5 years between NRW and DCWW staff at all levels; including with Emma Jones in the NRW AMP 7 Water Discharge Permitting Team; </w:t>
                </w:r>
                <w:proofErr w:type="spellStart"/>
                <w:r w:rsidRPr="00492C8C">
                  <w:rPr>
                    <w:rFonts w:asciiTheme="minorHAnsi" w:eastAsiaTheme="minorHAnsi" w:hAnsiTheme="minorHAnsi" w:cstheme="minorBidi"/>
                    <w:b w:val="0"/>
                    <w:sz w:val="22"/>
                    <w:szCs w:val="22"/>
                  </w:rPr>
                  <w:t>Emmas</w:t>
                </w:r>
                <w:proofErr w:type="spellEnd"/>
                <w:r w:rsidRPr="00492C8C">
                  <w:rPr>
                    <w:rFonts w:asciiTheme="minorHAnsi" w:eastAsiaTheme="minorHAnsi" w:hAnsiTheme="minorHAnsi" w:cstheme="minorBidi"/>
                    <w:b w:val="0"/>
                    <w:sz w:val="22"/>
                    <w:szCs w:val="22"/>
                  </w:rPr>
                  <w:t xml:space="preserve"> team will process this application.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lastRenderedPageBreak/>
              <w:t>Table 2 – Permit numbers</w:t>
            </w:r>
          </w:p>
        </w:tc>
      </w:tr>
      <w:tr w:rsidR="00057390" w:rsidRPr="007C08F6" w14:paraId="3AEAC42E" w14:textId="77777777" w:rsidTr="00764C07">
        <w:trPr>
          <w:gridBefore w:val="1"/>
          <w:wBefore w:w="9" w:type="dxa"/>
          <w:trHeight w:val="1092"/>
        </w:trPr>
        <w:sdt>
          <w:sdtPr>
            <w:rPr>
              <w:rFonts w:cstheme="minorHAnsi"/>
            </w:rPr>
            <w:id w:val="-849016264"/>
            <w:placeholder>
              <w:docPart w:val="0DF816115E724697AC511D4E65D2141D"/>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D085A3B" w:rsidR="00057390" w:rsidRPr="00B4437C" w:rsidRDefault="00055C24" w:rsidP="003D52E9">
                <w:pPr>
                  <w:pStyle w:val="Questiontext"/>
                </w:pPr>
                <w:r w:rsidRPr="00055C24">
                  <w:rPr>
                    <w:rFonts w:cstheme="minorHAnsi"/>
                  </w:rPr>
                  <w:t>BP0231603</w:t>
                </w:r>
                <w:r>
                  <w:rPr>
                    <w:rFonts w:cstheme="minorHAnsi"/>
                  </w:rPr>
                  <w:t xml:space="preserve"> a</w:t>
                </w:r>
                <w:r w:rsidRPr="00055C24">
                  <w:rPr>
                    <w:rFonts w:cstheme="minorHAnsi"/>
                  </w:rPr>
                  <w:t>nd BP0118601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lastRenderedPageBreak/>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lastRenderedPageBreak/>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lastRenderedPageBreak/>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E5F10A5" w:rsidR="00B50FD0" w:rsidRPr="00246D60" w:rsidRDefault="00492C8C" w:rsidP="00B50FD0">
                <w:pPr>
                  <w:pStyle w:val="Questiontext"/>
                </w:pPr>
                <w:proofErr w:type="spellStart"/>
                <w:r w:rsidRPr="00711765">
                  <w:rPr>
                    <w:rFonts w:cstheme="minorHAnsi"/>
                    <w:b/>
                    <w:bCs/>
                    <w:i/>
                    <w:iCs/>
                  </w:rPr>
                  <w:t>Pendine</w:t>
                </w:r>
                <w:proofErr w:type="spellEnd"/>
                <w:r w:rsidRPr="00711765">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lastRenderedPageBreak/>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5C24"/>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2C8C"/>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6846"/>
    <w:rsid w:val="005A730A"/>
    <w:rsid w:val="005B00CB"/>
    <w:rsid w:val="005B0F50"/>
    <w:rsid w:val="005B6068"/>
    <w:rsid w:val="005C3D2C"/>
    <w:rsid w:val="005C57C3"/>
    <w:rsid w:val="005D0380"/>
    <w:rsid w:val="005D2DE8"/>
    <w:rsid w:val="005D673D"/>
    <w:rsid w:val="005E0893"/>
    <w:rsid w:val="00612681"/>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665C"/>
    <w:rsid w:val="007F6BF0"/>
    <w:rsid w:val="0080456E"/>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3071A"/>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REGU-193-13539211</_dlc_DocId>
    <_dlc_DocIdUrl xmlns="9be56660-2c31-41ef-bc00-23e72f632f2a">
      <Url>https://cyfoethnaturiolcymru.sharepoint.com/teams/Regulatory/Permitting/_layouts/15/DocIdRedir.aspx?ID=REGU-193-13539211</Url>
      <Description>REGU-193-13539211</Description>
    </_dlc_DocIdUrl>
    <Site_x0020_Name xmlns="859f7ad6-93f6-4205-b62b-a17f28acbbac">Pendine Water Treatment Works</Site_x0020_Name>
    <Internal_x002f_External xmlns="859f7ad6-93f6-4205-b62b-a17f28acbbac">Incoming document</Internal_x002f_External>
    <Post_x0020_code xmlns="859f7ad6-93f6-4205-b62b-a17f28acbbac">SA33 4PH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2023-03-27T23:00:00+00:00</Document_x0020_Date>
    <Facility_x0020_Address xmlns="859f7ad6-93f6-4205-b62b-a17f28acbbac">Pendine, Carmarthen</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C2512BE0-7943-46D1-915C-06CDEDC0AA28}"/>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CA7B782B-3E18-4851-B677-308433BDCF25}"/>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8</Pages>
  <Words>2389</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34</cp:revision>
  <cp:lastPrinted>2016-04-18T13:20:00Z</cp:lastPrinted>
  <dcterms:created xsi:type="dcterms:W3CDTF">2023-01-18T09:45:00Z</dcterms:created>
  <dcterms:modified xsi:type="dcterms:W3CDTF">2023-03-28T16:14:00Z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a5bf94d9-d3fa-4a37-bb2f-72bcea56b4c6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