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32C6A" w14:textId="2983736B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F8061D" w:rsidRPr="00F8061D">
        <w:rPr>
          <w:rFonts w:ascii="Arial" w:hAnsi="Arial" w:cs="Arial"/>
          <w:b/>
          <w:bCs/>
          <w:u w:val="single"/>
          <w:shd w:val="clear" w:color="auto" w:fill="FFFFFF"/>
        </w:rPr>
        <w:t>CG0438901</w:t>
      </w:r>
      <w:r w:rsidR="00F8061D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5D5BA35E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F972438" w14:textId="167C3DAF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F8061D" w:rsidRPr="00F8061D">
        <w:rPr>
          <w:rFonts w:ascii="Arial" w:hAnsi="Arial" w:cs="Arial"/>
          <w:sz w:val="20"/>
          <w:szCs w:val="20"/>
        </w:rPr>
        <w:t>PAN-025810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</w:t>
      </w:r>
      <w:r w:rsidR="0022237A" w:rsidRPr="00F8061D">
        <w:rPr>
          <w:rFonts w:ascii="Arial" w:hAnsi="Arial" w:cs="Arial"/>
          <w:sz w:val="20"/>
          <w:szCs w:val="20"/>
        </w:rPr>
        <w:t xml:space="preserve">he </w:t>
      </w:r>
      <w:r w:rsidRPr="00F8061D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F8061D" w:rsidRPr="00F8061D">
        <w:rPr>
          <w:rFonts w:ascii="Arial" w:hAnsi="Arial" w:cs="Arial"/>
          <w:sz w:val="20"/>
          <w:szCs w:val="20"/>
        </w:rPr>
        <w:t>CG0438901</w:t>
      </w:r>
      <w:r w:rsidR="00F8061D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F8061D" w:rsidRPr="00F8061D">
        <w:rPr>
          <w:rFonts w:ascii="Arial" w:hAnsi="Arial" w:cs="Arial"/>
          <w:sz w:val="20"/>
          <w:szCs w:val="20"/>
        </w:rPr>
        <w:t>CG0138701</w:t>
      </w:r>
      <w:r w:rsidR="00F8061D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F8061D">
        <w:rPr>
          <w:rFonts w:ascii="Arial" w:hAnsi="Arial" w:cs="Arial"/>
          <w:sz w:val="20"/>
          <w:szCs w:val="20"/>
        </w:rPr>
        <w:t>Trefor</w:t>
      </w:r>
      <w:r w:rsidR="00D36D5D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4552E5F" w14:textId="2FE9DC51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F8061D">
        <w:rPr>
          <w:rFonts w:ascii="Arial" w:hAnsi="Arial" w:cs="Arial"/>
          <w:sz w:val="20"/>
          <w:szCs w:val="20"/>
        </w:rPr>
        <w:t>result,</w:t>
      </w:r>
      <w:r w:rsidR="004A4114" w:rsidRPr="00F8061D">
        <w:rPr>
          <w:rFonts w:ascii="Arial" w:hAnsi="Arial" w:cs="Arial"/>
          <w:sz w:val="20"/>
          <w:szCs w:val="20"/>
        </w:rPr>
        <w:t xml:space="preserve"> </w:t>
      </w:r>
      <w:r w:rsidR="00D05AEA" w:rsidRPr="00F8061D">
        <w:rPr>
          <w:rFonts w:ascii="Arial" w:hAnsi="Arial" w:cs="Arial"/>
          <w:sz w:val="20"/>
          <w:szCs w:val="20"/>
        </w:rPr>
        <w:t xml:space="preserve">settled </w:t>
      </w:r>
      <w:r w:rsidR="004A4114" w:rsidRPr="00F8061D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F8061D" w:rsidRPr="00F8061D">
        <w:rPr>
          <w:rFonts w:ascii="Arial" w:hAnsi="Arial" w:cs="Arial"/>
          <w:sz w:val="20"/>
          <w:szCs w:val="20"/>
        </w:rPr>
        <w:t>CG0438901</w:t>
      </w:r>
      <w:r w:rsidR="00F8061D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2E0A490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0F160F0B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5C4BCD98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631B2DB0" w14:textId="7014122B" w:rsidR="00591EF2" w:rsidRPr="00591EF2" w:rsidRDefault="00F8061D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27/02/2025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61D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AC0D70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F8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78B06"/>
  <w15:chartTrackingRefBased/>
  <w15:docId w15:val="{9F77BE57-5AE2-4232-AB4A-FC05A5104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8" ma:contentTypeDescription="Permitting &amp; Compliance Word Document" ma:contentTypeScope="" ma:versionID="ed7f0d0e3f88d0285652fc6db69c496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caa9ff74dc89af9d52c0249bd668e53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REGU-369-2758719</_dlc_DocId>
    <_dlc_DocIdUrl xmlns="9be56660-2c31-41ef-bc00-23e72f632f2a">
      <Url>https://cyfoethnaturiolcymru.sharepoint.com/teams/Regulatory/Permitting/_layouts/15/DocIdRedir.aspx?ID=REGU-369-2758719</Url>
      <Description>REGU-369-2758719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Settled Storm Overflow at Trefor Wastewater Treatment Works</Site_x0020_Name>
    <Internal_x002f_External xmlns="859f7ad6-93f6-4205-b62b-a17f28acbbac">Internal document</Internal_x002f_External>
    <Post_x0020_code xmlns="859f7ad6-93f6-4205-b62b-a17f28acbbac">LL54 5HY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2025-02-27T00:00:00+00:00</Document_x0020_Date>
    <Facility_x0020_Address xmlns="859f7ad6-93f6-4205-b62b-a17f28acbbac">Off Croes-Higol Road, Trefor, Caernarfon,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1B35CDFF-0409-46BC-AE65-46E55961C550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2025-02-20T14:22:00Z</dcterms:created>
  <dcterms:modified xsi:type="dcterms:W3CDTF">2025-02-20T14:24:00Z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b51323ee-2d51-490e-a893-6e9544d89cf5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