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5247" w14:textId="77777777" w:rsidR="00D04424" w:rsidRDefault="00A26EA6" w:rsidP="00D04424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</w:t>
      </w:r>
      <w:r w:rsidR="00352859">
        <w:rPr>
          <w:sz w:val="32"/>
          <w:szCs w:val="32"/>
        </w:rPr>
        <w:t>ur</w:t>
      </w:r>
      <w:r>
        <w:rPr>
          <w:sz w:val="32"/>
          <w:szCs w:val="32"/>
        </w:rPr>
        <w:t>al Resources Wales</w:t>
      </w:r>
      <w:r w:rsidR="0014332B">
        <w:rPr>
          <w:bCs/>
          <w:sz w:val="32"/>
          <w:szCs w:val="32"/>
        </w:rPr>
        <w:t xml:space="preserve"> p</w:t>
      </w:r>
      <w:r w:rsidR="00D04424" w:rsidRPr="008A1FB1">
        <w:rPr>
          <w:bCs/>
          <w:sz w:val="32"/>
          <w:szCs w:val="32"/>
        </w:rPr>
        <w:t>ermitting</w:t>
      </w:r>
      <w:r w:rsidR="00D04424">
        <w:rPr>
          <w:sz w:val="32"/>
          <w:szCs w:val="32"/>
        </w:rPr>
        <w:t xml:space="preserve"> d</w:t>
      </w:r>
      <w:r w:rsidR="00D04424" w:rsidRPr="00216630">
        <w:rPr>
          <w:sz w:val="32"/>
          <w:szCs w:val="32"/>
        </w:rPr>
        <w:t>ecisions</w:t>
      </w:r>
    </w:p>
    <w:p w14:paraId="0FF15248" w14:textId="77777777" w:rsidR="003719AD" w:rsidRPr="003719AD" w:rsidRDefault="003719AD" w:rsidP="003719AD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0FF15249" w14:textId="03378350" w:rsidR="00D04424" w:rsidRPr="008605B2" w:rsidRDefault="0014332B" w:rsidP="003719AD">
      <w:pPr>
        <w:pStyle w:val="Heading1"/>
        <w:spacing w:before="0" w:after="0"/>
        <w:jc w:val="left"/>
        <w:rPr>
          <w:bCs/>
          <w:color w:val="auto"/>
          <w:sz w:val="32"/>
        </w:rPr>
      </w:pPr>
      <w:r w:rsidRPr="008605B2">
        <w:rPr>
          <w:bCs/>
          <w:color w:val="auto"/>
          <w:sz w:val="32"/>
        </w:rPr>
        <w:t>Bespoke p</w:t>
      </w:r>
      <w:r w:rsidR="00D04424" w:rsidRPr="008605B2">
        <w:rPr>
          <w:bCs/>
          <w:color w:val="auto"/>
          <w:sz w:val="32"/>
        </w:rPr>
        <w:t>ermit</w:t>
      </w:r>
      <w:r w:rsidR="00B73ECB" w:rsidRPr="008605B2">
        <w:rPr>
          <w:bCs/>
          <w:color w:val="auto"/>
          <w:sz w:val="32"/>
        </w:rPr>
        <w:t xml:space="preserve"> </w:t>
      </w:r>
    </w:p>
    <w:p w14:paraId="41AC372F" w14:textId="77777777" w:rsidR="00136717" w:rsidRPr="00136717" w:rsidRDefault="00136717" w:rsidP="00136717"/>
    <w:p w14:paraId="0FF15250" w14:textId="56250789" w:rsidR="00D04424" w:rsidRPr="0014332B" w:rsidRDefault="0060457F" w:rsidP="006B0BFB">
      <w:pPr>
        <w:spacing w:after="120"/>
        <w:rPr>
          <w:rFonts w:ascii="Arial" w:hAnsi="Arial" w:cs="Arial"/>
          <w:szCs w:val="24"/>
        </w:rPr>
      </w:pPr>
      <w:r w:rsidRPr="0014332B">
        <w:rPr>
          <w:rFonts w:ascii="Arial" w:hAnsi="Arial" w:cs="Arial"/>
          <w:szCs w:val="24"/>
        </w:rPr>
        <w:t xml:space="preserve">We have decided </w:t>
      </w:r>
      <w:r w:rsidRPr="00CD7472">
        <w:rPr>
          <w:rFonts w:ascii="Arial" w:hAnsi="Arial" w:cs="Arial"/>
          <w:szCs w:val="24"/>
        </w:rPr>
        <w:t xml:space="preserve">to </w:t>
      </w:r>
      <w:r w:rsidR="00D2020E" w:rsidRPr="00CD7472">
        <w:rPr>
          <w:rFonts w:ascii="Arial" w:hAnsi="Arial" w:cs="Arial"/>
          <w:szCs w:val="24"/>
        </w:rPr>
        <w:t xml:space="preserve">grant </w:t>
      </w:r>
      <w:r w:rsidRPr="00CD7472">
        <w:rPr>
          <w:rFonts w:ascii="Arial" w:hAnsi="Arial" w:cs="Arial"/>
          <w:szCs w:val="24"/>
        </w:rPr>
        <w:t>the permit for</w:t>
      </w:r>
      <w:r w:rsidR="00CD7472">
        <w:rPr>
          <w:rFonts w:ascii="Arial" w:hAnsi="Arial" w:cs="Arial"/>
          <w:szCs w:val="24"/>
        </w:rPr>
        <w:t xml:space="preserve"> </w:t>
      </w:r>
      <w:r w:rsidR="00890BFC">
        <w:rPr>
          <w:rFonts w:ascii="Arial" w:hAnsi="Arial" w:cs="Arial"/>
          <w:szCs w:val="24"/>
        </w:rPr>
        <w:t>Llyn Gwynant campsite</w:t>
      </w:r>
      <w:r w:rsidRPr="0014332B">
        <w:rPr>
          <w:rFonts w:ascii="Arial" w:hAnsi="Arial" w:cs="Arial"/>
          <w:color w:val="FF00FF"/>
          <w:szCs w:val="24"/>
        </w:rPr>
        <w:t xml:space="preserve"> </w:t>
      </w:r>
      <w:r w:rsidRPr="0014332B">
        <w:rPr>
          <w:rFonts w:ascii="Arial" w:hAnsi="Arial" w:cs="Arial"/>
          <w:color w:val="000000"/>
          <w:szCs w:val="24"/>
        </w:rPr>
        <w:t>operated by</w:t>
      </w:r>
      <w:r w:rsidRPr="0014332B">
        <w:rPr>
          <w:rFonts w:ascii="Arial" w:hAnsi="Arial" w:cs="Arial"/>
          <w:color w:val="FF00FF"/>
          <w:szCs w:val="24"/>
        </w:rPr>
        <w:t xml:space="preserve"> </w:t>
      </w:r>
      <w:r w:rsidR="003A7635" w:rsidRPr="003A7635">
        <w:rPr>
          <w:rFonts w:ascii="Arial" w:hAnsi="Arial" w:cs="Arial"/>
          <w:szCs w:val="24"/>
        </w:rPr>
        <w:t>Gwynant Limited.</w:t>
      </w:r>
    </w:p>
    <w:p w14:paraId="178F17B4" w14:textId="2FF4A6AF" w:rsidR="00E907C6" w:rsidRDefault="00E907C6" w:rsidP="006B0BFB">
      <w:pPr>
        <w:tabs>
          <w:tab w:val="left" w:pos="4253"/>
          <w:tab w:val="left" w:pos="6804"/>
        </w:tabs>
        <w:spacing w:after="120"/>
        <w:rPr>
          <w:rFonts w:ascii="Arial" w:hAnsi="Arial"/>
          <w:color w:val="000000"/>
          <w:kern w:val="28"/>
          <w:szCs w:val="24"/>
        </w:rPr>
      </w:pPr>
      <w:bookmarkStart w:id="0" w:name="OLE_LINK1"/>
      <w:bookmarkStart w:id="1" w:name="OLE_LINK2"/>
      <w:r>
        <w:rPr>
          <w:rFonts w:ascii="Arial" w:hAnsi="Arial"/>
          <w:color w:val="000000"/>
          <w:kern w:val="28"/>
          <w:szCs w:val="24"/>
        </w:rPr>
        <w:t xml:space="preserve">The application number is </w:t>
      </w:r>
      <w:r w:rsidR="00066B4F" w:rsidRPr="00066B4F">
        <w:rPr>
          <w:rFonts w:ascii="Arial" w:hAnsi="Arial"/>
          <w:szCs w:val="24"/>
        </w:rPr>
        <w:t>PAN-022125</w:t>
      </w:r>
    </w:p>
    <w:p w14:paraId="0FF15251" w14:textId="613D9ECD" w:rsidR="00D04424" w:rsidRPr="0014332B" w:rsidRDefault="00D04424" w:rsidP="006B0BFB">
      <w:pPr>
        <w:tabs>
          <w:tab w:val="left" w:pos="4253"/>
          <w:tab w:val="left" w:pos="6804"/>
        </w:tabs>
        <w:spacing w:after="120"/>
        <w:rPr>
          <w:rFonts w:ascii="Arial" w:hAnsi="Arial"/>
          <w:szCs w:val="24"/>
        </w:rPr>
      </w:pPr>
      <w:r w:rsidRPr="0014332B">
        <w:rPr>
          <w:rFonts w:ascii="Arial" w:hAnsi="Arial"/>
          <w:color w:val="000000"/>
          <w:kern w:val="28"/>
          <w:szCs w:val="24"/>
        </w:rPr>
        <w:t>The</w:t>
      </w:r>
      <w:r w:rsidRPr="0014332B">
        <w:rPr>
          <w:rFonts w:ascii="Arial" w:hAnsi="Arial"/>
          <w:b/>
          <w:color w:val="000000"/>
          <w:kern w:val="28"/>
          <w:szCs w:val="24"/>
        </w:rPr>
        <w:t xml:space="preserve"> </w:t>
      </w:r>
      <w:r w:rsidRPr="0014332B">
        <w:rPr>
          <w:rFonts w:ascii="Arial" w:hAnsi="Arial"/>
          <w:color w:val="000000"/>
          <w:szCs w:val="24"/>
        </w:rPr>
        <w:t>permit number is</w:t>
      </w:r>
      <w:r w:rsidRPr="0014332B">
        <w:rPr>
          <w:rFonts w:ascii="Arial" w:hAnsi="Arial"/>
          <w:szCs w:val="24"/>
        </w:rPr>
        <w:t xml:space="preserve"> </w:t>
      </w:r>
      <w:r w:rsidR="00066B4F" w:rsidRPr="00066B4F">
        <w:rPr>
          <w:rFonts w:ascii="Arial" w:hAnsi="Arial"/>
          <w:szCs w:val="24"/>
        </w:rPr>
        <w:t>EPR/</w:t>
      </w:r>
      <w:r w:rsidR="00253915">
        <w:rPr>
          <w:rFonts w:ascii="Arial" w:hAnsi="Arial"/>
          <w:szCs w:val="24"/>
        </w:rPr>
        <w:t>DB3493ZM</w:t>
      </w:r>
    </w:p>
    <w:bookmarkEnd w:id="0"/>
    <w:bookmarkEnd w:id="1"/>
    <w:p w14:paraId="52297B4D" w14:textId="7599F56C" w:rsidR="00CF0FEA" w:rsidRPr="00CF0FEA" w:rsidRDefault="00CF0FEA" w:rsidP="00CF0FEA">
      <w:pPr>
        <w:spacing w:after="120"/>
        <w:rPr>
          <w:rFonts w:ascii="Arial" w:hAnsi="Arial"/>
          <w:iCs/>
          <w:color w:val="000000"/>
        </w:rPr>
      </w:pPr>
      <w:r w:rsidRPr="00CF0FEA">
        <w:rPr>
          <w:rFonts w:ascii="Arial" w:hAnsi="Arial"/>
          <w:iCs/>
          <w:color w:val="000000"/>
        </w:rPr>
        <w:t>This permit regulates an existing discharge of 60m</w:t>
      </w:r>
      <w:r w:rsidRPr="00CF0FEA">
        <w:rPr>
          <w:rFonts w:ascii="Arial" w:hAnsi="Arial"/>
          <w:iCs/>
          <w:color w:val="000000"/>
          <w:vertAlign w:val="superscript"/>
        </w:rPr>
        <w:t>3</w:t>
      </w:r>
      <w:r w:rsidRPr="00CF0FEA">
        <w:rPr>
          <w:rFonts w:ascii="Arial" w:hAnsi="Arial"/>
          <w:iCs/>
          <w:color w:val="000000"/>
        </w:rPr>
        <w:t>/day treated sewage effluent from a campsite consisting of 460 pitches, most of which are tent pitches with a maximum of 16 campervans/caravans, discharged to ground to an infiltration system built to British Standard 6297:2007. The discharge is pre-existing and has been in existence since the 1980s when it was served by a septic tank and is currently unregulated. The applicant upgraded to a Sequencing Batch Reactor in 2022, which then passes to vertical reed bed and UV disinfection unit before discharging to an infiltration field. The campsite will be shut fro</w:t>
      </w:r>
      <w:r w:rsidR="002A4BEA">
        <w:rPr>
          <w:rFonts w:ascii="Arial" w:hAnsi="Arial"/>
          <w:iCs/>
          <w:color w:val="000000"/>
        </w:rPr>
        <w:t>m</w:t>
      </w:r>
      <w:r w:rsidR="00E739A7">
        <w:rPr>
          <w:rFonts w:ascii="Arial" w:hAnsi="Arial"/>
          <w:iCs/>
          <w:color w:val="000000"/>
        </w:rPr>
        <w:t xml:space="preserve"> 1</w:t>
      </w:r>
      <w:r w:rsidR="00E739A7" w:rsidRPr="00E739A7">
        <w:rPr>
          <w:rFonts w:ascii="Arial" w:hAnsi="Arial"/>
          <w:iCs/>
          <w:color w:val="000000"/>
          <w:vertAlign w:val="superscript"/>
        </w:rPr>
        <w:t>st</w:t>
      </w:r>
      <w:r w:rsidR="002A4BEA">
        <w:rPr>
          <w:rFonts w:ascii="Arial" w:hAnsi="Arial"/>
          <w:iCs/>
          <w:color w:val="000000"/>
        </w:rPr>
        <w:t xml:space="preserve"> November until</w:t>
      </w:r>
      <w:r w:rsidR="00E739A7">
        <w:rPr>
          <w:rFonts w:ascii="Arial" w:hAnsi="Arial"/>
          <w:iCs/>
          <w:color w:val="000000"/>
        </w:rPr>
        <w:t xml:space="preserve"> 14</w:t>
      </w:r>
      <w:r w:rsidR="00E739A7" w:rsidRPr="00E739A7">
        <w:rPr>
          <w:rFonts w:ascii="Arial" w:hAnsi="Arial"/>
          <w:iCs/>
          <w:color w:val="000000"/>
          <w:vertAlign w:val="superscript"/>
        </w:rPr>
        <w:t>th</w:t>
      </w:r>
      <w:r w:rsidR="002A4BEA">
        <w:rPr>
          <w:rFonts w:ascii="Arial" w:hAnsi="Arial"/>
          <w:iCs/>
          <w:color w:val="000000"/>
        </w:rPr>
        <w:t xml:space="preserve"> </w:t>
      </w:r>
      <w:r w:rsidRPr="00CF0FEA">
        <w:rPr>
          <w:rFonts w:ascii="Arial" w:hAnsi="Arial"/>
          <w:iCs/>
          <w:color w:val="000000"/>
        </w:rPr>
        <w:t>March and prior to it re-opening the applicant is proposing to seed in sludge to re-start the treatment system.</w:t>
      </w:r>
      <w:r w:rsidR="00013E46">
        <w:rPr>
          <w:rFonts w:ascii="Arial" w:hAnsi="Arial"/>
          <w:iCs/>
          <w:color w:val="000000"/>
        </w:rPr>
        <w:t xml:space="preserve"> </w:t>
      </w:r>
      <w:r w:rsidR="00013E46" w:rsidRPr="00013E46">
        <w:rPr>
          <w:rFonts w:ascii="Arial" w:hAnsi="Arial"/>
          <w:iCs/>
          <w:color w:val="000000"/>
        </w:rPr>
        <w:t>Alternatively, the treatment plant will be dosed with a synthetic carbon source (i.e. food, e.g. 20% acetic acid solution or similar) for a 3-week period prior to site the opening to establish the activated sludge inventory.</w:t>
      </w:r>
    </w:p>
    <w:p w14:paraId="0E291433" w14:textId="77777777" w:rsidR="00CF0FEA" w:rsidRDefault="00CF0FEA" w:rsidP="006B0BFB">
      <w:pPr>
        <w:spacing w:after="120"/>
        <w:rPr>
          <w:rFonts w:ascii="Arial" w:hAnsi="Arial"/>
          <w:color w:val="000000"/>
        </w:rPr>
      </w:pPr>
    </w:p>
    <w:p w14:paraId="0FF15253" w14:textId="3E383A80" w:rsidR="00D04424" w:rsidRDefault="00D04424" w:rsidP="006B0BFB">
      <w:pPr>
        <w:spacing w:after="120"/>
        <w:rPr>
          <w:rFonts w:ascii="Arial" w:hAnsi="Arial"/>
        </w:rPr>
      </w:pPr>
      <w:r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7820C3">
        <w:rPr>
          <w:rFonts w:ascii="Arial" w:hAnsi="Arial"/>
        </w:rPr>
        <w:t>al</w:t>
      </w:r>
      <w:r>
        <w:rPr>
          <w:rFonts w:ascii="Arial" w:hAnsi="Arial"/>
        </w:rPr>
        <w:t xml:space="preserve"> protection is provided.</w:t>
      </w:r>
    </w:p>
    <w:p w14:paraId="0FF15254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255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FF15256" w14:textId="77777777" w:rsidR="00D04424" w:rsidRPr="00476B14" w:rsidRDefault="00D04424" w:rsidP="00D04424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0FF15257" w14:textId="77777777" w:rsidR="00D04424" w:rsidRPr="00F97A77" w:rsidRDefault="00D04424" w:rsidP="00D04424">
      <w:pPr>
        <w:rPr>
          <w:rFonts w:ascii="Arial" w:hAnsi="Arial"/>
          <w:b/>
          <w:sz w:val="20"/>
        </w:rPr>
      </w:pPr>
    </w:p>
    <w:p w14:paraId="0FF15258" w14:textId="77777777" w:rsidR="00D04424" w:rsidRDefault="00D04424" w:rsidP="002741DD">
      <w:pPr>
        <w:spacing w:after="60"/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0FF15259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 xml:space="preserve">explains how the </w:t>
      </w:r>
      <w:r w:rsidR="00DE395A">
        <w:rPr>
          <w:rFonts w:ascii="Arial" w:hAnsi="Arial"/>
        </w:rPr>
        <w:t>application has been determined</w:t>
      </w:r>
    </w:p>
    <w:p w14:paraId="0FF1525A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provides a record</w:t>
      </w:r>
      <w:r w:rsidR="00DE395A">
        <w:rPr>
          <w:rFonts w:ascii="Arial" w:hAnsi="Arial"/>
        </w:rPr>
        <w:t xml:space="preserve"> of the decision-making process</w:t>
      </w:r>
      <w:r w:rsidR="009D4D88">
        <w:rPr>
          <w:rFonts w:ascii="Arial" w:hAnsi="Arial"/>
        </w:rPr>
        <w:t xml:space="preserve"> </w:t>
      </w:r>
    </w:p>
    <w:p w14:paraId="0FF1525B" w14:textId="77777777" w:rsidR="00D04424" w:rsidRDefault="00D04424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shows how all relevant factor</w:t>
      </w:r>
      <w:r w:rsidR="00DE395A">
        <w:rPr>
          <w:rFonts w:ascii="Arial" w:hAnsi="Arial"/>
        </w:rPr>
        <w:t>s have been taken into account</w:t>
      </w:r>
    </w:p>
    <w:p w14:paraId="0FF1525C" w14:textId="77777777" w:rsidR="00DE395A" w:rsidRPr="00A06754" w:rsidRDefault="00DE395A" w:rsidP="002741DD">
      <w:pPr>
        <w:numPr>
          <w:ilvl w:val="0"/>
          <w:numId w:val="19"/>
        </w:numPr>
        <w:tabs>
          <w:tab w:val="clear" w:pos="1866"/>
          <w:tab w:val="num" w:pos="1134"/>
        </w:tabs>
        <w:spacing w:after="60"/>
        <w:ind w:left="1134" w:hanging="567"/>
        <w:rPr>
          <w:rFonts w:ascii="Arial" w:hAnsi="Arial"/>
          <w:color w:val="000000"/>
        </w:rPr>
      </w:pPr>
      <w:r w:rsidRPr="00A06754">
        <w:rPr>
          <w:rFonts w:ascii="Arial" w:hAnsi="Arial"/>
          <w:color w:val="000000"/>
        </w:rPr>
        <w:t>justifies the specific conditions in the permit</w:t>
      </w:r>
      <w:r>
        <w:rPr>
          <w:rFonts w:ascii="Arial" w:hAnsi="Arial"/>
          <w:color w:val="000000"/>
        </w:rPr>
        <w:t xml:space="preserve"> other than those in our generic permit template</w:t>
      </w:r>
      <w:r w:rsidR="001648C3">
        <w:rPr>
          <w:rFonts w:ascii="Arial" w:hAnsi="Arial"/>
          <w:color w:val="000000"/>
        </w:rPr>
        <w:t>.</w:t>
      </w:r>
    </w:p>
    <w:p w14:paraId="0FF1525D" w14:textId="77777777" w:rsidR="00D04424" w:rsidRDefault="00D04424" w:rsidP="00D04424">
      <w:pPr>
        <w:rPr>
          <w:rFonts w:ascii="Arial" w:hAnsi="Arial"/>
        </w:rPr>
      </w:pPr>
      <w:r>
        <w:rPr>
          <w:rFonts w:ascii="Arial" w:hAnsi="Arial"/>
        </w:rPr>
        <w:t>Unless the decision document specifies otherwise we have accepted the applicant’s proposals.</w:t>
      </w:r>
    </w:p>
    <w:p w14:paraId="0FF1525E" w14:textId="77777777" w:rsidR="00D04424" w:rsidRPr="00F97A77" w:rsidRDefault="00D04424" w:rsidP="00D04424">
      <w:pPr>
        <w:rPr>
          <w:rFonts w:ascii="Arial" w:hAnsi="Arial"/>
          <w:szCs w:val="24"/>
        </w:rPr>
      </w:pPr>
    </w:p>
    <w:p w14:paraId="0FF1525F" w14:textId="77777777" w:rsidR="00D04424" w:rsidRPr="00F97A77" w:rsidRDefault="00D04424" w:rsidP="00D04424">
      <w:pPr>
        <w:rPr>
          <w:rFonts w:ascii="Arial" w:hAnsi="Arial"/>
          <w:b/>
          <w:szCs w:val="24"/>
        </w:rPr>
      </w:pPr>
    </w:p>
    <w:p w14:paraId="0FF15260" w14:textId="77777777" w:rsidR="00D04424" w:rsidRPr="00476B14" w:rsidRDefault="00D04424" w:rsidP="00D04424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0FF15261" w14:textId="77777777" w:rsidR="00D04424" w:rsidRDefault="00D04424" w:rsidP="00D04424">
      <w:pPr>
        <w:pStyle w:val="Heading8"/>
        <w:rPr>
          <w:caps w:val="0"/>
          <w:sz w:val="20"/>
        </w:rPr>
      </w:pPr>
    </w:p>
    <w:p w14:paraId="0FF15263" w14:textId="77777777" w:rsidR="006420BA" w:rsidRPr="0067478B" w:rsidRDefault="006420BA" w:rsidP="006420BA">
      <w:pPr>
        <w:numPr>
          <w:ilvl w:val="0"/>
          <w:numId w:val="17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8642DA">
        <w:rPr>
          <w:rFonts w:ascii="Arial" w:hAnsi="Arial"/>
          <w:szCs w:val="24"/>
        </w:rPr>
        <w:t>Annex 1 the decision checklist</w:t>
      </w:r>
    </w:p>
    <w:p w14:paraId="0FF15271" w14:textId="77777777" w:rsidR="009864F9" w:rsidRPr="005B6A95" w:rsidRDefault="00C44B7E" w:rsidP="005B6A95">
      <w:pPr>
        <w:pStyle w:val="Heading1"/>
        <w:rPr>
          <w:bCs/>
          <w:sz w:val="24"/>
        </w:rPr>
      </w:pPr>
      <w:r>
        <w:br w:type="page"/>
      </w:r>
      <w:r w:rsidR="00591E64" w:rsidRPr="005B6A95">
        <w:rPr>
          <w:bCs/>
          <w:sz w:val="24"/>
        </w:rPr>
        <w:lastRenderedPageBreak/>
        <w:t xml:space="preserve">Annex </w:t>
      </w:r>
      <w:r w:rsidR="00F37C15" w:rsidRPr="005B6A95">
        <w:rPr>
          <w:bCs/>
          <w:sz w:val="24"/>
        </w:rPr>
        <w:t>1:</w:t>
      </w:r>
      <w:r w:rsidR="00591E64" w:rsidRPr="005B6A95">
        <w:rPr>
          <w:bCs/>
          <w:sz w:val="24"/>
        </w:rPr>
        <w:t xml:space="preserve"> decision checklist </w:t>
      </w:r>
    </w:p>
    <w:p w14:paraId="0FF15272" w14:textId="77777777" w:rsidR="00412510" w:rsidRDefault="00412510" w:rsidP="00412510">
      <w:pPr>
        <w:rPr>
          <w:rFonts w:ascii="Arial" w:hAnsi="Arial"/>
          <w:color w:val="FF00FF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checklist should be read in conjunction with the </w:t>
      </w:r>
      <w:r w:rsidRPr="002A2C96">
        <w:rPr>
          <w:rFonts w:ascii="Arial" w:hAnsi="Arial" w:cs="Arial"/>
          <w:color w:val="000000"/>
          <w:szCs w:val="24"/>
        </w:rPr>
        <w:t>D</w:t>
      </w:r>
      <w:r>
        <w:rPr>
          <w:rFonts w:ascii="Arial" w:hAnsi="Arial" w:cs="Arial"/>
          <w:color w:val="000000"/>
          <w:szCs w:val="24"/>
        </w:rPr>
        <w:t>uly Making checklist.</w:t>
      </w:r>
    </w:p>
    <w:p w14:paraId="214A42F2" w14:textId="77777777" w:rsidR="009A3F85" w:rsidRPr="00607AB7" w:rsidRDefault="009A3F85" w:rsidP="007820C3">
      <w:pPr>
        <w:rPr>
          <w:rFonts w:ascii="Arial" w:hAnsi="Arial"/>
          <w:color w:val="FF00FF"/>
          <w:szCs w:val="24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266"/>
        <w:gridCol w:w="1072"/>
        <w:gridCol w:w="13"/>
      </w:tblGrid>
      <w:tr w:rsidR="00792CEE" w:rsidRPr="007820C3" w14:paraId="0FF1527C" w14:textId="77777777" w:rsidTr="396B50C7">
        <w:trPr>
          <w:gridAfter w:val="1"/>
          <w:wAfter w:w="13" w:type="dxa"/>
          <w:cantSplit/>
          <w:tblHeader/>
        </w:trPr>
        <w:tc>
          <w:tcPr>
            <w:tcW w:w="1951" w:type="dxa"/>
            <w:vMerge w:val="restart"/>
            <w:shd w:val="clear" w:color="auto" w:fill="0070C0"/>
          </w:tcPr>
          <w:p w14:paraId="0FF15279" w14:textId="77777777" w:rsidR="00792CEE" w:rsidRPr="007820C3" w:rsidRDefault="00792CEE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A</w:t>
            </w:r>
            <w:r w:rsidR="007820C3">
              <w:rPr>
                <w:rFonts w:ascii="Arial" w:hAnsi="Arial" w:cs="Arial"/>
                <w:color w:val="FFFFFF"/>
                <w:szCs w:val="24"/>
              </w:rPr>
              <w:t>spect</w:t>
            </w:r>
          </w:p>
        </w:tc>
        <w:tc>
          <w:tcPr>
            <w:tcW w:w="6266" w:type="dxa"/>
            <w:vMerge w:val="restart"/>
            <w:shd w:val="clear" w:color="auto" w:fill="0070C0"/>
          </w:tcPr>
          <w:p w14:paraId="0FF1527A" w14:textId="77777777" w:rsidR="00792CEE" w:rsidRPr="007820C3" w:rsidRDefault="00792CEE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7820C3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072" w:type="dxa"/>
            <w:shd w:val="clear" w:color="auto" w:fill="0070C0"/>
          </w:tcPr>
          <w:p w14:paraId="0FF1527B" w14:textId="77777777" w:rsidR="00792CEE" w:rsidRPr="007820C3" w:rsidRDefault="007820C3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="00792CEE" w:rsidRPr="007820C3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7820C3" w:rsidRPr="007820C3" w14:paraId="0FF15280" w14:textId="77777777" w:rsidTr="396B50C7">
        <w:trPr>
          <w:gridAfter w:val="1"/>
          <w:wAfter w:w="13" w:type="dxa"/>
          <w:cantSplit/>
          <w:trHeight w:val="276"/>
          <w:tblHeader/>
        </w:trPr>
        <w:tc>
          <w:tcPr>
            <w:tcW w:w="1951" w:type="dxa"/>
            <w:vMerge/>
          </w:tcPr>
          <w:p w14:paraId="0FF1527D" w14:textId="77777777" w:rsidR="007820C3" w:rsidRPr="007820C3" w:rsidRDefault="007820C3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66" w:type="dxa"/>
            <w:vMerge/>
          </w:tcPr>
          <w:p w14:paraId="0FF1527E" w14:textId="77777777" w:rsidR="007820C3" w:rsidRPr="007820C3" w:rsidRDefault="007820C3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nil"/>
            </w:tcBorders>
            <w:shd w:val="clear" w:color="auto" w:fill="0070C0"/>
          </w:tcPr>
          <w:p w14:paraId="0FF1527F" w14:textId="77777777" w:rsidR="007820C3" w:rsidRPr="007820C3" w:rsidRDefault="007820C3" w:rsidP="007820C3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136717">
              <w:rPr>
                <w:rFonts w:ascii="Arial" w:hAnsi="Arial" w:cs="Arial"/>
                <w:b/>
                <w:color w:val="FFFFFF" w:themeColor="background1"/>
                <w:szCs w:val="24"/>
              </w:rPr>
              <w:t>Yes</w:t>
            </w:r>
          </w:p>
        </w:tc>
      </w:tr>
      <w:tr w:rsidR="00792CEE" w:rsidRPr="007820C3" w14:paraId="0FF15294" w14:textId="77777777" w:rsidTr="396B50C7">
        <w:tc>
          <w:tcPr>
            <w:tcW w:w="9302" w:type="dxa"/>
            <w:gridSpan w:val="4"/>
            <w:shd w:val="clear" w:color="auto" w:fill="0070C0"/>
          </w:tcPr>
          <w:p w14:paraId="0FF15293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Consultation</w:t>
            </w:r>
          </w:p>
        </w:tc>
      </w:tr>
      <w:tr w:rsidR="007820C3" w:rsidRPr="007820C3" w14:paraId="0FF15298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95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Scope of consultation </w:t>
            </w:r>
          </w:p>
        </w:tc>
        <w:tc>
          <w:tcPr>
            <w:tcW w:w="6266" w:type="dxa"/>
          </w:tcPr>
          <w:p w14:paraId="0FF15296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The consultation requirements were identified and implemented.  The decision was taken in accordance with RGN 6 High Profile Sites, our Public Participation Statement and our Working Together Agreements.</w:t>
            </w:r>
          </w:p>
        </w:tc>
        <w:tc>
          <w:tcPr>
            <w:tcW w:w="1072" w:type="dxa"/>
          </w:tcPr>
          <w:p w14:paraId="0FF15297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820C3" w:rsidRPr="007820C3" w14:paraId="0FF1529F" w14:textId="77777777" w:rsidTr="396B50C7">
        <w:trPr>
          <w:gridAfter w:val="1"/>
          <w:wAfter w:w="13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14:paraId="0FF15299" w14:textId="303D19E0" w:rsidR="007820C3" w:rsidRPr="00DA70FE" w:rsidRDefault="007820C3" w:rsidP="007820C3">
            <w:pPr>
              <w:pStyle w:val="Heading3"/>
              <w:spacing w:before="60"/>
              <w:rPr>
                <w:rFonts w:ascii="Arial" w:hAnsi="Arial" w:cs="Arial"/>
                <w:b w:val="0"/>
                <w:color w:val="000000"/>
                <w:szCs w:val="24"/>
                <w:highlight w:val="red"/>
              </w:rPr>
            </w:pPr>
            <w:r w:rsidRPr="00DA70FE">
              <w:rPr>
                <w:rFonts w:ascii="Arial" w:hAnsi="Arial" w:cs="Arial"/>
                <w:b w:val="0"/>
                <w:color w:val="000000"/>
                <w:szCs w:val="24"/>
              </w:rPr>
              <w:t xml:space="preserve">Responses to </w:t>
            </w:r>
            <w:r w:rsidRPr="00F929B1">
              <w:rPr>
                <w:rFonts w:ascii="Arial" w:hAnsi="Arial" w:cs="Arial"/>
                <w:b w:val="0"/>
                <w:szCs w:val="24"/>
              </w:rPr>
              <w:t xml:space="preserve">web publicising 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3A598772" w14:textId="77777777" w:rsidR="007820C3" w:rsidRDefault="00771A9F" w:rsidP="00F929B1">
            <w:pPr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 application was publicised on</w:t>
            </w:r>
            <w:r w:rsidR="008021C7">
              <w:rPr>
                <w:rFonts w:ascii="Arial" w:hAnsi="Arial" w:cs="Arial"/>
                <w:szCs w:val="24"/>
              </w:rPr>
              <w:t xml:space="preserve">line from </w:t>
            </w:r>
            <w:r w:rsidR="00F929B1">
              <w:rPr>
                <w:rFonts w:ascii="Arial" w:hAnsi="Arial" w:cs="Arial"/>
                <w:szCs w:val="24"/>
              </w:rPr>
              <w:t>14 December 2023 to 14 January 2024.</w:t>
            </w:r>
            <w:r>
              <w:rPr>
                <w:rFonts w:ascii="Arial" w:hAnsi="Arial" w:cs="Arial"/>
                <w:szCs w:val="24"/>
              </w:rPr>
              <w:t xml:space="preserve"> </w:t>
            </w:r>
          </w:p>
          <w:p w14:paraId="0A0A2569" w14:textId="77777777" w:rsidR="00F929B1" w:rsidRDefault="00F929B1" w:rsidP="00F929B1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0FF1529D" w14:textId="470A95EC" w:rsidR="00F929B1" w:rsidRPr="00DA70FE" w:rsidRDefault="00F929B1" w:rsidP="00F929B1">
            <w:pPr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No responses were received.</w:t>
            </w: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0FF1529E" w14:textId="77777777" w:rsidR="007820C3" w:rsidRPr="00C052C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C052C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2A1" w14:textId="77777777" w:rsidTr="396B50C7">
        <w:tc>
          <w:tcPr>
            <w:tcW w:w="9302" w:type="dxa"/>
            <w:gridSpan w:val="4"/>
            <w:shd w:val="clear" w:color="auto" w:fill="0070C0"/>
          </w:tcPr>
          <w:p w14:paraId="0FF152A0" w14:textId="77777777" w:rsidR="00792CEE" w:rsidRPr="00C052C4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C052C4">
              <w:rPr>
                <w:rFonts w:ascii="Arial" w:hAnsi="Arial" w:cs="Arial"/>
                <w:b/>
                <w:color w:val="FFFFFF"/>
                <w:szCs w:val="24"/>
              </w:rPr>
              <w:t>Operator</w:t>
            </w:r>
          </w:p>
        </w:tc>
      </w:tr>
      <w:tr w:rsidR="007820C3" w:rsidRPr="007820C3" w14:paraId="0FF152A6" w14:textId="77777777" w:rsidTr="396B50C7">
        <w:trPr>
          <w:gridAfter w:val="1"/>
          <w:wAfter w:w="13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14:paraId="0FF152A2" w14:textId="77777777" w:rsidR="007820C3" w:rsidRPr="00C052C4" w:rsidRDefault="007820C3" w:rsidP="00792CEE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>Control of the facility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0FF152A3" w14:textId="6D7A1355" w:rsid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C052C4">
              <w:rPr>
                <w:rFonts w:ascii="Arial" w:hAnsi="Arial" w:cs="Arial"/>
                <w:szCs w:val="24"/>
              </w:rPr>
              <w:t xml:space="preserve">We are satisfied that the applicant (now the operator) is the person who will have control over the operation of the facility after the grant of the permit.  </w:t>
            </w:r>
            <w:r w:rsidRPr="007820C3">
              <w:rPr>
                <w:rFonts w:ascii="Arial" w:hAnsi="Arial" w:cs="Arial"/>
                <w:szCs w:val="24"/>
              </w:rPr>
              <w:t>The decision was taken in accordance with EPR RGN 1 Understanding the meaning of operator.</w:t>
            </w:r>
          </w:p>
          <w:p w14:paraId="0FF152A4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  <w:tcBorders>
              <w:bottom w:val="single" w:sz="4" w:space="0" w:color="auto"/>
            </w:tcBorders>
          </w:tcPr>
          <w:p w14:paraId="0FF152A5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2B3" w14:textId="77777777" w:rsidTr="396B50C7">
        <w:tc>
          <w:tcPr>
            <w:tcW w:w="9302" w:type="dxa"/>
            <w:gridSpan w:val="4"/>
            <w:shd w:val="clear" w:color="auto" w:fill="0070C0"/>
          </w:tcPr>
          <w:p w14:paraId="0FF152B2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European Directives</w:t>
            </w:r>
          </w:p>
        </w:tc>
      </w:tr>
      <w:tr w:rsidR="007820C3" w:rsidRPr="007820C3" w14:paraId="0FF152BA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B4" w14:textId="77777777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Applicable </w:t>
            </w:r>
            <w:r w:rsidR="002436CC">
              <w:rPr>
                <w:rFonts w:ascii="Arial" w:hAnsi="Arial" w:cs="Arial"/>
                <w:szCs w:val="24"/>
              </w:rPr>
              <w:t>d</w:t>
            </w:r>
            <w:r w:rsidRPr="007820C3">
              <w:rPr>
                <w:rFonts w:ascii="Arial" w:hAnsi="Arial" w:cs="Arial"/>
                <w:szCs w:val="24"/>
              </w:rPr>
              <w:t xml:space="preserve">irectives </w:t>
            </w:r>
          </w:p>
        </w:tc>
        <w:tc>
          <w:tcPr>
            <w:tcW w:w="6266" w:type="dxa"/>
          </w:tcPr>
          <w:p w14:paraId="0FF152B5" w14:textId="77777777" w:rsid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All applicable European </w:t>
            </w:r>
            <w:r w:rsidR="002436CC">
              <w:rPr>
                <w:rFonts w:ascii="Arial" w:hAnsi="Arial" w:cs="Arial"/>
                <w:szCs w:val="24"/>
              </w:rPr>
              <w:t>di</w:t>
            </w:r>
            <w:r w:rsidRPr="007820C3">
              <w:rPr>
                <w:rFonts w:ascii="Arial" w:hAnsi="Arial" w:cs="Arial"/>
                <w:szCs w:val="24"/>
              </w:rPr>
              <w:t>rectives have been considered in the determination of the application.</w:t>
            </w:r>
          </w:p>
          <w:p w14:paraId="0FF152B8" w14:textId="7F5F2C72" w:rsidR="007820C3" w:rsidRPr="007820C3" w:rsidRDefault="007820C3" w:rsidP="00B42318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B9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D512DF" w:rsidRPr="007820C3" w14:paraId="1C781D8D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20732F65" w14:textId="7F5BE50B" w:rsidR="00D512DF" w:rsidRPr="007820C3" w:rsidRDefault="00D512DF" w:rsidP="0016775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WF</w:t>
            </w:r>
            <w:r w:rsidR="002967CA">
              <w:rPr>
                <w:rFonts w:ascii="Arial" w:hAnsi="Arial" w:cs="Arial"/>
                <w:szCs w:val="24"/>
              </w:rPr>
              <w:t>D</w:t>
            </w:r>
          </w:p>
        </w:tc>
        <w:tc>
          <w:tcPr>
            <w:tcW w:w="6266" w:type="dxa"/>
          </w:tcPr>
          <w:p w14:paraId="6AD31514" w14:textId="77777777" w:rsidR="005B6F96" w:rsidRPr="005B6F96" w:rsidRDefault="005B6F96" w:rsidP="005B6F96">
            <w:pPr>
              <w:spacing w:before="60"/>
              <w:rPr>
                <w:rFonts w:ascii="Arial" w:hAnsi="Arial" w:cs="Arial"/>
              </w:rPr>
            </w:pPr>
            <w:r w:rsidRPr="005B6F96">
              <w:rPr>
                <w:rFonts w:ascii="Arial" w:hAnsi="Arial" w:cs="Arial"/>
              </w:rPr>
              <w:t xml:space="preserve">WFD stage 2 scoping has been completed and the activity/project is considered as having </w:t>
            </w:r>
            <w:r w:rsidRPr="005B6F96">
              <w:rPr>
                <w:rFonts w:ascii="Arial" w:hAnsi="Arial" w:cs="Arial"/>
                <w:b/>
                <w:bCs/>
              </w:rPr>
              <w:t>no risk of causing deterioration or preventing any water body or WFD Protected Area from reaching its objectives</w:t>
            </w:r>
            <w:r w:rsidRPr="005B6F96">
              <w:rPr>
                <w:rFonts w:ascii="Arial" w:hAnsi="Arial" w:cs="Arial"/>
              </w:rPr>
              <w:t xml:space="preserve"> and taking account of the advice from technical officers - is considered compliant with the WFD Regulations 2017.</w:t>
            </w:r>
          </w:p>
          <w:p w14:paraId="7DEDFFF1" w14:textId="06365CE3" w:rsidR="002967CA" w:rsidRPr="007820C3" w:rsidRDefault="002967CA" w:rsidP="00974008">
            <w:pPr>
              <w:spacing w:before="60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2E80C0FB" w14:textId="77777777" w:rsidR="00D512DF" w:rsidRPr="00FB30B4" w:rsidRDefault="00D512DF" w:rsidP="00792CEE">
            <w:pPr>
              <w:rPr>
                <w:rFonts w:ascii="Wingdings" w:eastAsia="Wingdings" w:hAnsi="Wingdings" w:cs="Wingdings"/>
                <w:color w:val="000000"/>
                <w:szCs w:val="24"/>
              </w:rPr>
            </w:pPr>
          </w:p>
        </w:tc>
      </w:tr>
      <w:tr w:rsidR="00792CEE" w:rsidRPr="007820C3" w14:paraId="0FF152BC" w14:textId="77777777" w:rsidTr="396B50C7">
        <w:tc>
          <w:tcPr>
            <w:tcW w:w="9302" w:type="dxa"/>
            <w:gridSpan w:val="4"/>
            <w:shd w:val="clear" w:color="auto" w:fill="0070C0"/>
          </w:tcPr>
          <w:p w14:paraId="0FF152BB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7820C3" w:rsidRPr="007820C3" w14:paraId="0FF152C4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BD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Extent of the site of the facility </w:t>
            </w:r>
          </w:p>
        </w:tc>
        <w:tc>
          <w:tcPr>
            <w:tcW w:w="6266" w:type="dxa"/>
          </w:tcPr>
          <w:p w14:paraId="0FF152BE" w14:textId="2F59A04E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The operator has provided a plan which we consider is satisfactory, showing the extent of the site of the facility </w:t>
            </w:r>
            <w:r w:rsidRPr="009A3F85">
              <w:rPr>
                <w:rFonts w:ascii="Arial" w:hAnsi="Arial" w:cs="Arial"/>
                <w:szCs w:val="24"/>
              </w:rPr>
              <w:t xml:space="preserve">including discharge points. </w:t>
            </w:r>
          </w:p>
          <w:p w14:paraId="0FF152BF" w14:textId="77777777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</w:p>
          <w:p w14:paraId="0FF152C0" w14:textId="77777777" w:rsidR="007820C3" w:rsidRPr="007820C3" w:rsidRDefault="007820C3" w:rsidP="0016775A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A plan is included in the permit and the operator is required to carry on the permitted activities within the site boundary.</w:t>
            </w:r>
          </w:p>
          <w:p w14:paraId="0FF152C2" w14:textId="77777777" w:rsidR="00FB30B4" w:rsidRPr="007820C3" w:rsidRDefault="00FB30B4" w:rsidP="00FD5F50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C3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820C3" w:rsidRPr="007820C3" w14:paraId="0FF152D1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C5" w14:textId="00B5F69F" w:rsidR="007820C3" w:rsidRPr="007820C3" w:rsidRDefault="007820C3" w:rsidP="4E0B47CD">
            <w:pPr>
              <w:rPr>
                <w:rFonts w:ascii="Arial" w:hAnsi="Arial" w:cs="Arial"/>
                <w:color w:val="000000"/>
                <w:highlight w:val="yellow"/>
              </w:rPr>
            </w:pPr>
            <w:r w:rsidRPr="4E0B47CD">
              <w:rPr>
                <w:rFonts w:ascii="Arial" w:hAnsi="Arial" w:cs="Arial"/>
                <w:color w:val="000000" w:themeColor="text1"/>
              </w:rPr>
              <w:t>Biodiversity, Heritage, Landscape and Nature Conservation</w:t>
            </w:r>
            <w:r w:rsidR="00136717" w:rsidRPr="4E0B47CD">
              <w:rPr>
                <w:rFonts w:ascii="Arial" w:hAnsi="Arial" w:cs="Arial"/>
                <w:color w:val="000000" w:themeColor="text1"/>
              </w:rPr>
              <w:t xml:space="preserve"> and a </w:t>
            </w:r>
            <w:r w:rsidR="00136717" w:rsidRPr="4E0B47CD">
              <w:rPr>
                <w:rFonts w:ascii="Arial" w:hAnsi="Arial" w:cs="Arial"/>
                <w:color w:val="000000" w:themeColor="text1"/>
              </w:rPr>
              <w:lastRenderedPageBreak/>
              <w:t>designated site under the W</w:t>
            </w:r>
            <w:r w:rsidR="26A326B2" w:rsidRPr="4E0B47CD">
              <w:rPr>
                <w:rFonts w:ascii="Arial" w:hAnsi="Arial" w:cs="Arial"/>
                <w:color w:val="000000" w:themeColor="text1"/>
              </w:rPr>
              <w:t>ildlife and Countryside</w:t>
            </w:r>
            <w:r w:rsidR="00136717" w:rsidRPr="4E0B47CD">
              <w:rPr>
                <w:rFonts w:ascii="Arial" w:hAnsi="Arial" w:cs="Arial"/>
                <w:color w:val="000000" w:themeColor="text1"/>
              </w:rPr>
              <w:t xml:space="preserve"> Act. </w:t>
            </w:r>
          </w:p>
        </w:tc>
        <w:tc>
          <w:tcPr>
            <w:tcW w:w="6266" w:type="dxa"/>
          </w:tcPr>
          <w:p w14:paraId="0FF152C6" w14:textId="05C16E45" w:rsidR="007820C3" w:rsidRPr="007820C3" w:rsidRDefault="007820C3" w:rsidP="00EF499E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lastRenderedPageBreak/>
              <w:t xml:space="preserve">The application is within the relevant distance criteria of a site of </w:t>
            </w:r>
            <w:r w:rsidR="00762595" w:rsidRPr="007820C3">
              <w:rPr>
                <w:rFonts w:ascii="Arial" w:hAnsi="Arial" w:cs="Arial"/>
                <w:color w:val="000000"/>
                <w:szCs w:val="24"/>
              </w:rPr>
              <w:t>heritage, landscape</w:t>
            </w:r>
            <w:r w:rsidRPr="007820C3">
              <w:rPr>
                <w:rFonts w:ascii="Arial" w:hAnsi="Arial" w:cs="Arial"/>
                <w:color w:val="000000"/>
                <w:szCs w:val="24"/>
              </w:rPr>
              <w:t xml:space="preserve"> or nature conservation, and/or protected species or habitat.</w:t>
            </w:r>
          </w:p>
          <w:p w14:paraId="0FF152C7" w14:textId="77777777" w:rsidR="007820C3" w:rsidRPr="007820C3" w:rsidRDefault="007820C3" w:rsidP="00EF499E">
            <w:pPr>
              <w:rPr>
                <w:rFonts w:ascii="Arial" w:hAnsi="Arial" w:cs="Arial"/>
                <w:color w:val="000000"/>
                <w:szCs w:val="24"/>
              </w:rPr>
            </w:pPr>
          </w:p>
          <w:p w14:paraId="0FF152C8" w14:textId="1B77F77E" w:rsidR="007820C3" w:rsidRPr="007820C3" w:rsidRDefault="007820C3" w:rsidP="00EF499E">
            <w:pPr>
              <w:rPr>
                <w:rFonts w:ascii="Arial" w:hAnsi="Arial" w:cs="Arial"/>
                <w:color w:val="FF0000"/>
                <w:szCs w:val="24"/>
              </w:rPr>
            </w:pPr>
            <w:r w:rsidRPr="002815FD">
              <w:rPr>
                <w:rFonts w:ascii="Arial" w:hAnsi="Arial" w:cs="Arial"/>
                <w:szCs w:val="24"/>
              </w:rPr>
              <w:t xml:space="preserve">A full assessment of the application and its potential to affect the sites has been carried out as part of the </w:t>
            </w:r>
            <w:r w:rsidRPr="002815FD">
              <w:rPr>
                <w:rFonts w:ascii="Arial" w:hAnsi="Arial" w:cs="Arial"/>
                <w:szCs w:val="24"/>
              </w:rPr>
              <w:lastRenderedPageBreak/>
              <w:t xml:space="preserve">permitting </w:t>
            </w:r>
            <w:r w:rsidRPr="006D10CE">
              <w:rPr>
                <w:rFonts w:ascii="Arial" w:hAnsi="Arial" w:cs="Arial"/>
                <w:szCs w:val="24"/>
              </w:rPr>
              <w:t>process. We consider that the application will not affect the features of the sit</w:t>
            </w:r>
            <w:r w:rsidR="006D10CE" w:rsidRPr="006D10CE">
              <w:rPr>
                <w:rFonts w:ascii="Arial" w:hAnsi="Arial" w:cs="Arial"/>
                <w:szCs w:val="24"/>
              </w:rPr>
              <w:t>es.</w:t>
            </w:r>
          </w:p>
          <w:p w14:paraId="0FF152CF" w14:textId="77777777" w:rsidR="00FB30B4" w:rsidRPr="007820C3" w:rsidRDefault="00FB30B4" w:rsidP="00857692">
            <w:pPr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1072" w:type="dxa"/>
          </w:tcPr>
          <w:p w14:paraId="0FF152D0" w14:textId="77777777" w:rsidR="007820C3" w:rsidRPr="00FB30B4" w:rsidRDefault="007820C3" w:rsidP="00340EEB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136717" w:rsidRPr="007820C3" w14:paraId="37022978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8EF8436" w14:textId="17F8FDB8" w:rsidR="00136717" w:rsidRPr="007820C3" w:rsidRDefault="00136717" w:rsidP="00136717">
            <w:pPr>
              <w:rPr>
                <w:rFonts w:ascii="Arial" w:hAnsi="Arial" w:cs="Arial"/>
                <w:color w:val="000000"/>
                <w:szCs w:val="24"/>
              </w:rPr>
            </w:pPr>
            <w:r w:rsidRPr="00136717">
              <w:rPr>
                <w:rFonts w:ascii="Arial" w:hAnsi="Arial" w:cs="Arial"/>
                <w:color w:val="000000"/>
                <w:szCs w:val="24"/>
              </w:rPr>
              <w:t>Habitat Regulation Assessment for a designated site under the EU Habitats Directive</w:t>
            </w:r>
          </w:p>
        </w:tc>
        <w:tc>
          <w:tcPr>
            <w:tcW w:w="6266" w:type="dxa"/>
          </w:tcPr>
          <w:p w14:paraId="6296AEE4" w14:textId="77777777" w:rsidR="00136717" w:rsidRPr="00857692" w:rsidRDefault="00136717" w:rsidP="00136717">
            <w:pPr>
              <w:spacing w:before="60"/>
              <w:rPr>
                <w:rFonts w:ascii="Arial" w:hAnsi="Arial" w:cs="Arial"/>
                <w:szCs w:val="24"/>
              </w:rPr>
            </w:pPr>
            <w:r w:rsidRPr="00857692">
              <w:rPr>
                <w:rFonts w:ascii="Arial" w:hAnsi="Arial" w:cs="Arial"/>
                <w:szCs w:val="24"/>
              </w:rPr>
              <w:t>Assessment of Likely Significant Effect:</w:t>
            </w:r>
          </w:p>
          <w:p w14:paraId="49C04981" w14:textId="77777777" w:rsidR="00136717" w:rsidRPr="00857692" w:rsidRDefault="00136717" w:rsidP="00136717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70D0AA2F" w14:textId="77777777" w:rsidR="00136717" w:rsidRPr="00857692" w:rsidRDefault="00136717" w:rsidP="00136717">
            <w:pPr>
              <w:spacing w:before="60"/>
              <w:rPr>
                <w:rFonts w:ascii="Arial" w:hAnsi="Arial" w:cs="Arial"/>
                <w:szCs w:val="24"/>
              </w:rPr>
            </w:pPr>
            <w:r w:rsidRPr="00857692">
              <w:rPr>
                <w:rFonts w:ascii="Arial" w:hAnsi="Arial" w:cs="Arial"/>
                <w:szCs w:val="24"/>
              </w:rPr>
              <w:t xml:space="preserve">The project has been screened for likelihood of significant effects and, taking account of the advice received from protected sites advisors, is considered not likely to have a significant effect on any Natura 2000/Ramsar site (As documented in section 3.2 of OGN 200 form 1, or section 5 if applicable) </w:t>
            </w:r>
          </w:p>
          <w:p w14:paraId="67AFC2B0" w14:textId="77777777" w:rsidR="00136717" w:rsidRPr="007820C3" w:rsidRDefault="00136717" w:rsidP="00857692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72" w:type="dxa"/>
          </w:tcPr>
          <w:p w14:paraId="5CCCC72E" w14:textId="14181BF9" w:rsidR="00136717" w:rsidRPr="00FB30B4" w:rsidRDefault="000C18AC" w:rsidP="00340EEB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√</w:t>
            </w:r>
          </w:p>
        </w:tc>
      </w:tr>
      <w:tr w:rsidR="00792CEE" w:rsidRPr="007820C3" w14:paraId="0FF152D3" w14:textId="77777777" w:rsidTr="396B50C7">
        <w:tc>
          <w:tcPr>
            <w:tcW w:w="9302" w:type="dxa"/>
            <w:gridSpan w:val="4"/>
            <w:shd w:val="clear" w:color="auto" w:fill="0070C0"/>
          </w:tcPr>
          <w:p w14:paraId="0FF152D2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Environmental Risk Assessment and operating techniques</w:t>
            </w:r>
          </w:p>
        </w:tc>
      </w:tr>
      <w:tr w:rsidR="007820C3" w:rsidRPr="007820C3" w14:paraId="0FF152EB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E0" w14:textId="77777777" w:rsidR="007820C3" w:rsidRPr="007820C3" w:rsidRDefault="007820C3" w:rsidP="00A60F17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Environmental risk</w:t>
            </w:r>
          </w:p>
          <w:p w14:paraId="0FF152E1" w14:textId="1B37228F" w:rsidR="007820C3" w:rsidRPr="00FB30B4" w:rsidRDefault="007820C3" w:rsidP="00A26EA6">
            <w:pPr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6266" w:type="dxa"/>
          </w:tcPr>
          <w:p w14:paraId="261A85FB" w14:textId="77777777" w:rsidR="0081641C" w:rsidRPr="007820C3" w:rsidRDefault="0081641C" w:rsidP="0081641C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have reviewed the operator's assessment of the environmental risk from the facility.  </w:t>
            </w:r>
          </w:p>
          <w:p w14:paraId="3B539E0F" w14:textId="77777777" w:rsidR="00FB30B4" w:rsidRDefault="00FB30B4" w:rsidP="0081641C">
            <w:pPr>
              <w:pStyle w:val="BodyText"/>
              <w:rPr>
                <w:rFonts w:ascii="Arial" w:hAnsi="Arial" w:cs="Arial"/>
                <w:szCs w:val="24"/>
              </w:rPr>
            </w:pPr>
          </w:p>
          <w:p w14:paraId="5DA2E20E" w14:textId="77777777" w:rsidR="0081641C" w:rsidRPr="0081641C" w:rsidRDefault="0081641C" w:rsidP="0081641C">
            <w:pPr>
              <w:rPr>
                <w:rFonts w:ascii="Arial" w:hAnsi="Arial" w:cs="Arial"/>
                <w:szCs w:val="24"/>
              </w:rPr>
            </w:pPr>
            <w:r w:rsidRPr="0081641C">
              <w:rPr>
                <w:rFonts w:ascii="Arial" w:hAnsi="Arial" w:cs="Arial"/>
                <w:szCs w:val="24"/>
              </w:rPr>
              <w:t xml:space="preserve">The operator’s risk assessment is satisfactory. </w:t>
            </w:r>
          </w:p>
          <w:p w14:paraId="0183BD37" w14:textId="77777777" w:rsidR="0081641C" w:rsidRPr="0081641C" w:rsidRDefault="0081641C" w:rsidP="0081641C">
            <w:pPr>
              <w:pStyle w:val="BodyText"/>
              <w:rPr>
                <w:rFonts w:ascii="Arial" w:hAnsi="Arial" w:cs="Arial"/>
                <w:color w:val="auto"/>
                <w:szCs w:val="24"/>
              </w:rPr>
            </w:pPr>
          </w:p>
          <w:p w14:paraId="054CD71A" w14:textId="5242329C" w:rsidR="0081641C" w:rsidRPr="0081641C" w:rsidRDefault="0081641C" w:rsidP="0081641C">
            <w:pPr>
              <w:pStyle w:val="BodyText"/>
              <w:rPr>
                <w:rFonts w:ascii="Arial" w:hAnsi="Arial" w:cs="Arial"/>
                <w:color w:val="auto"/>
                <w:szCs w:val="24"/>
              </w:rPr>
            </w:pPr>
            <w:r w:rsidRPr="0081641C">
              <w:rPr>
                <w:rFonts w:ascii="Arial" w:hAnsi="Arial" w:cs="Arial"/>
                <w:color w:val="auto"/>
                <w:szCs w:val="24"/>
              </w:rPr>
              <w:t xml:space="preserve">The assessment shows that, applying the conservative criteria in our guidance on Environmental Risk Assessment, all emissions may be categorised as environmentally insignificant. </w:t>
            </w:r>
          </w:p>
          <w:p w14:paraId="0FF152E9" w14:textId="77777777" w:rsidR="0081641C" w:rsidRPr="007820C3" w:rsidRDefault="0081641C" w:rsidP="0081641C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2EA" w14:textId="237B6C0A" w:rsidR="007820C3" w:rsidRPr="00FB30B4" w:rsidRDefault="000C18AC" w:rsidP="00A60F17">
            <w:pPr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√</w:t>
            </w:r>
          </w:p>
        </w:tc>
      </w:tr>
      <w:tr w:rsidR="007820C3" w:rsidRPr="007820C3" w14:paraId="0FF152F6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2EC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Operating techniques</w:t>
            </w:r>
          </w:p>
        </w:tc>
        <w:tc>
          <w:tcPr>
            <w:tcW w:w="6266" w:type="dxa"/>
          </w:tcPr>
          <w:p w14:paraId="0FF152ED" w14:textId="77777777" w:rsidR="007820C3" w:rsidRPr="007820C3" w:rsidRDefault="007820C3" w:rsidP="00792CEE">
            <w:pPr>
              <w:pStyle w:val="BodyText"/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have reviewed the techniques used by the operator and compared these with the relevant guidance notes. </w:t>
            </w:r>
          </w:p>
          <w:p w14:paraId="0FF152EE" w14:textId="2C6A5A74" w:rsidR="007820C3" w:rsidRPr="007820C3" w:rsidRDefault="007820C3" w:rsidP="00792CEE">
            <w:pPr>
              <w:pStyle w:val="BodyText"/>
              <w:rPr>
                <w:rFonts w:ascii="Arial" w:hAnsi="Arial" w:cs="Arial"/>
                <w:color w:val="FF00FF"/>
                <w:szCs w:val="24"/>
              </w:rPr>
            </w:pPr>
          </w:p>
          <w:p w14:paraId="0FF152EF" w14:textId="33C40DC5" w:rsidR="007820C3" w:rsidRDefault="007820C3" w:rsidP="00792CEE">
            <w:pPr>
              <w:pStyle w:val="BodyText"/>
              <w:rPr>
                <w:rFonts w:ascii="Arial" w:hAnsi="Arial" w:cs="Arial"/>
                <w:color w:val="auto"/>
                <w:szCs w:val="24"/>
              </w:rPr>
            </w:pPr>
            <w:r w:rsidRPr="00F65A3C">
              <w:rPr>
                <w:rFonts w:ascii="Arial" w:hAnsi="Arial" w:cs="Arial"/>
                <w:color w:val="auto"/>
                <w:szCs w:val="24"/>
              </w:rPr>
              <w:t xml:space="preserve">The proposed techniques / emission levels for priorities for control are in line with the benchmark levels contained in the TGN and we consider them to represent appropriate techniques for the facility. </w:t>
            </w:r>
          </w:p>
          <w:p w14:paraId="51DDACC1" w14:textId="77777777" w:rsidR="00D85AED" w:rsidRDefault="00D85AED" w:rsidP="00792CEE">
            <w:pPr>
              <w:pStyle w:val="BodyText"/>
              <w:rPr>
                <w:rFonts w:ascii="Arial" w:hAnsi="Arial" w:cs="Arial"/>
                <w:color w:val="auto"/>
                <w:szCs w:val="24"/>
              </w:rPr>
            </w:pPr>
          </w:p>
          <w:p w14:paraId="6FD4DD1D" w14:textId="7F985C77" w:rsidR="00D85AED" w:rsidRPr="00F65A3C" w:rsidRDefault="00D85AED" w:rsidP="00792CEE">
            <w:pPr>
              <w:pStyle w:val="BodyText"/>
              <w:rPr>
                <w:rFonts w:ascii="Arial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color w:val="auto"/>
                <w:szCs w:val="24"/>
              </w:rPr>
              <w:t xml:space="preserve">Condition </w:t>
            </w:r>
            <w:r w:rsidR="00C26A81">
              <w:rPr>
                <w:rFonts w:ascii="Arial" w:hAnsi="Arial" w:cs="Arial"/>
                <w:color w:val="auto"/>
                <w:szCs w:val="24"/>
              </w:rPr>
              <w:t>2.3.2 requiring that the infiltration shall be constructed to comply with requirements (a) – (e) has not been included as the infiltration system was installed in 2004.</w:t>
            </w:r>
          </w:p>
          <w:p w14:paraId="0FF152F4" w14:textId="3D3631FE" w:rsidR="00FB30B4" w:rsidRPr="00F65A3C" w:rsidRDefault="00FB30B4" w:rsidP="00F65A3C">
            <w:pPr>
              <w:pStyle w:val="BodyText"/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1072" w:type="dxa"/>
          </w:tcPr>
          <w:p w14:paraId="0FF152F5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2F8" w14:textId="77777777" w:rsidTr="396B50C7">
        <w:tc>
          <w:tcPr>
            <w:tcW w:w="9302" w:type="dxa"/>
            <w:gridSpan w:val="4"/>
            <w:shd w:val="clear" w:color="auto" w:fill="0070C0"/>
          </w:tcPr>
          <w:p w14:paraId="0FF152F7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7820C3" w:rsidRPr="007820C3" w14:paraId="0FF15331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32B" w14:textId="77777777" w:rsidR="007820C3" w:rsidRPr="007820C3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>Emission limits</w:t>
            </w:r>
          </w:p>
        </w:tc>
        <w:tc>
          <w:tcPr>
            <w:tcW w:w="6266" w:type="dxa"/>
          </w:tcPr>
          <w:p w14:paraId="3EF62F1E" w14:textId="0756E189" w:rsidR="00A91B32" w:rsidRDefault="007820C3" w:rsidP="007E3284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have decided that emission limits should be set for the parameters listed in the </w:t>
            </w:r>
            <w:r w:rsidR="00762595" w:rsidRPr="007820C3">
              <w:rPr>
                <w:rFonts w:ascii="Arial" w:hAnsi="Arial" w:cs="Arial"/>
                <w:szCs w:val="24"/>
              </w:rPr>
              <w:t>permit</w:t>
            </w:r>
            <w:r w:rsidR="00762595">
              <w:rPr>
                <w:rFonts w:ascii="Arial" w:hAnsi="Arial" w:cs="Arial"/>
                <w:szCs w:val="24"/>
              </w:rPr>
              <w:t>:</w:t>
            </w:r>
            <w:r w:rsidR="00A91B32">
              <w:rPr>
                <w:rFonts w:ascii="Arial" w:hAnsi="Arial" w:cs="Arial"/>
                <w:szCs w:val="24"/>
              </w:rPr>
              <w:t xml:space="preserve"> -</w:t>
            </w:r>
          </w:p>
          <w:p w14:paraId="4675586C" w14:textId="77777777" w:rsidR="00A91B32" w:rsidRDefault="00A91B32" w:rsidP="007E3284">
            <w:pPr>
              <w:rPr>
                <w:rFonts w:ascii="Arial" w:hAnsi="Arial" w:cs="Arial"/>
                <w:szCs w:val="24"/>
              </w:rPr>
            </w:pPr>
          </w:p>
          <w:p w14:paraId="506A3E78" w14:textId="38624FAD" w:rsidR="00F25AFA" w:rsidRDefault="00F25AFA" w:rsidP="007E3284">
            <w:pPr>
              <w:rPr>
                <w:rFonts w:ascii="Arial" w:hAnsi="Arial" w:cs="Arial"/>
                <w:szCs w:val="24"/>
              </w:rPr>
            </w:pPr>
            <w:r w:rsidRPr="00F25AFA">
              <w:rPr>
                <w:rFonts w:ascii="Arial" w:hAnsi="Arial" w:cs="Arial"/>
                <w:szCs w:val="24"/>
              </w:rPr>
              <w:t>It is considered that the numeric limits described below</w:t>
            </w:r>
            <w:r w:rsidR="00244C17">
              <w:rPr>
                <w:rFonts w:ascii="Arial" w:hAnsi="Arial" w:cs="Arial"/>
                <w:szCs w:val="24"/>
              </w:rPr>
              <w:t xml:space="preserve"> at after the reed bed and before the infiltration system </w:t>
            </w:r>
            <w:r w:rsidRPr="00F25AFA">
              <w:rPr>
                <w:rFonts w:ascii="Arial" w:hAnsi="Arial" w:cs="Arial"/>
                <w:szCs w:val="24"/>
              </w:rPr>
              <w:t xml:space="preserve">will prevent significant deterioration of receiving waters.  </w:t>
            </w:r>
          </w:p>
          <w:p w14:paraId="24BC2D77" w14:textId="48CAF01F" w:rsidR="00A91B32" w:rsidRDefault="00762595" w:rsidP="00A91B3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Cs w:val="24"/>
              </w:rPr>
            </w:pPr>
            <w:r w:rsidRPr="00A91B32">
              <w:rPr>
                <w:rFonts w:ascii="Arial" w:hAnsi="Arial" w:cs="Arial"/>
                <w:szCs w:val="24"/>
              </w:rPr>
              <w:t>Ammoniacal</w:t>
            </w:r>
            <w:r w:rsidR="00A91B32" w:rsidRPr="00A91B32">
              <w:rPr>
                <w:rFonts w:ascii="Arial" w:hAnsi="Arial" w:cs="Arial"/>
                <w:szCs w:val="24"/>
              </w:rPr>
              <w:t xml:space="preserve"> Nitrogen (as N): </w:t>
            </w:r>
            <w:r w:rsidR="00761E06">
              <w:rPr>
                <w:rFonts w:ascii="Arial" w:hAnsi="Arial" w:cs="Arial"/>
                <w:szCs w:val="24"/>
              </w:rPr>
              <w:t>20</w:t>
            </w:r>
            <w:r w:rsidR="00A91B32" w:rsidRPr="00A91B32">
              <w:rPr>
                <w:rFonts w:ascii="Arial" w:hAnsi="Arial" w:cs="Arial"/>
                <w:szCs w:val="24"/>
              </w:rPr>
              <w:t xml:space="preserve"> mg/l</w:t>
            </w:r>
          </w:p>
          <w:p w14:paraId="585222B2" w14:textId="7EC0F6CD" w:rsidR="00A91B32" w:rsidRDefault="00496DE0" w:rsidP="00A91B3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Total Phosphorus as P: 10 mg/l</w:t>
            </w:r>
          </w:p>
          <w:p w14:paraId="11D8209F" w14:textId="49C504AE" w:rsidR="00761E06" w:rsidRDefault="00C57A65" w:rsidP="00A91B3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ATU-BOD as 0</w:t>
            </w:r>
            <w:r w:rsidRPr="00C57A65">
              <w:rPr>
                <w:rFonts w:ascii="Arial" w:hAnsi="Arial" w:cs="Arial"/>
                <w:szCs w:val="24"/>
                <w:vertAlign w:val="subscript"/>
              </w:rPr>
              <w:t>2</w:t>
            </w:r>
            <w:r>
              <w:rPr>
                <w:rFonts w:ascii="Arial" w:hAnsi="Arial" w:cs="Arial"/>
                <w:szCs w:val="24"/>
              </w:rPr>
              <w:t>: 20 mg/l</w:t>
            </w:r>
          </w:p>
          <w:p w14:paraId="7E54E71F" w14:textId="77777777" w:rsidR="00496DE0" w:rsidRDefault="00496DE0" w:rsidP="00496DE0">
            <w:pPr>
              <w:rPr>
                <w:rFonts w:ascii="Arial" w:hAnsi="Arial" w:cs="Arial"/>
                <w:szCs w:val="24"/>
              </w:rPr>
            </w:pPr>
          </w:p>
          <w:p w14:paraId="1649EDB8" w14:textId="3D924CC9" w:rsidR="00244C17" w:rsidRDefault="00244C17" w:rsidP="00496DE0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An additional limit of 0.5 mg/l Ammonia Nitrogen (as N) will be set a monitoring borehole, after the infiltration system.</w:t>
            </w:r>
          </w:p>
          <w:p w14:paraId="684BB0D3" w14:textId="77777777" w:rsidR="00244C17" w:rsidRPr="00496DE0" w:rsidRDefault="00244C17" w:rsidP="00496DE0">
            <w:pPr>
              <w:rPr>
                <w:rFonts w:ascii="Arial" w:hAnsi="Arial" w:cs="Arial"/>
                <w:szCs w:val="24"/>
              </w:rPr>
            </w:pPr>
          </w:p>
          <w:p w14:paraId="0FF1532F" w14:textId="5AD9D412" w:rsidR="00FB30B4" w:rsidRPr="007820C3" w:rsidRDefault="00943A3B" w:rsidP="00943A3B">
            <w:pPr>
              <w:rPr>
                <w:rFonts w:ascii="Arial" w:hAnsi="Arial" w:cs="Arial"/>
                <w:szCs w:val="24"/>
              </w:rPr>
            </w:pPr>
            <w:r w:rsidRPr="001C29B7">
              <w:rPr>
                <w:rFonts w:ascii="Arial" w:hAnsi="Arial" w:cs="Arial"/>
                <w:szCs w:val="24"/>
              </w:rPr>
              <w:t>We have imposed numeric limits because either a relevant environmental quality or operational standard requires this.</w:t>
            </w:r>
            <w:r>
              <w:rPr>
                <w:rFonts w:ascii="Arial" w:hAnsi="Arial" w:cs="Arial"/>
                <w:szCs w:val="24"/>
              </w:rPr>
              <w:t xml:space="preserve"> A Phosphorus limit has been set to comply with current planning regulations for developments within SACs. A</w:t>
            </w:r>
            <w:r w:rsidR="007A04F1">
              <w:rPr>
                <w:rFonts w:ascii="Arial" w:hAnsi="Arial" w:cs="Arial"/>
                <w:szCs w:val="24"/>
              </w:rPr>
              <w:t>n additional</w:t>
            </w:r>
            <w:r>
              <w:rPr>
                <w:rFonts w:ascii="Arial" w:hAnsi="Arial" w:cs="Arial"/>
                <w:szCs w:val="24"/>
              </w:rPr>
              <w:t xml:space="preserve"> limit of Ammonia</w:t>
            </w:r>
            <w:r w:rsidR="007A04F1">
              <w:rPr>
                <w:rFonts w:ascii="Arial" w:hAnsi="Arial" w:cs="Arial"/>
                <w:szCs w:val="24"/>
              </w:rPr>
              <w:t xml:space="preserve"> at the borehole, after the infiltration system</w:t>
            </w:r>
            <w:r>
              <w:rPr>
                <w:rFonts w:ascii="Arial" w:hAnsi="Arial" w:cs="Arial"/>
                <w:szCs w:val="24"/>
              </w:rPr>
              <w:t xml:space="preserve"> has been added in order to </w:t>
            </w:r>
            <w:r w:rsidR="007A04F1">
              <w:rPr>
                <w:rFonts w:ascii="Arial" w:hAnsi="Arial" w:cs="Arial"/>
                <w:szCs w:val="24"/>
              </w:rPr>
              <w:t xml:space="preserve">ensure additional </w:t>
            </w:r>
            <w:r>
              <w:rPr>
                <w:rFonts w:ascii="Arial" w:hAnsi="Arial" w:cs="Arial"/>
                <w:szCs w:val="24"/>
              </w:rPr>
              <w:t>protect</w:t>
            </w:r>
            <w:r w:rsidR="007A04F1">
              <w:rPr>
                <w:rFonts w:ascii="Arial" w:hAnsi="Arial" w:cs="Arial"/>
                <w:szCs w:val="24"/>
              </w:rPr>
              <w:t>ion of</w:t>
            </w:r>
            <w:r>
              <w:rPr>
                <w:rFonts w:ascii="Arial" w:hAnsi="Arial" w:cs="Arial"/>
                <w:szCs w:val="24"/>
              </w:rPr>
              <w:t xml:space="preserve"> the receiving groundwater.</w:t>
            </w:r>
          </w:p>
        </w:tc>
        <w:tc>
          <w:tcPr>
            <w:tcW w:w="1072" w:type="dxa"/>
          </w:tcPr>
          <w:p w14:paraId="0FF15330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7820C3" w:rsidRPr="007820C3" w14:paraId="0FF1533A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332" w14:textId="77777777" w:rsidR="007820C3" w:rsidRPr="007820C3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>Monitoring</w:t>
            </w:r>
          </w:p>
        </w:tc>
        <w:tc>
          <w:tcPr>
            <w:tcW w:w="6266" w:type="dxa"/>
          </w:tcPr>
          <w:p w14:paraId="0FF15333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We have decided that monitoring should be carried out for the parameters listed in the permit, using the methods and to the frequencies specified.   </w:t>
            </w:r>
          </w:p>
          <w:p w14:paraId="0FF15334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</w:p>
          <w:p w14:paraId="0D7239AF" w14:textId="184AEB0B" w:rsidR="00FB30B4" w:rsidRDefault="007820C3" w:rsidP="00471450">
            <w:pPr>
              <w:rPr>
                <w:rFonts w:ascii="Arial" w:hAnsi="Arial" w:cs="Arial"/>
                <w:color w:val="FF00FF"/>
                <w:szCs w:val="24"/>
              </w:rPr>
            </w:pPr>
            <w:r w:rsidRPr="00510A0F">
              <w:rPr>
                <w:rFonts w:ascii="Arial" w:hAnsi="Arial" w:cs="Arial"/>
                <w:szCs w:val="24"/>
              </w:rPr>
              <w:t>These monitoring requirements have been imposed in order to</w:t>
            </w:r>
            <w:r w:rsidR="00510A0F">
              <w:rPr>
                <w:rFonts w:ascii="Arial" w:hAnsi="Arial" w:cs="Arial"/>
                <w:szCs w:val="24"/>
              </w:rPr>
              <w:t xml:space="preserve"> comply with TGN “How to comply with your Environmental Permit”</w:t>
            </w:r>
            <w:r w:rsidR="000518D9">
              <w:rPr>
                <w:rFonts w:ascii="Arial" w:hAnsi="Arial" w:cs="Arial"/>
                <w:szCs w:val="24"/>
              </w:rPr>
              <w:t xml:space="preserve"> as this is a large discharge will a maximum daily volume of 60m</w:t>
            </w:r>
            <w:r w:rsidR="000518D9" w:rsidRPr="000518D9">
              <w:rPr>
                <w:rFonts w:ascii="Arial" w:hAnsi="Arial" w:cs="Arial"/>
                <w:szCs w:val="24"/>
                <w:vertAlign w:val="superscript"/>
              </w:rPr>
              <w:t>3</w:t>
            </w:r>
            <w:r w:rsidR="000518D9">
              <w:rPr>
                <w:rFonts w:ascii="Arial" w:hAnsi="Arial" w:cs="Arial"/>
                <w:szCs w:val="24"/>
              </w:rPr>
              <w:t>/day</w:t>
            </w:r>
            <w:r w:rsidR="00471450">
              <w:rPr>
                <w:rFonts w:ascii="Arial" w:hAnsi="Arial" w:cs="Arial"/>
                <w:szCs w:val="24"/>
              </w:rPr>
              <w:t>. The operator will be required to carry out monitoring of Ammonia in accordance with these requirements.</w:t>
            </w:r>
            <w:r w:rsidRPr="007820C3">
              <w:rPr>
                <w:rFonts w:ascii="Arial" w:hAnsi="Arial" w:cs="Arial"/>
                <w:szCs w:val="24"/>
              </w:rPr>
              <w:t xml:space="preserve"> </w:t>
            </w:r>
            <w:r w:rsidR="00471450">
              <w:rPr>
                <w:rFonts w:ascii="Arial" w:hAnsi="Arial" w:cs="Arial"/>
                <w:szCs w:val="24"/>
              </w:rPr>
              <w:t xml:space="preserve">We must ensure that the discharge does not </w:t>
            </w:r>
            <w:r w:rsidR="00762595">
              <w:rPr>
                <w:rFonts w:ascii="Arial" w:hAnsi="Arial" w:cs="Arial"/>
                <w:szCs w:val="24"/>
              </w:rPr>
              <w:t>exceed</w:t>
            </w:r>
            <w:r w:rsidR="00471450">
              <w:rPr>
                <w:rFonts w:ascii="Arial" w:hAnsi="Arial" w:cs="Arial"/>
                <w:szCs w:val="24"/>
              </w:rPr>
              <w:t xml:space="preserve"> the limit of 0.5 mg/l Ammonia in order to prote</w:t>
            </w:r>
            <w:r w:rsidR="009302F3">
              <w:rPr>
                <w:rFonts w:ascii="Arial" w:hAnsi="Arial" w:cs="Arial"/>
                <w:szCs w:val="24"/>
              </w:rPr>
              <w:t>ct</w:t>
            </w:r>
            <w:r w:rsidR="00471450">
              <w:rPr>
                <w:rFonts w:ascii="Arial" w:hAnsi="Arial" w:cs="Arial"/>
                <w:szCs w:val="24"/>
              </w:rPr>
              <w:t xml:space="preserve"> the receiving groundwater.</w:t>
            </w:r>
          </w:p>
          <w:p w14:paraId="2A04D44F" w14:textId="77777777" w:rsidR="00471450" w:rsidRDefault="00471450" w:rsidP="00471450">
            <w:pPr>
              <w:rPr>
                <w:rFonts w:ascii="Arial" w:hAnsi="Arial" w:cs="Arial"/>
                <w:color w:val="FF00FF"/>
                <w:szCs w:val="24"/>
              </w:rPr>
            </w:pPr>
          </w:p>
          <w:p w14:paraId="0FF15338" w14:textId="76EBACF9" w:rsidR="00471450" w:rsidRPr="007820C3" w:rsidRDefault="00471450" w:rsidP="00471450">
            <w:pPr>
              <w:rPr>
                <w:rFonts w:ascii="Arial" w:hAnsi="Arial" w:cs="Arial"/>
                <w:szCs w:val="24"/>
              </w:rPr>
            </w:pPr>
            <w:r w:rsidRPr="00471450">
              <w:rPr>
                <w:rFonts w:ascii="Arial" w:hAnsi="Arial" w:cs="Arial"/>
                <w:szCs w:val="24"/>
              </w:rPr>
              <w:t>We made these decisions in accordance with the Environmental Permitting Regulations 2016 and TGN “How to comply with your permit.”</w:t>
            </w:r>
          </w:p>
        </w:tc>
        <w:tc>
          <w:tcPr>
            <w:tcW w:w="1072" w:type="dxa"/>
          </w:tcPr>
          <w:p w14:paraId="0FF15339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820C3" w:rsidRPr="007820C3" w14:paraId="0FF15342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33B" w14:textId="77777777" w:rsidR="007820C3" w:rsidRPr="007820C3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>Reporting</w:t>
            </w:r>
          </w:p>
        </w:tc>
        <w:tc>
          <w:tcPr>
            <w:tcW w:w="6266" w:type="dxa"/>
          </w:tcPr>
          <w:p w14:paraId="0FF1533C" w14:textId="77777777" w:rsid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We have specified reporting in the permit.</w:t>
            </w:r>
          </w:p>
          <w:p w14:paraId="22E9307B" w14:textId="77777777" w:rsidR="007771DE" w:rsidRDefault="007771DE" w:rsidP="00792CEE">
            <w:pPr>
              <w:rPr>
                <w:rFonts w:ascii="Arial" w:hAnsi="Arial" w:cs="Arial"/>
                <w:szCs w:val="24"/>
              </w:rPr>
            </w:pPr>
          </w:p>
          <w:p w14:paraId="52C68D8B" w14:textId="7573E1D2" w:rsidR="007771DE" w:rsidRDefault="007771DE" w:rsidP="007771DE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Reporting frequencies are in line with requirements set out in “How to comply with your Environmental Permit.”</w:t>
            </w:r>
          </w:p>
          <w:p w14:paraId="2630DD99" w14:textId="77777777" w:rsidR="007771DE" w:rsidRDefault="007771DE" w:rsidP="007771DE">
            <w:pPr>
              <w:rPr>
                <w:rFonts w:ascii="Arial" w:hAnsi="Arial" w:cs="Arial"/>
                <w:szCs w:val="24"/>
              </w:rPr>
            </w:pPr>
          </w:p>
          <w:p w14:paraId="3BB1F0BA" w14:textId="40284E5F" w:rsidR="007771DE" w:rsidRPr="007820C3" w:rsidRDefault="007771DE" w:rsidP="007771DE">
            <w:pPr>
              <w:rPr>
                <w:rFonts w:ascii="Arial" w:hAnsi="Arial" w:cs="Arial"/>
                <w:szCs w:val="24"/>
              </w:rPr>
            </w:pPr>
            <w:r w:rsidRPr="00344604">
              <w:rPr>
                <w:rFonts w:ascii="Arial" w:hAnsi="Arial" w:cs="Arial"/>
                <w:szCs w:val="24"/>
              </w:rPr>
              <w:t>We made these decisions in accordance with</w:t>
            </w:r>
            <w:r w:rsidRPr="007F0069">
              <w:rPr>
                <w:rFonts w:ascii="Arial" w:hAnsi="Arial" w:cs="Arial"/>
                <w:szCs w:val="24"/>
              </w:rPr>
              <w:t xml:space="preserve"> the Environmental Permitting Regulations 2016 and TGN </w:t>
            </w:r>
            <w:r>
              <w:rPr>
                <w:rFonts w:ascii="Arial" w:hAnsi="Arial" w:cs="Arial"/>
                <w:szCs w:val="24"/>
              </w:rPr>
              <w:t>“How to comply with your Environmental Permit.”</w:t>
            </w:r>
          </w:p>
          <w:p w14:paraId="0FF15340" w14:textId="77777777" w:rsidR="00FB30B4" w:rsidRPr="007820C3" w:rsidRDefault="00FB30B4" w:rsidP="007771D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341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820C3" w:rsidRPr="007820C3" w14:paraId="0FF15347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343" w14:textId="77777777" w:rsidR="007820C3" w:rsidRPr="007820C3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>Considerations of foul sewer</w:t>
            </w:r>
          </w:p>
          <w:p w14:paraId="0FF15344" w14:textId="77777777" w:rsidR="007820C3" w:rsidRPr="007820C3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6266" w:type="dxa"/>
          </w:tcPr>
          <w:p w14:paraId="0FF15345" w14:textId="77777777" w:rsidR="007820C3" w:rsidRPr="007820C3" w:rsidRDefault="007820C3" w:rsidP="00792CEE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>We agree with the operators justification for not connecting to foul sewer.</w:t>
            </w:r>
          </w:p>
        </w:tc>
        <w:tc>
          <w:tcPr>
            <w:tcW w:w="1072" w:type="dxa"/>
          </w:tcPr>
          <w:p w14:paraId="0FF15346" w14:textId="77777777" w:rsidR="007820C3" w:rsidRPr="00FB30B4" w:rsidRDefault="007820C3" w:rsidP="00792CEE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00792CEE" w:rsidRPr="007820C3" w14:paraId="0FF15349" w14:textId="77777777" w:rsidTr="396B50C7">
        <w:tc>
          <w:tcPr>
            <w:tcW w:w="9302" w:type="dxa"/>
            <w:gridSpan w:val="4"/>
            <w:shd w:val="clear" w:color="auto" w:fill="0070C0"/>
          </w:tcPr>
          <w:p w14:paraId="0FF15348" w14:textId="77777777" w:rsidR="00792CEE" w:rsidRPr="007820C3" w:rsidRDefault="00792CEE" w:rsidP="00792CEE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7820C3">
              <w:rPr>
                <w:rFonts w:ascii="Arial" w:hAnsi="Arial" w:cs="Arial"/>
                <w:b/>
                <w:color w:val="FFFFFF"/>
                <w:szCs w:val="24"/>
              </w:rPr>
              <w:t>Operator Competence</w:t>
            </w:r>
          </w:p>
        </w:tc>
      </w:tr>
      <w:tr w:rsidR="007820C3" w:rsidRPr="007820C3" w14:paraId="0FF1534E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0FF1534A" w14:textId="77777777" w:rsidR="007820C3" w:rsidRPr="007820C3" w:rsidRDefault="007820C3" w:rsidP="00D26B49">
            <w:pPr>
              <w:rPr>
                <w:rFonts w:ascii="Arial" w:hAnsi="Arial" w:cs="Arial"/>
                <w:szCs w:val="24"/>
              </w:rPr>
            </w:pPr>
            <w:r w:rsidRPr="007820C3">
              <w:rPr>
                <w:rFonts w:ascii="Arial" w:hAnsi="Arial" w:cs="Arial"/>
                <w:szCs w:val="24"/>
              </w:rPr>
              <w:t xml:space="preserve">Environment Management System </w:t>
            </w:r>
          </w:p>
        </w:tc>
        <w:tc>
          <w:tcPr>
            <w:tcW w:w="6266" w:type="dxa"/>
          </w:tcPr>
          <w:p w14:paraId="0FF1534B" w14:textId="77777777" w:rsidR="007820C3" w:rsidRDefault="007820C3" w:rsidP="00D26B49">
            <w:pPr>
              <w:rPr>
                <w:rFonts w:ascii="Arial" w:hAnsi="Arial" w:cs="Arial"/>
                <w:color w:val="000000"/>
                <w:szCs w:val="24"/>
              </w:rPr>
            </w:pPr>
            <w:r w:rsidRPr="007820C3">
              <w:rPr>
                <w:rFonts w:ascii="Arial" w:hAnsi="Arial" w:cs="Arial"/>
                <w:color w:val="000000"/>
                <w:szCs w:val="24"/>
              </w:rPr>
              <w:t xml:space="preserve">There is no known reason to consider that the operator will not have the management systems to enable it to comply with the permit conditions.  The decision was </w:t>
            </w:r>
            <w:r w:rsidRPr="007820C3">
              <w:rPr>
                <w:rFonts w:ascii="Arial" w:hAnsi="Arial" w:cs="Arial"/>
                <w:color w:val="000000"/>
                <w:szCs w:val="24"/>
              </w:rPr>
              <w:lastRenderedPageBreak/>
              <w:t>taken in accordance with RGN 5 on Operator Competence.</w:t>
            </w:r>
          </w:p>
          <w:p w14:paraId="0FF1534C" w14:textId="77777777" w:rsidR="00FB30B4" w:rsidRPr="007820C3" w:rsidRDefault="00FB30B4" w:rsidP="00D26B49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72" w:type="dxa"/>
          </w:tcPr>
          <w:p w14:paraId="0FF1534D" w14:textId="77777777" w:rsidR="007820C3" w:rsidRPr="00FB30B4" w:rsidRDefault="007820C3" w:rsidP="00D26B49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lastRenderedPageBreak/>
              <w:t>ü</w:t>
            </w:r>
          </w:p>
        </w:tc>
      </w:tr>
      <w:tr w:rsidR="00E96702" w:rsidRPr="007820C3" w14:paraId="4503D091" w14:textId="77777777" w:rsidTr="396B50C7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7FAA5820" w14:textId="3A4868B5" w:rsidR="00E96702" w:rsidRPr="00E96702" w:rsidRDefault="00E96702" w:rsidP="00E96702">
            <w:pPr>
              <w:rPr>
                <w:rFonts w:ascii="Arial" w:hAnsi="Arial" w:cs="Arial"/>
                <w:b/>
                <w:color w:val="FFFFFF"/>
                <w:szCs w:val="24"/>
              </w:rPr>
            </w:pPr>
            <w:r w:rsidRPr="00E96702">
              <w:rPr>
                <w:rFonts w:ascii="Arial" w:hAnsi="Arial" w:cs="Arial"/>
                <w:b/>
                <w:color w:val="FFFFFF"/>
                <w:szCs w:val="24"/>
              </w:rPr>
              <w:t>Sustainable Management of Natural Resources</w:t>
            </w:r>
            <w:r>
              <w:rPr>
                <w:rFonts w:ascii="Arial" w:hAnsi="Arial" w:cs="Arial"/>
                <w:b/>
                <w:color w:val="FFFFFF"/>
                <w:szCs w:val="24"/>
              </w:rPr>
              <w:t xml:space="preserve"> (SMNR)</w:t>
            </w:r>
          </w:p>
        </w:tc>
      </w:tr>
      <w:tr w:rsidR="00E96702" w:rsidRPr="007820C3" w14:paraId="033C62BB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35C25BFE" w14:textId="0AB7DEB0" w:rsidR="00E96702" w:rsidRDefault="00E96702" w:rsidP="00D26B49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Considerations of SMNR - Compliance with </w:t>
            </w:r>
            <w:r w:rsidR="00343BA5">
              <w:rPr>
                <w:rFonts w:ascii="Arial" w:hAnsi="Arial" w:cs="Arial"/>
                <w:szCs w:val="24"/>
              </w:rPr>
              <w:t>our</w:t>
            </w:r>
            <w:r>
              <w:rPr>
                <w:rFonts w:ascii="Arial" w:hAnsi="Arial" w:cs="Arial"/>
                <w:szCs w:val="24"/>
              </w:rPr>
              <w:t xml:space="preserve"> General Purpose</w:t>
            </w:r>
          </w:p>
        </w:tc>
        <w:tc>
          <w:tcPr>
            <w:tcW w:w="6266" w:type="dxa"/>
          </w:tcPr>
          <w:p w14:paraId="24FFCCEA" w14:textId="2D49CDD9" w:rsidR="00E96702" w:rsidRPr="00E96702" w:rsidRDefault="00343BA5" w:rsidP="00E96702">
            <w:pPr>
              <w:pStyle w:val="NormalWeb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 are</w:t>
            </w:r>
            <w:r w:rsidR="00E96702" w:rsidRPr="00E96702">
              <w:rPr>
                <w:rFonts w:ascii="Arial" w:eastAsia="Times New Roman" w:hAnsi="Arial" w:cs="Arial"/>
              </w:rPr>
              <w:t xml:space="preserve"> satisfied that this decision is compatible with </w:t>
            </w:r>
            <w:r>
              <w:rPr>
                <w:rFonts w:ascii="Arial" w:eastAsia="Times New Roman" w:hAnsi="Arial" w:cs="Arial"/>
              </w:rPr>
              <w:t>our</w:t>
            </w:r>
            <w:r w:rsidR="00E96702" w:rsidRPr="00E96702">
              <w:rPr>
                <w:rFonts w:ascii="Arial" w:eastAsia="Times New Roman" w:hAnsi="Arial" w:cs="Arial"/>
              </w:rPr>
              <w:t xml:space="preserve"> general purpose of pursuing the sustainable management of natural resources in relation to Wales and applying the principles of sustainable management of natural resources”</w:t>
            </w:r>
          </w:p>
          <w:p w14:paraId="7C4FE69A" w14:textId="77777777" w:rsidR="00E96702" w:rsidRPr="00E96702" w:rsidRDefault="00E96702" w:rsidP="00112B9C">
            <w:pPr>
              <w:pStyle w:val="NormalWeb"/>
              <w:rPr>
                <w:rFonts w:ascii="Arial" w:hAnsi="Arial" w:cs="Arial"/>
                <w:color w:val="FF00FF"/>
              </w:rPr>
            </w:pPr>
          </w:p>
        </w:tc>
        <w:tc>
          <w:tcPr>
            <w:tcW w:w="1072" w:type="dxa"/>
          </w:tcPr>
          <w:p w14:paraId="204E9F27" w14:textId="4D8C7B08" w:rsidR="00E96702" w:rsidRDefault="00E96702" w:rsidP="00D26B49">
            <w:pPr>
              <w:rPr>
                <w:rFonts w:ascii="Arial" w:hAnsi="Arial" w:cs="Arial"/>
                <w:color w:val="000000"/>
                <w:szCs w:val="24"/>
              </w:rPr>
            </w:pPr>
            <w:r w:rsidRPr="00FB30B4">
              <w:rPr>
                <w:rFonts w:ascii="Wingdings" w:eastAsia="Wingdings" w:hAnsi="Wingdings" w:cs="Wingdings"/>
                <w:color w:val="000000"/>
                <w:szCs w:val="24"/>
              </w:rPr>
              <w:t>ü</w:t>
            </w:r>
          </w:p>
        </w:tc>
      </w:tr>
      <w:tr w:rsidR="396B50C7" w14:paraId="6777B165" w14:textId="77777777" w:rsidTr="396B50C7">
        <w:trPr>
          <w:gridAfter w:val="1"/>
          <w:wAfter w:w="13" w:type="dxa"/>
        </w:trPr>
        <w:tc>
          <w:tcPr>
            <w:tcW w:w="9289" w:type="dxa"/>
            <w:gridSpan w:val="3"/>
            <w:shd w:val="clear" w:color="auto" w:fill="0070C0"/>
          </w:tcPr>
          <w:p w14:paraId="250BE046" w14:textId="00556724" w:rsidR="0A08D9AA" w:rsidRDefault="0A08D9AA" w:rsidP="396B50C7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b/>
                <w:bCs/>
                <w:color w:val="FFFFFF" w:themeColor="background1"/>
                <w:szCs w:val="24"/>
              </w:rPr>
              <w:t>Environment Wales Act 2016</w:t>
            </w:r>
          </w:p>
        </w:tc>
      </w:tr>
      <w:tr w:rsidR="396B50C7" w14:paraId="6994923E" w14:textId="77777777" w:rsidTr="396B50C7">
        <w:trPr>
          <w:gridAfter w:val="1"/>
          <w:wAfter w:w="13" w:type="dxa"/>
        </w:trPr>
        <w:tc>
          <w:tcPr>
            <w:tcW w:w="1951" w:type="dxa"/>
          </w:tcPr>
          <w:p w14:paraId="55441AD6" w14:textId="4172B2C6" w:rsidR="0A08D9AA" w:rsidRDefault="0A08D9AA" w:rsidP="396B50C7">
            <w:pPr>
              <w:rPr>
                <w:rFonts w:ascii="Arial" w:eastAsia="Arial" w:hAnsi="Arial" w:cs="Arial"/>
                <w:szCs w:val="24"/>
              </w:rPr>
            </w:pPr>
            <w:r w:rsidRPr="396B50C7">
              <w:rPr>
                <w:rFonts w:ascii="Arial" w:eastAsia="Arial" w:hAnsi="Arial" w:cs="Arial"/>
                <w:szCs w:val="24"/>
              </w:rPr>
              <w:t>Biodiversity and resilience of ecosystems duty</w:t>
            </w:r>
          </w:p>
        </w:tc>
        <w:tc>
          <w:tcPr>
            <w:tcW w:w="6266" w:type="dxa"/>
          </w:tcPr>
          <w:p w14:paraId="0E33EB74" w14:textId="63CABFD8" w:rsidR="0A08D9AA" w:rsidRDefault="0A08D9AA" w:rsidP="396B50C7">
            <w:pPr>
              <w:pStyle w:val="NormalWeb"/>
              <w:rPr>
                <w:rFonts w:eastAsia="Calibri"/>
              </w:rPr>
            </w:pPr>
            <w:r w:rsidRPr="396B50C7">
              <w:rPr>
                <w:rFonts w:ascii="Arial" w:eastAsia="Arial" w:hAnsi="Arial" w:cs="Arial"/>
              </w:rPr>
              <w:t>Section 6 of the Environment Wales Act 2016 requires that we seek to maintain and enhance biodiversity in the exercise of our functions, and in so doing promote the resilience of ecosystems, in a manner that is consistent with the proper exercise of our functions. NRW is satisfied that in this case</w:t>
            </w:r>
            <w:r w:rsidR="0048664B">
              <w:rPr>
                <w:rFonts w:ascii="Arial" w:eastAsia="Arial" w:hAnsi="Arial" w:cs="Arial"/>
              </w:rPr>
              <w:t>,</w:t>
            </w:r>
            <w:r w:rsidRPr="396B50C7">
              <w:rPr>
                <w:rFonts w:ascii="Arial" w:eastAsia="Arial" w:hAnsi="Arial" w:cs="Arial"/>
                <w:color w:val="FF0000"/>
              </w:rPr>
              <w:t xml:space="preserve"> </w:t>
            </w:r>
            <w:r w:rsidRPr="396B50C7">
              <w:rPr>
                <w:rFonts w:ascii="Arial" w:eastAsia="Arial" w:hAnsi="Arial" w:cs="Arial"/>
              </w:rPr>
              <w:t xml:space="preserve">we have taken into account and had due regard to this duty in so far as it is consistent with the function of determining an application for </w:t>
            </w:r>
            <w:r w:rsidRPr="0048664B">
              <w:rPr>
                <w:rFonts w:ascii="Arial" w:eastAsia="Arial" w:hAnsi="Arial" w:cs="Arial"/>
              </w:rPr>
              <w:t>a groundwater</w:t>
            </w:r>
            <w:r w:rsidR="0048664B" w:rsidRPr="0048664B">
              <w:rPr>
                <w:rFonts w:ascii="Arial" w:eastAsia="Arial" w:hAnsi="Arial" w:cs="Arial"/>
              </w:rPr>
              <w:t xml:space="preserve"> </w:t>
            </w:r>
            <w:r w:rsidRPr="0048664B">
              <w:rPr>
                <w:rFonts w:ascii="Arial" w:eastAsia="Arial" w:hAnsi="Arial" w:cs="Arial"/>
              </w:rPr>
              <w:t>discharge activity permit under EPR2016.</w:t>
            </w:r>
          </w:p>
        </w:tc>
        <w:tc>
          <w:tcPr>
            <w:tcW w:w="1072" w:type="dxa"/>
          </w:tcPr>
          <w:p w14:paraId="2A7A659A" w14:textId="2D58CE48" w:rsidR="0A08D9AA" w:rsidRDefault="0A08D9AA" w:rsidP="396B50C7">
            <w:pPr>
              <w:rPr>
                <w:rFonts w:ascii="Arial" w:hAnsi="Arial" w:cs="Arial"/>
                <w:color w:val="000000" w:themeColor="text1"/>
              </w:rPr>
            </w:pPr>
            <w:r w:rsidRPr="396B50C7">
              <w:rPr>
                <w:rFonts w:ascii="Wingdings" w:eastAsia="Wingdings" w:hAnsi="Wingdings" w:cs="Wingdings"/>
                <w:color w:val="000000" w:themeColor="text1"/>
              </w:rPr>
              <w:t>ü</w:t>
            </w:r>
          </w:p>
        </w:tc>
      </w:tr>
    </w:tbl>
    <w:p w14:paraId="0FF15375" w14:textId="0CEC90B5" w:rsidR="00C44B7E" w:rsidRDefault="00C44B7E" w:rsidP="0089646A">
      <w:pPr>
        <w:pStyle w:val="Heading1"/>
        <w:jc w:val="left"/>
        <w:rPr>
          <w:b w:val="0"/>
        </w:rPr>
      </w:pPr>
    </w:p>
    <w:sectPr w:rsidR="00C44B7E" w:rsidSect="003F4346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58FC9" w14:textId="77777777" w:rsidR="00AE48D5" w:rsidRDefault="00AE48D5">
      <w:r>
        <w:separator/>
      </w:r>
    </w:p>
  </w:endnote>
  <w:endnote w:type="continuationSeparator" w:id="0">
    <w:p w14:paraId="55927D7D" w14:textId="77777777" w:rsidR="00AE48D5" w:rsidRDefault="00AE48D5">
      <w:r>
        <w:continuationSeparator/>
      </w:r>
    </w:p>
  </w:endnote>
  <w:endnote w:type="continuationNotice" w:id="1">
    <w:p w14:paraId="41FD0C43" w14:textId="77777777" w:rsidR="00AE48D5" w:rsidRDefault="00AE48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537A" w14:textId="77777777" w:rsidR="004237EA" w:rsidRDefault="009271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237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37EA">
      <w:rPr>
        <w:rStyle w:val="PageNumber"/>
        <w:noProof/>
      </w:rPr>
      <w:t>5</w:t>
    </w:r>
    <w:r>
      <w:rPr>
        <w:rStyle w:val="PageNumber"/>
      </w:rPr>
      <w:fldChar w:fldCharType="end"/>
    </w:r>
  </w:p>
  <w:p w14:paraId="0FF1537B" w14:textId="77777777" w:rsidR="004237EA" w:rsidRDefault="004237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4237EA" w:rsidRPr="002B61AE" w14:paraId="0FF15380" w14:textId="77777777" w:rsidTr="008632BF">
      <w:trPr>
        <w:trHeight w:val="286"/>
      </w:trPr>
      <w:tc>
        <w:tcPr>
          <w:tcW w:w="2659" w:type="dxa"/>
        </w:tcPr>
        <w:p w14:paraId="0FF1537C" w14:textId="7104BEDB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  <w:t>233_08_SD92</w:t>
          </w:r>
        </w:p>
      </w:tc>
      <w:tc>
        <w:tcPr>
          <w:tcW w:w="2659" w:type="dxa"/>
        </w:tcPr>
        <w:p w14:paraId="0FF1537D" w14:textId="5E1ABA50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18"/>
              <w:lang w:val="en-US"/>
            </w:rPr>
          </w:pPr>
        </w:p>
      </w:tc>
      <w:tc>
        <w:tcPr>
          <w:tcW w:w="2926" w:type="dxa"/>
        </w:tcPr>
        <w:p w14:paraId="0FF1537E" w14:textId="165417DE" w:rsidR="004237EA" w:rsidRPr="00E907C6" w:rsidRDefault="004237EA" w:rsidP="008632BF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</w:p>
      </w:tc>
      <w:tc>
        <w:tcPr>
          <w:tcW w:w="2392" w:type="dxa"/>
        </w:tcPr>
        <w:p w14:paraId="0FF1537F" w14:textId="13D61703" w:rsidR="004237EA" w:rsidRPr="00E907C6" w:rsidRDefault="004237EA" w:rsidP="008632BF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</w:pP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Page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PAGE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10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t xml:space="preserve"> of 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begin"/>
          </w:r>
          <w:r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instrText xml:space="preserve"> NUMPAGES </w:instrTex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separate"/>
          </w:r>
          <w:r w:rsidR="00343BA5">
            <w:rPr>
              <w:rStyle w:val="PageNumber"/>
              <w:rFonts w:ascii="Arial" w:hAnsi="Arial" w:cs="Arial"/>
              <w:noProof/>
              <w:color w:val="0070C0"/>
              <w:sz w:val="20"/>
              <w:lang w:val="en-US"/>
            </w:rPr>
            <w:t>12</w:t>
          </w:r>
          <w:r w:rsidR="009271E0" w:rsidRPr="00E907C6">
            <w:rPr>
              <w:rStyle w:val="PageNumber"/>
              <w:rFonts w:ascii="Arial" w:hAnsi="Arial" w:cs="Arial"/>
              <w:color w:val="0070C0"/>
              <w:sz w:val="20"/>
              <w:lang w:val="en-US"/>
            </w:rPr>
            <w:fldChar w:fldCharType="end"/>
          </w:r>
        </w:p>
      </w:tc>
    </w:tr>
  </w:tbl>
  <w:p w14:paraId="0FF15381" w14:textId="77777777" w:rsidR="004237EA" w:rsidRPr="003F4346" w:rsidRDefault="004237EA" w:rsidP="003F4346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383D4" w14:textId="77777777" w:rsidR="00AE48D5" w:rsidRDefault="00AE48D5">
      <w:r>
        <w:separator/>
      </w:r>
    </w:p>
  </w:footnote>
  <w:footnote w:type="continuationSeparator" w:id="0">
    <w:p w14:paraId="4140BBE2" w14:textId="77777777" w:rsidR="00AE48D5" w:rsidRDefault="00AE48D5">
      <w:r>
        <w:continuationSeparator/>
      </w:r>
    </w:p>
  </w:footnote>
  <w:footnote w:type="continuationNotice" w:id="1">
    <w:p w14:paraId="7232DFE1" w14:textId="77777777" w:rsidR="00AE48D5" w:rsidRDefault="00AE48D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80FF5"/>
    <w:multiLevelType w:val="hybridMultilevel"/>
    <w:tmpl w:val="A54E1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74A0D"/>
    <w:multiLevelType w:val="hybridMultilevel"/>
    <w:tmpl w:val="334AEE3C"/>
    <w:lvl w:ilvl="0" w:tplc="959E4AC6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32495967">
    <w:abstractNumId w:val="2"/>
  </w:num>
  <w:num w:numId="2" w16cid:durableId="1631781584">
    <w:abstractNumId w:val="16"/>
  </w:num>
  <w:num w:numId="3" w16cid:durableId="83111788">
    <w:abstractNumId w:val="13"/>
  </w:num>
  <w:num w:numId="4" w16cid:durableId="1868785230">
    <w:abstractNumId w:val="3"/>
  </w:num>
  <w:num w:numId="5" w16cid:durableId="1439636940">
    <w:abstractNumId w:val="5"/>
  </w:num>
  <w:num w:numId="6" w16cid:durableId="363486696">
    <w:abstractNumId w:val="4"/>
  </w:num>
  <w:num w:numId="7" w16cid:durableId="747963300">
    <w:abstractNumId w:val="8"/>
  </w:num>
  <w:num w:numId="8" w16cid:durableId="1808813935">
    <w:abstractNumId w:val="15"/>
  </w:num>
  <w:num w:numId="9" w16cid:durableId="1811435871">
    <w:abstractNumId w:val="19"/>
  </w:num>
  <w:num w:numId="10" w16cid:durableId="1686789809">
    <w:abstractNumId w:val="11"/>
  </w:num>
  <w:num w:numId="11" w16cid:durableId="1142389465">
    <w:abstractNumId w:val="14"/>
  </w:num>
  <w:num w:numId="12" w16cid:durableId="1305356370">
    <w:abstractNumId w:val="18"/>
  </w:num>
  <w:num w:numId="13" w16cid:durableId="1101998049">
    <w:abstractNumId w:val="17"/>
  </w:num>
  <w:num w:numId="14" w16cid:durableId="460613987">
    <w:abstractNumId w:val="10"/>
  </w:num>
  <w:num w:numId="15" w16cid:durableId="1300573402">
    <w:abstractNumId w:val="12"/>
  </w:num>
  <w:num w:numId="16" w16cid:durableId="564725353">
    <w:abstractNumId w:val="6"/>
  </w:num>
  <w:num w:numId="17" w16cid:durableId="1215698851">
    <w:abstractNumId w:val="0"/>
  </w:num>
  <w:num w:numId="18" w16cid:durableId="928001019">
    <w:abstractNumId w:val="9"/>
  </w:num>
  <w:num w:numId="19" w16cid:durableId="682323470">
    <w:abstractNumId w:val="7"/>
  </w:num>
  <w:num w:numId="20" w16cid:durableId="4529423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13E46"/>
    <w:rsid w:val="00021E99"/>
    <w:rsid w:val="000225DA"/>
    <w:rsid w:val="00024E0F"/>
    <w:rsid w:val="000436A8"/>
    <w:rsid w:val="00050DC6"/>
    <w:rsid w:val="000518D9"/>
    <w:rsid w:val="00052697"/>
    <w:rsid w:val="00054BD4"/>
    <w:rsid w:val="0005636B"/>
    <w:rsid w:val="00057F54"/>
    <w:rsid w:val="0006298C"/>
    <w:rsid w:val="00066B4F"/>
    <w:rsid w:val="000676D4"/>
    <w:rsid w:val="00067A5C"/>
    <w:rsid w:val="000771BE"/>
    <w:rsid w:val="00077908"/>
    <w:rsid w:val="00081421"/>
    <w:rsid w:val="00084A01"/>
    <w:rsid w:val="00087AFD"/>
    <w:rsid w:val="00094448"/>
    <w:rsid w:val="000A6110"/>
    <w:rsid w:val="000B0C2A"/>
    <w:rsid w:val="000C18AC"/>
    <w:rsid w:val="000C3151"/>
    <w:rsid w:val="000D0EAE"/>
    <w:rsid w:val="000D4FFB"/>
    <w:rsid w:val="000E2BCE"/>
    <w:rsid w:val="000E54AC"/>
    <w:rsid w:val="000F3D3D"/>
    <w:rsid w:val="001034AC"/>
    <w:rsid w:val="00107C27"/>
    <w:rsid w:val="00112B9C"/>
    <w:rsid w:val="00112F82"/>
    <w:rsid w:val="00120FD3"/>
    <w:rsid w:val="00124B9A"/>
    <w:rsid w:val="00136717"/>
    <w:rsid w:val="00141DD3"/>
    <w:rsid w:val="0014332B"/>
    <w:rsid w:val="00147725"/>
    <w:rsid w:val="001648C3"/>
    <w:rsid w:val="0016775A"/>
    <w:rsid w:val="0017110E"/>
    <w:rsid w:val="00171565"/>
    <w:rsid w:val="00175981"/>
    <w:rsid w:val="0019078A"/>
    <w:rsid w:val="00193D18"/>
    <w:rsid w:val="001A0126"/>
    <w:rsid w:val="001A2522"/>
    <w:rsid w:val="001A47AE"/>
    <w:rsid w:val="001A5072"/>
    <w:rsid w:val="001A56FA"/>
    <w:rsid w:val="001A668F"/>
    <w:rsid w:val="001A79EC"/>
    <w:rsid w:val="001B000A"/>
    <w:rsid w:val="001B409D"/>
    <w:rsid w:val="001B5BD3"/>
    <w:rsid w:val="001B6DD1"/>
    <w:rsid w:val="001B77CB"/>
    <w:rsid w:val="001C1F18"/>
    <w:rsid w:val="001C2814"/>
    <w:rsid w:val="001F0E23"/>
    <w:rsid w:val="002013C8"/>
    <w:rsid w:val="00202B65"/>
    <w:rsid w:val="00207C20"/>
    <w:rsid w:val="00210407"/>
    <w:rsid w:val="00216630"/>
    <w:rsid w:val="00223BAE"/>
    <w:rsid w:val="0023750B"/>
    <w:rsid w:val="002436CC"/>
    <w:rsid w:val="00244C17"/>
    <w:rsid w:val="00247FE6"/>
    <w:rsid w:val="00253604"/>
    <w:rsid w:val="00253915"/>
    <w:rsid w:val="00254F65"/>
    <w:rsid w:val="0026228B"/>
    <w:rsid w:val="0026391A"/>
    <w:rsid w:val="002741DD"/>
    <w:rsid w:val="002815FD"/>
    <w:rsid w:val="0028175F"/>
    <w:rsid w:val="00282A26"/>
    <w:rsid w:val="00292B3A"/>
    <w:rsid w:val="0029322F"/>
    <w:rsid w:val="00296153"/>
    <w:rsid w:val="002967CA"/>
    <w:rsid w:val="002A4BEA"/>
    <w:rsid w:val="002A66F0"/>
    <w:rsid w:val="002B0D8B"/>
    <w:rsid w:val="002B2C72"/>
    <w:rsid w:val="002B3FAA"/>
    <w:rsid w:val="002C2D76"/>
    <w:rsid w:val="002C41CA"/>
    <w:rsid w:val="002D0A0C"/>
    <w:rsid w:val="002E35D0"/>
    <w:rsid w:val="002E57A2"/>
    <w:rsid w:val="002F090A"/>
    <w:rsid w:val="002F2FAB"/>
    <w:rsid w:val="002F41D1"/>
    <w:rsid w:val="00325ED9"/>
    <w:rsid w:val="0033140A"/>
    <w:rsid w:val="003405D9"/>
    <w:rsid w:val="00340EEB"/>
    <w:rsid w:val="00343BA5"/>
    <w:rsid w:val="00346CF0"/>
    <w:rsid w:val="00346DCB"/>
    <w:rsid w:val="00351A0A"/>
    <w:rsid w:val="00352859"/>
    <w:rsid w:val="0035286E"/>
    <w:rsid w:val="00362687"/>
    <w:rsid w:val="003719AD"/>
    <w:rsid w:val="0038174A"/>
    <w:rsid w:val="00382F62"/>
    <w:rsid w:val="003869DE"/>
    <w:rsid w:val="00393524"/>
    <w:rsid w:val="00393D8E"/>
    <w:rsid w:val="003A1935"/>
    <w:rsid w:val="003A7635"/>
    <w:rsid w:val="003A7D0B"/>
    <w:rsid w:val="003B4BCB"/>
    <w:rsid w:val="003C0DE9"/>
    <w:rsid w:val="003C3084"/>
    <w:rsid w:val="003C6618"/>
    <w:rsid w:val="003D0088"/>
    <w:rsid w:val="003D1803"/>
    <w:rsid w:val="003D19D2"/>
    <w:rsid w:val="003E395A"/>
    <w:rsid w:val="003E6841"/>
    <w:rsid w:val="003F3681"/>
    <w:rsid w:val="003F4346"/>
    <w:rsid w:val="003F691C"/>
    <w:rsid w:val="0040420C"/>
    <w:rsid w:val="00404B8A"/>
    <w:rsid w:val="00406AF4"/>
    <w:rsid w:val="00412510"/>
    <w:rsid w:val="00416EA2"/>
    <w:rsid w:val="004237EA"/>
    <w:rsid w:val="00430B48"/>
    <w:rsid w:val="004334C5"/>
    <w:rsid w:val="004373C9"/>
    <w:rsid w:val="00440673"/>
    <w:rsid w:val="0044196C"/>
    <w:rsid w:val="00444D3F"/>
    <w:rsid w:val="00455E3C"/>
    <w:rsid w:val="004709A1"/>
    <w:rsid w:val="00471450"/>
    <w:rsid w:val="00475B36"/>
    <w:rsid w:val="00476B14"/>
    <w:rsid w:val="00481C68"/>
    <w:rsid w:val="004844DC"/>
    <w:rsid w:val="00484E8F"/>
    <w:rsid w:val="0048664B"/>
    <w:rsid w:val="00486C2B"/>
    <w:rsid w:val="00496DE0"/>
    <w:rsid w:val="004A02F0"/>
    <w:rsid w:val="004A4BD9"/>
    <w:rsid w:val="004B3156"/>
    <w:rsid w:val="004C16AD"/>
    <w:rsid w:val="004C6B19"/>
    <w:rsid w:val="004D3B21"/>
    <w:rsid w:val="004E4418"/>
    <w:rsid w:val="004E7719"/>
    <w:rsid w:val="00510A0F"/>
    <w:rsid w:val="00512411"/>
    <w:rsid w:val="0053399B"/>
    <w:rsid w:val="0053589C"/>
    <w:rsid w:val="00564C6D"/>
    <w:rsid w:val="005761B2"/>
    <w:rsid w:val="00580008"/>
    <w:rsid w:val="005910D1"/>
    <w:rsid w:val="00591847"/>
    <w:rsid w:val="00591E64"/>
    <w:rsid w:val="005B36D9"/>
    <w:rsid w:val="005B6A95"/>
    <w:rsid w:val="005B6F96"/>
    <w:rsid w:val="005D0E13"/>
    <w:rsid w:val="005E1031"/>
    <w:rsid w:val="005F3989"/>
    <w:rsid w:val="0060359E"/>
    <w:rsid w:val="0060457F"/>
    <w:rsid w:val="00605855"/>
    <w:rsid w:val="00607AB7"/>
    <w:rsid w:val="00607B2A"/>
    <w:rsid w:val="00614A77"/>
    <w:rsid w:val="00617D59"/>
    <w:rsid w:val="00624F6B"/>
    <w:rsid w:val="00631CDF"/>
    <w:rsid w:val="00641913"/>
    <w:rsid w:val="006420BA"/>
    <w:rsid w:val="00644D45"/>
    <w:rsid w:val="00644DC8"/>
    <w:rsid w:val="00646BEE"/>
    <w:rsid w:val="00646DEF"/>
    <w:rsid w:val="0064786E"/>
    <w:rsid w:val="00653B2E"/>
    <w:rsid w:val="00657C89"/>
    <w:rsid w:val="00657E7A"/>
    <w:rsid w:val="00670D86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B0BFB"/>
    <w:rsid w:val="006B1FC3"/>
    <w:rsid w:val="006B4555"/>
    <w:rsid w:val="006B62D4"/>
    <w:rsid w:val="006C735F"/>
    <w:rsid w:val="006D10CE"/>
    <w:rsid w:val="006F3A65"/>
    <w:rsid w:val="006F4CBC"/>
    <w:rsid w:val="0070056C"/>
    <w:rsid w:val="00704F14"/>
    <w:rsid w:val="00711CD7"/>
    <w:rsid w:val="00712437"/>
    <w:rsid w:val="00713293"/>
    <w:rsid w:val="0072381C"/>
    <w:rsid w:val="007257E9"/>
    <w:rsid w:val="007335DF"/>
    <w:rsid w:val="00761E06"/>
    <w:rsid w:val="00762595"/>
    <w:rsid w:val="007676FA"/>
    <w:rsid w:val="00771574"/>
    <w:rsid w:val="00771A9F"/>
    <w:rsid w:val="00773847"/>
    <w:rsid w:val="00775165"/>
    <w:rsid w:val="007755AF"/>
    <w:rsid w:val="007771DE"/>
    <w:rsid w:val="007820C3"/>
    <w:rsid w:val="00792990"/>
    <w:rsid w:val="00792CEE"/>
    <w:rsid w:val="007A04F1"/>
    <w:rsid w:val="007A055E"/>
    <w:rsid w:val="007A1244"/>
    <w:rsid w:val="007B4377"/>
    <w:rsid w:val="007B685F"/>
    <w:rsid w:val="007B7F61"/>
    <w:rsid w:val="007C0D90"/>
    <w:rsid w:val="007C391D"/>
    <w:rsid w:val="007D1C17"/>
    <w:rsid w:val="007D2A88"/>
    <w:rsid w:val="007D2C10"/>
    <w:rsid w:val="007E1C67"/>
    <w:rsid w:val="007E3284"/>
    <w:rsid w:val="007E5AD7"/>
    <w:rsid w:val="007F1354"/>
    <w:rsid w:val="0080028E"/>
    <w:rsid w:val="008021C7"/>
    <w:rsid w:val="008146E9"/>
    <w:rsid w:val="0081641C"/>
    <w:rsid w:val="00837ACB"/>
    <w:rsid w:val="00840244"/>
    <w:rsid w:val="00844046"/>
    <w:rsid w:val="008524F0"/>
    <w:rsid w:val="008557BC"/>
    <w:rsid w:val="00857692"/>
    <w:rsid w:val="0086051F"/>
    <w:rsid w:val="008605B2"/>
    <w:rsid w:val="008632BF"/>
    <w:rsid w:val="008642DA"/>
    <w:rsid w:val="008743F4"/>
    <w:rsid w:val="00882814"/>
    <w:rsid w:val="008828A9"/>
    <w:rsid w:val="00885742"/>
    <w:rsid w:val="00887285"/>
    <w:rsid w:val="00890BFC"/>
    <w:rsid w:val="0089254B"/>
    <w:rsid w:val="00894A3E"/>
    <w:rsid w:val="0089646A"/>
    <w:rsid w:val="008A5911"/>
    <w:rsid w:val="008A5C1D"/>
    <w:rsid w:val="008D0A1D"/>
    <w:rsid w:val="008D1489"/>
    <w:rsid w:val="008D4796"/>
    <w:rsid w:val="008E0382"/>
    <w:rsid w:val="008E03A3"/>
    <w:rsid w:val="008E417C"/>
    <w:rsid w:val="008F4281"/>
    <w:rsid w:val="009027F9"/>
    <w:rsid w:val="00903A56"/>
    <w:rsid w:val="009047F4"/>
    <w:rsid w:val="009070E1"/>
    <w:rsid w:val="0092357D"/>
    <w:rsid w:val="009271E0"/>
    <w:rsid w:val="009302F3"/>
    <w:rsid w:val="00930ABE"/>
    <w:rsid w:val="00930E1C"/>
    <w:rsid w:val="009344C0"/>
    <w:rsid w:val="00940D7D"/>
    <w:rsid w:val="00943A3B"/>
    <w:rsid w:val="00945712"/>
    <w:rsid w:val="0096635C"/>
    <w:rsid w:val="00974008"/>
    <w:rsid w:val="009779C1"/>
    <w:rsid w:val="009802DC"/>
    <w:rsid w:val="009837ED"/>
    <w:rsid w:val="009864F9"/>
    <w:rsid w:val="00992AD4"/>
    <w:rsid w:val="00995381"/>
    <w:rsid w:val="009963FC"/>
    <w:rsid w:val="00996808"/>
    <w:rsid w:val="009A341D"/>
    <w:rsid w:val="009A3F85"/>
    <w:rsid w:val="009A4B66"/>
    <w:rsid w:val="009B0C2B"/>
    <w:rsid w:val="009B4CE8"/>
    <w:rsid w:val="009B7411"/>
    <w:rsid w:val="009C6433"/>
    <w:rsid w:val="009D4D88"/>
    <w:rsid w:val="009D7E0E"/>
    <w:rsid w:val="009E4BDC"/>
    <w:rsid w:val="009E6F95"/>
    <w:rsid w:val="00A0243B"/>
    <w:rsid w:val="00A02FC2"/>
    <w:rsid w:val="00A06754"/>
    <w:rsid w:val="00A07EDB"/>
    <w:rsid w:val="00A142AB"/>
    <w:rsid w:val="00A17A2A"/>
    <w:rsid w:val="00A21684"/>
    <w:rsid w:val="00A269F8"/>
    <w:rsid w:val="00A26EA6"/>
    <w:rsid w:val="00A33020"/>
    <w:rsid w:val="00A343C7"/>
    <w:rsid w:val="00A436B6"/>
    <w:rsid w:val="00A50874"/>
    <w:rsid w:val="00A569FF"/>
    <w:rsid w:val="00A60F17"/>
    <w:rsid w:val="00A669A4"/>
    <w:rsid w:val="00A7234E"/>
    <w:rsid w:val="00A76636"/>
    <w:rsid w:val="00A76A81"/>
    <w:rsid w:val="00A77D4D"/>
    <w:rsid w:val="00A83F58"/>
    <w:rsid w:val="00A91B32"/>
    <w:rsid w:val="00AA4DA1"/>
    <w:rsid w:val="00AA6D9F"/>
    <w:rsid w:val="00AB1099"/>
    <w:rsid w:val="00AB3610"/>
    <w:rsid w:val="00AB6ED2"/>
    <w:rsid w:val="00AC66F9"/>
    <w:rsid w:val="00AD2646"/>
    <w:rsid w:val="00AD4B61"/>
    <w:rsid w:val="00AD4DCA"/>
    <w:rsid w:val="00AD731D"/>
    <w:rsid w:val="00AE1037"/>
    <w:rsid w:val="00AE48D5"/>
    <w:rsid w:val="00AE6B54"/>
    <w:rsid w:val="00AE70BF"/>
    <w:rsid w:val="00AF4C00"/>
    <w:rsid w:val="00AF517E"/>
    <w:rsid w:val="00B00ABD"/>
    <w:rsid w:val="00B00F7A"/>
    <w:rsid w:val="00B10601"/>
    <w:rsid w:val="00B13426"/>
    <w:rsid w:val="00B14B4C"/>
    <w:rsid w:val="00B14CBC"/>
    <w:rsid w:val="00B31727"/>
    <w:rsid w:val="00B36EE5"/>
    <w:rsid w:val="00B42318"/>
    <w:rsid w:val="00B62C2D"/>
    <w:rsid w:val="00B73ECB"/>
    <w:rsid w:val="00B82F37"/>
    <w:rsid w:val="00B837E8"/>
    <w:rsid w:val="00BB1620"/>
    <w:rsid w:val="00BB408D"/>
    <w:rsid w:val="00BB4528"/>
    <w:rsid w:val="00BD176A"/>
    <w:rsid w:val="00BD4505"/>
    <w:rsid w:val="00BE370B"/>
    <w:rsid w:val="00BE7950"/>
    <w:rsid w:val="00BF24F6"/>
    <w:rsid w:val="00C05011"/>
    <w:rsid w:val="00C052C4"/>
    <w:rsid w:val="00C07952"/>
    <w:rsid w:val="00C24149"/>
    <w:rsid w:val="00C26A81"/>
    <w:rsid w:val="00C43A22"/>
    <w:rsid w:val="00C44B7E"/>
    <w:rsid w:val="00C57A65"/>
    <w:rsid w:val="00C57F82"/>
    <w:rsid w:val="00C8353B"/>
    <w:rsid w:val="00C85FD5"/>
    <w:rsid w:val="00C91798"/>
    <w:rsid w:val="00C920B9"/>
    <w:rsid w:val="00C93F6F"/>
    <w:rsid w:val="00CA3222"/>
    <w:rsid w:val="00CA35B5"/>
    <w:rsid w:val="00CA4E7D"/>
    <w:rsid w:val="00CA58D4"/>
    <w:rsid w:val="00CA62D3"/>
    <w:rsid w:val="00CD7472"/>
    <w:rsid w:val="00CF0436"/>
    <w:rsid w:val="00CF0FEA"/>
    <w:rsid w:val="00CF463E"/>
    <w:rsid w:val="00CF77A9"/>
    <w:rsid w:val="00CF79FA"/>
    <w:rsid w:val="00D04424"/>
    <w:rsid w:val="00D07410"/>
    <w:rsid w:val="00D2020E"/>
    <w:rsid w:val="00D25E80"/>
    <w:rsid w:val="00D26B49"/>
    <w:rsid w:val="00D3022B"/>
    <w:rsid w:val="00D33D23"/>
    <w:rsid w:val="00D33DE9"/>
    <w:rsid w:val="00D4673F"/>
    <w:rsid w:val="00D512DF"/>
    <w:rsid w:val="00D540FD"/>
    <w:rsid w:val="00D5690F"/>
    <w:rsid w:val="00D57A4B"/>
    <w:rsid w:val="00D61AB7"/>
    <w:rsid w:val="00D61F3F"/>
    <w:rsid w:val="00D63230"/>
    <w:rsid w:val="00D73CE0"/>
    <w:rsid w:val="00D7711B"/>
    <w:rsid w:val="00D7760F"/>
    <w:rsid w:val="00D8193B"/>
    <w:rsid w:val="00D825C3"/>
    <w:rsid w:val="00D85AED"/>
    <w:rsid w:val="00D92B53"/>
    <w:rsid w:val="00D9405A"/>
    <w:rsid w:val="00D96438"/>
    <w:rsid w:val="00DA0194"/>
    <w:rsid w:val="00DA7802"/>
    <w:rsid w:val="00DB74B1"/>
    <w:rsid w:val="00DC16D7"/>
    <w:rsid w:val="00DC28B8"/>
    <w:rsid w:val="00DC3714"/>
    <w:rsid w:val="00DD068A"/>
    <w:rsid w:val="00DE09DD"/>
    <w:rsid w:val="00DE395A"/>
    <w:rsid w:val="00DE632F"/>
    <w:rsid w:val="00DF13FA"/>
    <w:rsid w:val="00E00BE1"/>
    <w:rsid w:val="00E12083"/>
    <w:rsid w:val="00E22C8C"/>
    <w:rsid w:val="00E244F7"/>
    <w:rsid w:val="00E25A5B"/>
    <w:rsid w:val="00E35F5D"/>
    <w:rsid w:val="00E450D5"/>
    <w:rsid w:val="00E4525E"/>
    <w:rsid w:val="00E512FF"/>
    <w:rsid w:val="00E54E8D"/>
    <w:rsid w:val="00E6621A"/>
    <w:rsid w:val="00E71881"/>
    <w:rsid w:val="00E723B6"/>
    <w:rsid w:val="00E72E6C"/>
    <w:rsid w:val="00E739A7"/>
    <w:rsid w:val="00E874B8"/>
    <w:rsid w:val="00E907C6"/>
    <w:rsid w:val="00E96702"/>
    <w:rsid w:val="00EA3AB8"/>
    <w:rsid w:val="00EA4DEE"/>
    <w:rsid w:val="00EB010F"/>
    <w:rsid w:val="00EC07DD"/>
    <w:rsid w:val="00EC6B7A"/>
    <w:rsid w:val="00ED1D92"/>
    <w:rsid w:val="00ED50CB"/>
    <w:rsid w:val="00EE5639"/>
    <w:rsid w:val="00EF499E"/>
    <w:rsid w:val="00F0619C"/>
    <w:rsid w:val="00F12153"/>
    <w:rsid w:val="00F22A07"/>
    <w:rsid w:val="00F25AFA"/>
    <w:rsid w:val="00F25F85"/>
    <w:rsid w:val="00F2779C"/>
    <w:rsid w:val="00F37C15"/>
    <w:rsid w:val="00F41FA5"/>
    <w:rsid w:val="00F44625"/>
    <w:rsid w:val="00F65963"/>
    <w:rsid w:val="00F65A3C"/>
    <w:rsid w:val="00F6632F"/>
    <w:rsid w:val="00F84220"/>
    <w:rsid w:val="00F852AC"/>
    <w:rsid w:val="00F87A6E"/>
    <w:rsid w:val="00F929B1"/>
    <w:rsid w:val="00F97A77"/>
    <w:rsid w:val="00FB10D0"/>
    <w:rsid w:val="00FB1111"/>
    <w:rsid w:val="00FB30B4"/>
    <w:rsid w:val="00FB3A29"/>
    <w:rsid w:val="00FC0269"/>
    <w:rsid w:val="00FC29AE"/>
    <w:rsid w:val="00FD235E"/>
    <w:rsid w:val="00FD55E6"/>
    <w:rsid w:val="00FD5F50"/>
    <w:rsid w:val="00FD6F39"/>
    <w:rsid w:val="00FD759F"/>
    <w:rsid w:val="00FE1C38"/>
    <w:rsid w:val="00FF28C3"/>
    <w:rsid w:val="00FF7F31"/>
    <w:rsid w:val="09E22DAE"/>
    <w:rsid w:val="0A08D9AA"/>
    <w:rsid w:val="0D5D966F"/>
    <w:rsid w:val="1871AA74"/>
    <w:rsid w:val="1AD2751C"/>
    <w:rsid w:val="26A326B2"/>
    <w:rsid w:val="29D8D5BD"/>
    <w:rsid w:val="32422E8B"/>
    <w:rsid w:val="396B50C7"/>
    <w:rsid w:val="47246E65"/>
    <w:rsid w:val="4958404D"/>
    <w:rsid w:val="4E0B47CD"/>
    <w:rsid w:val="56A1C75A"/>
    <w:rsid w:val="595C7674"/>
    <w:rsid w:val="61891844"/>
    <w:rsid w:val="63B4CFC8"/>
    <w:rsid w:val="63EFC8D3"/>
    <w:rsid w:val="7126189C"/>
    <w:rsid w:val="71C226EE"/>
    <w:rsid w:val="75A0A62E"/>
    <w:rsid w:val="7B17E280"/>
    <w:rsid w:val="7DEF8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15247"/>
  <w15:docId w15:val="{B78C5686-DD97-46DF-BF4D-73F91C4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rsid w:val="009271E0"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rsid w:val="009271E0"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rsid w:val="009271E0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9271E0"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rsid w:val="009271E0"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rsid w:val="009271E0"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rsid w:val="009271E0"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9271E0"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rsid w:val="009271E0"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71E0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sid w:val="009271E0"/>
    <w:rPr>
      <w:color w:val="000000"/>
    </w:rPr>
  </w:style>
  <w:style w:type="paragraph" w:styleId="BodyText2">
    <w:name w:val="Body Text 2"/>
    <w:basedOn w:val="Normal"/>
    <w:rsid w:val="009271E0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rsid w:val="009271E0"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sid w:val="009271E0"/>
    <w:rPr>
      <w:i/>
      <w:color w:val="FF00FF"/>
    </w:rPr>
  </w:style>
  <w:style w:type="paragraph" w:styleId="BodyTextIndent">
    <w:name w:val="Body Text Indent"/>
    <w:basedOn w:val="Normal"/>
    <w:rsid w:val="009271E0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rsid w:val="009271E0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rsid w:val="00927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271E0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96702"/>
    <w:rPr>
      <w:rFonts w:eastAsiaTheme="minorHAnsi"/>
      <w:szCs w:val="24"/>
    </w:rPr>
  </w:style>
  <w:style w:type="paragraph" w:styleId="ListParagraph">
    <w:name w:val="List Paragraph"/>
    <w:basedOn w:val="Normal"/>
    <w:uiPriority w:val="34"/>
    <w:qFormat/>
    <w:rsid w:val="00A91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9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REGU-369-2758348</_dlc_DocId>
    <_dlc_DocIdUrl xmlns="9be56660-2c31-41ef-bc00-23e72f632f2a">
      <Url>https://cyfoethnaturiolcymru.sharepoint.com/teams/Regulatory/Permitting/_layouts/15/DocIdRedir.aspx?ID=REGU-369-2758348</Url>
      <Description>REGU-369-2758348</Description>
    </_dlc_DocIdUrl>
    <License_x002f_Activity_x0020_Type xmlns="859f7ad6-93f6-4205-b62b-a17f28acbbac">4. EPR Water Discharge</License_x002f_Activity_x0020_Type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Llyn Gwynant Campsite</Site_x0020_Name>
    <Internal_x002f_External xmlns="859f7ad6-93f6-4205-b62b-a17f28acbbac">Internal document</Internal_x002f_External>
    <Post_x0020_code xmlns="859f7ad6-93f6-4205-b62b-a17f28acbbac">LL55 4NW</Post_x0020_code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Llyn Gwynant Campsite, 	 Nantgwynant, Caernarfon, LL55 4NW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2025-03-05T00:00:00+00:00</Document_x0020_Date>
    <Facility_x0020_Address xmlns="859f7ad6-93f6-4205-b62b-a17f28acbbac">Nantgwynant, Caernarfon</Facility_x0020_Address>
    <Environment_x0020_Sub_x0020_Folder xmlns="859f7ad6-93f6-4205-b62b-a17f28acbbac">Licences applications</Environment_x0020_Sub_x0020_Folder>
    <Customer_x0020_Name xmlns="859f7ad6-93f6-4205-b62b-a17f28acbbac">Gwynant Ltd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78D12A-D874-469B-BE28-CFC35361F71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E10A78B-505C-4946-9991-C6186512A05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EB58C00-7464-409B-9F05-E719EA22DD2E}">
  <ds:schemaRefs>
    <ds:schemaRef ds:uri="6e121689-de5b-41b9-a751-bfeda7fa2b07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cd6faf52-b12f-444c-a3fc-1f0e7a71d996"/>
    <ds:schemaRef ds:uri="859f7ad6-93f6-4205-b62b-a17f28acbbac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57453BC0-89AC-420E-A5FA-CE77B7020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CDFEA0D-EC94-4E2E-AAB6-EDFA4A8B2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1326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PAN-022125 Decision Document - Standalone Water discharge -amended</vt:lpstr>
    </vt:vector>
  </TitlesOfParts>
  <Company>Environment Agency</Company>
  <LinksUpToDate>false</LinksUpToDate>
  <CharactersWithSpaces>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PAN-022125 Decision Document - Standalone Water discharge -amended</dc:title>
  <dc:subject/>
  <dc:creator>Asta Smith</dc:creator>
  <cp:keywords>23308SD92, 233 08 SD92, 233-08-SD92</cp:keywords>
  <dc:description>233_08_SD92, Version 3_x000d_
Issue date: 19/07/2011</dc:description>
  <cp:lastModifiedBy>Smith, Asta</cp:lastModifiedBy>
  <cp:revision>78</cp:revision>
  <cp:lastPrinted>2008-01-30T13:54:00Z</cp:lastPrinted>
  <dcterms:created xsi:type="dcterms:W3CDTF">2025-01-22T16:36:00Z</dcterms:created>
  <dcterms:modified xsi:type="dcterms:W3CDTF">2025-03-05T17:05:00Z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-1369945033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-136680430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0x01010067EB80C5FE939D4A9B3D8BA62129B7F50102009A572A858F042E43B70198AD05EA8761</vt:lpwstr>
  </property>
  <property fmtid="{D5CDD505-2E9C-101B-9397-08002B2CF9AE}" pid="10" name="_dlc_DocIdItemGuid">
    <vt:lpwstr>7ffa8a3d-96bb-4c3b-b90d-7f45a76ffc44</vt:lpwstr>
  </property>
  <property fmtid="{D5CDD505-2E9C-101B-9397-08002B2CF9AE}" pid="11" name="SharedWithUsers">
    <vt:lpwstr/>
  </property>
  <property fmtid="{D5CDD505-2E9C-101B-9397-08002B2CF9AE}" pid="12" name="MediaServiceImageTags">
    <vt:lpwstr/>
  </property>
</Properties>
</file>