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151FEF99" w:rsidR="008A1FB1" w:rsidRDefault="00FD2974" w:rsidP="006D061C">
      <w:pPr>
        <w:pStyle w:val="Heading1"/>
        <w:spacing w:before="0" w:after="0"/>
        <w:jc w:val="left"/>
        <w:rPr>
          <w:b w:val="0"/>
          <w:color w:val="FF00FF"/>
          <w:kern w:val="0"/>
          <w:sz w:val="24"/>
          <w:szCs w:val="24"/>
        </w:rPr>
      </w:pPr>
      <w:r w:rsidRPr="0015523B">
        <w:rPr>
          <w:bCs/>
          <w:color w:val="000000" w:themeColor="text1"/>
          <w:sz w:val="32"/>
        </w:rPr>
        <w:t>Full</w:t>
      </w:r>
      <w:r w:rsidR="00B45EA7" w:rsidRPr="0015523B">
        <w:rPr>
          <w:bCs/>
          <w:color w:val="000000" w:themeColor="text1"/>
          <w:sz w:val="32"/>
        </w:rPr>
        <w:t xml:space="preserve"> t</w:t>
      </w:r>
      <w:r w:rsidRPr="0015523B">
        <w:rPr>
          <w:bCs/>
          <w:color w:val="000000" w:themeColor="text1"/>
          <w:sz w:val="32"/>
        </w:rPr>
        <w:t>ransfer</w:t>
      </w:r>
      <w:r w:rsidR="00E82945" w:rsidRPr="0015523B">
        <w:rPr>
          <w:b w:val="0"/>
          <w:color w:val="FF00FF"/>
          <w:kern w:val="0"/>
          <w:sz w:val="24"/>
          <w:szCs w:val="24"/>
        </w:rPr>
        <w:t xml:space="preserve"> </w:t>
      </w:r>
    </w:p>
    <w:p w14:paraId="1462A7DE" w14:textId="77777777" w:rsidR="00894A06" w:rsidRPr="00894A06" w:rsidRDefault="00894A06" w:rsidP="00894A06"/>
    <w:p w14:paraId="46B6A034" w14:textId="6EFCB519" w:rsidR="00A052DE" w:rsidRPr="00DA6F0A" w:rsidRDefault="00E450D5" w:rsidP="00A052DE">
      <w:pPr>
        <w:spacing w:after="60"/>
        <w:rPr>
          <w:rFonts w:ascii="Arial" w:hAnsi="Arial" w:cs="Arial"/>
          <w:color w:val="000000" w:themeColor="text1"/>
          <w:szCs w:val="24"/>
          <w:u w:val="single"/>
        </w:rPr>
      </w:pPr>
      <w:r w:rsidRPr="00DA6F0A">
        <w:rPr>
          <w:rFonts w:ascii="Arial" w:hAnsi="Arial" w:cs="Arial"/>
          <w:color w:val="000000" w:themeColor="text1"/>
          <w:szCs w:val="24"/>
        </w:rPr>
        <w:t xml:space="preserve">We have decided to </w:t>
      </w:r>
      <w:r w:rsidR="008A1FB1" w:rsidRPr="00DA6F0A">
        <w:rPr>
          <w:rFonts w:ascii="Arial" w:hAnsi="Arial" w:cs="Arial"/>
          <w:color w:val="000000" w:themeColor="text1"/>
          <w:szCs w:val="24"/>
        </w:rPr>
        <w:t>grant</w:t>
      </w:r>
      <w:r w:rsidR="00B5035F" w:rsidRPr="00DA6F0A">
        <w:rPr>
          <w:rFonts w:ascii="Arial" w:hAnsi="Arial" w:cs="Arial"/>
          <w:color w:val="000000" w:themeColor="text1"/>
          <w:szCs w:val="24"/>
        </w:rPr>
        <w:t xml:space="preserve"> </w:t>
      </w:r>
      <w:r w:rsidRPr="00DA6F0A">
        <w:rPr>
          <w:rFonts w:ascii="Arial" w:hAnsi="Arial" w:cs="Arial"/>
          <w:color w:val="000000" w:themeColor="text1"/>
          <w:szCs w:val="24"/>
        </w:rPr>
        <w:t xml:space="preserve">the </w:t>
      </w:r>
      <w:r w:rsidR="00FD2974" w:rsidRPr="00DA6F0A">
        <w:rPr>
          <w:rFonts w:ascii="Arial" w:hAnsi="Arial" w:cs="Arial"/>
          <w:color w:val="000000" w:themeColor="text1"/>
          <w:szCs w:val="24"/>
        </w:rPr>
        <w:t xml:space="preserve">transfer </w:t>
      </w:r>
      <w:r w:rsidRPr="00DA6F0A">
        <w:rPr>
          <w:rFonts w:ascii="Arial" w:hAnsi="Arial" w:cs="Arial"/>
          <w:color w:val="000000" w:themeColor="text1"/>
          <w:szCs w:val="24"/>
        </w:rPr>
        <w:t>for</w:t>
      </w:r>
      <w:r w:rsidR="00414D9B">
        <w:rPr>
          <w:rFonts w:ascii="Arial" w:hAnsi="Arial" w:cs="Arial"/>
          <w:color w:val="000000" w:themeColor="text1"/>
          <w:szCs w:val="24"/>
        </w:rPr>
        <w:t xml:space="preserve"> </w:t>
      </w:r>
      <w:r w:rsidR="00A052DE" w:rsidRPr="00DA6F0A">
        <w:rPr>
          <w:rFonts w:ascii="Arial" w:hAnsi="Arial" w:cs="Arial"/>
          <w:color w:val="000000" w:themeColor="text1"/>
          <w:szCs w:val="24"/>
        </w:rPr>
        <w:t>Tazrock</w:t>
      </w:r>
      <w:r w:rsidR="00351A0A" w:rsidRPr="00DA6F0A">
        <w:rPr>
          <w:rFonts w:ascii="Arial" w:hAnsi="Arial" w:cs="Arial"/>
          <w:color w:val="000000" w:themeColor="text1"/>
          <w:szCs w:val="24"/>
        </w:rPr>
        <w:t xml:space="preserve"> </w:t>
      </w:r>
      <w:r w:rsidR="006D061C" w:rsidRPr="00DA6F0A">
        <w:rPr>
          <w:rFonts w:ascii="Arial" w:hAnsi="Arial" w:cs="Arial"/>
          <w:color w:val="000000" w:themeColor="text1"/>
          <w:szCs w:val="24"/>
        </w:rPr>
        <w:t xml:space="preserve">from </w:t>
      </w:r>
      <w:r w:rsidR="00A052DE" w:rsidRPr="00DA6F0A">
        <w:rPr>
          <w:rFonts w:ascii="Arial" w:hAnsi="Arial" w:cs="Arial"/>
          <w:color w:val="000000" w:themeColor="text1"/>
          <w:szCs w:val="24"/>
        </w:rPr>
        <w:t xml:space="preserve">Tazrock LTD </w:t>
      </w:r>
      <w:r w:rsidR="00DA6F0A" w:rsidRPr="00DA6F0A">
        <w:rPr>
          <w:rFonts w:ascii="Arial" w:hAnsi="Arial" w:cs="Arial"/>
          <w:color w:val="000000" w:themeColor="text1"/>
          <w:szCs w:val="24"/>
        </w:rPr>
        <w:t xml:space="preserve">to </w:t>
      </w:r>
      <w:r w:rsidR="00A052DE" w:rsidRPr="00DA6F0A">
        <w:rPr>
          <w:rFonts w:ascii="Arial" w:hAnsi="Arial" w:cs="Arial"/>
          <w:color w:val="000000" w:themeColor="text1"/>
          <w:szCs w:val="24"/>
        </w:rPr>
        <w:t>Tazrock Material Processing Ltd.</w:t>
      </w:r>
    </w:p>
    <w:p w14:paraId="2DA8B59D" w14:textId="77777777" w:rsidR="00A052DE" w:rsidRDefault="00A052DE" w:rsidP="007B0A5C">
      <w:pPr>
        <w:tabs>
          <w:tab w:val="left" w:pos="4253"/>
          <w:tab w:val="left" w:pos="6804"/>
        </w:tabs>
        <w:spacing w:after="60"/>
        <w:rPr>
          <w:rFonts w:ascii="Arial" w:hAnsi="Arial" w:cs="Arial"/>
          <w:szCs w:val="24"/>
        </w:rPr>
      </w:pPr>
    </w:p>
    <w:p w14:paraId="6C268B6B" w14:textId="0DF4E4C5" w:rsidR="00C44B7E" w:rsidRPr="00A052DE" w:rsidRDefault="00E450D5" w:rsidP="007B0A5C">
      <w:pPr>
        <w:tabs>
          <w:tab w:val="left" w:pos="4253"/>
          <w:tab w:val="left" w:pos="6804"/>
        </w:tabs>
        <w:spacing w:after="60"/>
        <w:rPr>
          <w:rFonts w:ascii="Arial" w:hAnsi="Arial"/>
          <w:color w:val="000000" w:themeColor="text1"/>
          <w:kern w:val="28"/>
          <w:szCs w:val="24"/>
        </w:rPr>
      </w:pPr>
      <w:r w:rsidRPr="00A052DE">
        <w:rPr>
          <w:rFonts w:ascii="Arial" w:hAnsi="Arial"/>
          <w:color w:val="000000" w:themeColor="text1"/>
          <w:kern w:val="28"/>
          <w:szCs w:val="24"/>
        </w:rPr>
        <w:t>The</w:t>
      </w:r>
      <w:r w:rsidRPr="00A052DE">
        <w:rPr>
          <w:rFonts w:ascii="Arial" w:hAnsi="Arial"/>
          <w:b/>
          <w:color w:val="000000" w:themeColor="text1"/>
          <w:kern w:val="28"/>
          <w:szCs w:val="24"/>
        </w:rPr>
        <w:t xml:space="preserve"> </w:t>
      </w:r>
      <w:r w:rsidRPr="00A052DE">
        <w:rPr>
          <w:rFonts w:ascii="Arial" w:hAnsi="Arial"/>
          <w:color w:val="000000" w:themeColor="text1"/>
          <w:szCs w:val="24"/>
        </w:rPr>
        <w:t>p</w:t>
      </w:r>
      <w:r w:rsidR="00C44B7E" w:rsidRPr="00A052DE">
        <w:rPr>
          <w:rFonts w:ascii="Arial" w:hAnsi="Arial"/>
          <w:color w:val="000000" w:themeColor="text1"/>
          <w:szCs w:val="24"/>
        </w:rPr>
        <w:t xml:space="preserve">ermit number </w:t>
      </w:r>
      <w:r w:rsidRPr="00A052DE">
        <w:rPr>
          <w:rFonts w:ascii="Arial" w:hAnsi="Arial"/>
          <w:color w:val="000000" w:themeColor="text1"/>
          <w:szCs w:val="24"/>
        </w:rPr>
        <w:t xml:space="preserve">is </w:t>
      </w:r>
      <w:r w:rsidR="00A052DE" w:rsidRPr="00A052DE">
        <w:rPr>
          <w:rFonts w:ascii="Arial" w:hAnsi="Arial"/>
          <w:color w:val="000000" w:themeColor="text1"/>
          <w:szCs w:val="24"/>
        </w:rPr>
        <w:t>EPR/CB3791CX</w:t>
      </w:r>
      <w:r w:rsidR="00F475CF">
        <w:rPr>
          <w:rFonts w:ascii="Arial" w:hAnsi="Arial"/>
          <w:color w:val="000000" w:themeColor="text1"/>
          <w:szCs w:val="24"/>
        </w:rPr>
        <w:t>/T002</w:t>
      </w:r>
    </w:p>
    <w:p w14:paraId="0205FFB9" w14:textId="77777777" w:rsidR="00A052DE" w:rsidRDefault="00A052DE" w:rsidP="00B45EA7">
      <w:pPr>
        <w:spacing w:after="120"/>
        <w:rPr>
          <w:rFonts w:ascii="Arial" w:hAnsi="Arial"/>
          <w:color w:val="FF00FF"/>
          <w:szCs w:val="24"/>
        </w:rPr>
      </w:pPr>
    </w:p>
    <w:p w14:paraId="6C268B71" w14:textId="5087BA61"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0CA6B5A6" w:rsidR="00C44B7E" w:rsidRPr="00A052DE"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F" w14:textId="6EC1EA69" w:rsidR="0032564E" w:rsidRPr="0032564E" w:rsidRDefault="0032564E" w:rsidP="0032564E">
      <w:pPr>
        <w:pStyle w:val="Heading1"/>
        <w:rPr>
          <w:bCs/>
          <w:sz w:val="24"/>
        </w:rPr>
      </w:pPr>
      <w:r w:rsidRPr="0032564E">
        <w:rPr>
          <w:bCs/>
          <w:sz w:val="24"/>
        </w:rPr>
        <w:t xml:space="preserve">Annex 1: decision </w:t>
      </w:r>
      <w:r w:rsidR="00130031">
        <w:rPr>
          <w:bCs/>
          <w:sz w:val="24"/>
        </w:rPr>
        <w:t>checklist</w:t>
      </w:r>
      <w:r w:rsidR="00130031" w:rsidRPr="0032564E">
        <w:rPr>
          <w:bCs/>
          <w:sz w:val="24"/>
        </w:rPr>
        <w:t xml:space="preserve"> </w:t>
      </w:r>
    </w:p>
    <w:p w14:paraId="6C268B90" w14:textId="77777777" w:rsidR="0032564E" w:rsidRDefault="0032564E" w:rsidP="0032564E">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4826E5B8" w14:textId="77777777" w:rsidR="000E2D71" w:rsidRDefault="000E2D71" w:rsidP="0032564E">
      <w:pPr>
        <w:rPr>
          <w:rFonts w:ascii="Arial" w:hAnsi="Arial" w:cs="Arial"/>
          <w:color w:val="000000"/>
          <w:szCs w:val="24"/>
        </w:rPr>
      </w:pPr>
    </w:p>
    <w:p w14:paraId="3336A034" w14:textId="77777777" w:rsidR="000E2D71" w:rsidRDefault="000E2D71" w:rsidP="0032564E">
      <w:pPr>
        <w:rPr>
          <w:rFonts w:ascii="Arial" w:hAnsi="Arial" w:cs="Arial"/>
          <w:color w:val="000000"/>
          <w:szCs w:val="24"/>
        </w:rPr>
      </w:pPr>
    </w:p>
    <w:p w14:paraId="68359772" w14:textId="77777777" w:rsidR="000E2D71" w:rsidRDefault="000E2D71" w:rsidP="0032564E">
      <w:pPr>
        <w:rPr>
          <w:rFonts w:ascii="Arial" w:hAnsi="Arial" w:cs="Arial"/>
          <w:color w:val="000000"/>
          <w:szCs w:val="24"/>
        </w:rPr>
      </w:pPr>
    </w:p>
    <w:p w14:paraId="7451F683" w14:textId="77777777" w:rsidR="000E2D71" w:rsidRDefault="000E2D71" w:rsidP="0032564E">
      <w:pPr>
        <w:rPr>
          <w:rFonts w:ascii="Arial" w:hAnsi="Arial" w:cs="Arial"/>
          <w:color w:val="000000"/>
          <w:szCs w:val="24"/>
        </w:rPr>
      </w:pPr>
    </w:p>
    <w:p w14:paraId="2D79B0CA" w14:textId="77777777" w:rsidR="000E2D71" w:rsidRDefault="000E2D71" w:rsidP="0032564E">
      <w:pPr>
        <w:rPr>
          <w:rFonts w:ascii="Arial" w:hAnsi="Arial" w:cs="Arial"/>
          <w:color w:val="000000"/>
          <w:szCs w:val="24"/>
        </w:rPr>
      </w:pPr>
    </w:p>
    <w:p w14:paraId="3A22C2E8" w14:textId="77777777" w:rsidR="000E2D71" w:rsidRDefault="000E2D71" w:rsidP="0032564E">
      <w:pPr>
        <w:rPr>
          <w:rFonts w:ascii="Arial" w:hAnsi="Arial" w:cs="Arial"/>
          <w:color w:val="000000"/>
          <w:szCs w:val="24"/>
        </w:rPr>
      </w:pPr>
    </w:p>
    <w:p w14:paraId="1A89C119" w14:textId="77777777" w:rsidR="000E2D71" w:rsidRDefault="000E2D71" w:rsidP="0032564E">
      <w:pPr>
        <w:rPr>
          <w:rFonts w:ascii="Arial" w:hAnsi="Arial" w:cs="Arial"/>
          <w:color w:val="000000"/>
          <w:szCs w:val="24"/>
        </w:rPr>
      </w:pPr>
    </w:p>
    <w:p w14:paraId="6C8471E6" w14:textId="77777777" w:rsidR="000E2D71" w:rsidRDefault="000E2D71" w:rsidP="0032564E">
      <w:pPr>
        <w:rPr>
          <w:rFonts w:ascii="Arial" w:hAnsi="Arial" w:cs="Arial"/>
          <w:color w:val="000000"/>
          <w:szCs w:val="24"/>
        </w:rPr>
      </w:pPr>
    </w:p>
    <w:p w14:paraId="506504D8" w14:textId="77777777" w:rsidR="000E2D71" w:rsidRDefault="000E2D71" w:rsidP="0032564E">
      <w:pPr>
        <w:rPr>
          <w:rFonts w:ascii="Arial" w:hAnsi="Arial" w:cs="Arial"/>
          <w:color w:val="000000"/>
          <w:szCs w:val="24"/>
        </w:rPr>
      </w:pPr>
    </w:p>
    <w:p w14:paraId="5EC9D380" w14:textId="77777777" w:rsidR="000E2D71" w:rsidRDefault="000E2D71" w:rsidP="0032564E">
      <w:pPr>
        <w:rPr>
          <w:rFonts w:ascii="Arial" w:hAnsi="Arial" w:cs="Arial"/>
          <w:color w:val="000000"/>
          <w:szCs w:val="24"/>
        </w:rPr>
      </w:pPr>
    </w:p>
    <w:p w14:paraId="145DA96C" w14:textId="77777777" w:rsidR="000E2D71" w:rsidRDefault="000E2D71" w:rsidP="0032564E">
      <w:pPr>
        <w:rPr>
          <w:rFonts w:ascii="Arial" w:hAnsi="Arial" w:cs="Arial"/>
          <w:color w:val="000000"/>
          <w:szCs w:val="24"/>
        </w:rPr>
      </w:pPr>
    </w:p>
    <w:p w14:paraId="7AA8C9F5" w14:textId="77777777" w:rsidR="000E2D71" w:rsidRDefault="000E2D71" w:rsidP="0032564E">
      <w:pPr>
        <w:rPr>
          <w:rFonts w:ascii="Arial" w:hAnsi="Arial" w:cs="Arial"/>
          <w:color w:val="000000"/>
          <w:szCs w:val="24"/>
        </w:rPr>
      </w:pPr>
    </w:p>
    <w:p w14:paraId="19B9986D" w14:textId="77777777" w:rsidR="000E2D71" w:rsidRPr="006E6208" w:rsidRDefault="000E2D71" w:rsidP="0032564E">
      <w:pPr>
        <w:rPr>
          <w:rFonts w:ascii="Arial" w:hAnsi="Arial"/>
          <w:color w:val="000000"/>
          <w:szCs w:val="24"/>
        </w:rPr>
      </w:pPr>
    </w:p>
    <w:p w14:paraId="6C268B91" w14:textId="77777777" w:rsidR="00C87C84" w:rsidRDefault="00C87C84" w:rsidP="0032564E">
      <w:pPr>
        <w:rPr>
          <w:rFonts w:ascii="Arial" w:hAnsi="Arial"/>
          <w:color w:val="FF00FF"/>
          <w:szCs w:val="24"/>
        </w:rPr>
      </w:pPr>
    </w:p>
    <w:p w14:paraId="6C268B96" w14:textId="6F753401"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9B0F5E" w:rsidRDefault="00C13334" w:rsidP="00053DA9">
            <w:pPr>
              <w:pStyle w:val="Heading3"/>
              <w:rPr>
                <w:rFonts w:ascii="Arial" w:hAnsi="Arial" w:cs="Arial"/>
                <w:color w:val="FFFFFF"/>
                <w:szCs w:val="24"/>
              </w:rPr>
            </w:pPr>
            <w:r w:rsidRPr="009B0F5E">
              <w:rPr>
                <w:rFonts w:ascii="Arial" w:hAnsi="Arial" w:cs="Arial"/>
                <w:color w:val="FFFFFF"/>
                <w:szCs w:val="24"/>
              </w:rPr>
              <w:lastRenderedPageBreak/>
              <w:t>Aspect considered</w:t>
            </w:r>
          </w:p>
        </w:tc>
        <w:tc>
          <w:tcPr>
            <w:tcW w:w="5954" w:type="dxa"/>
            <w:vMerge w:val="restart"/>
            <w:shd w:val="clear" w:color="auto" w:fill="00B050"/>
          </w:tcPr>
          <w:p w14:paraId="6C268B98" w14:textId="77777777" w:rsidR="00053DA9" w:rsidRPr="009B0F5E" w:rsidRDefault="00053DA9" w:rsidP="00053DA9">
            <w:pPr>
              <w:pStyle w:val="Heading3"/>
              <w:rPr>
                <w:rFonts w:ascii="Arial" w:hAnsi="Arial" w:cs="Arial"/>
                <w:color w:val="FFFFFF"/>
                <w:szCs w:val="24"/>
              </w:rPr>
            </w:pPr>
            <w:r w:rsidRPr="009B0F5E">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9B0F5E"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9B0F5E"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9B0F5E" w:rsidRDefault="008B73B1" w:rsidP="00C13334">
            <w:pPr>
              <w:rPr>
                <w:rFonts w:ascii="Arial" w:hAnsi="Arial" w:cs="Arial"/>
                <w:b/>
                <w:color w:val="FFFFFF" w:themeColor="background1"/>
                <w:szCs w:val="24"/>
              </w:rPr>
            </w:pPr>
            <w:r w:rsidRPr="009B0F5E">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9B0F5E" w:rsidRDefault="008B73B1" w:rsidP="00C13334">
            <w:pPr>
              <w:spacing w:before="60"/>
              <w:rPr>
                <w:rFonts w:ascii="Arial" w:hAnsi="Arial" w:cs="Arial"/>
                <w:szCs w:val="24"/>
              </w:rPr>
            </w:pPr>
            <w:r w:rsidRPr="009B0F5E">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Pr="009B0F5E" w:rsidRDefault="008B73B1" w:rsidP="008B73B1">
            <w:pPr>
              <w:pStyle w:val="NormalWeb"/>
              <w:rPr>
                <w:rFonts w:ascii="Arial" w:hAnsi="Arial" w:cs="Arial"/>
              </w:rPr>
            </w:pPr>
            <w:r w:rsidRPr="009B0F5E">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5E41FA64" w14:textId="45A893C9" w:rsidR="008B73B1" w:rsidRPr="009B0F5E" w:rsidRDefault="008B73B1" w:rsidP="008B73B1">
            <w:pPr>
              <w:pStyle w:val="NormalWeb"/>
              <w:rPr>
                <w:rFonts w:ascii="Arial" w:hAnsi="Arial" w:cs="Arial"/>
                <w:color w:val="FF00FF"/>
              </w:rPr>
            </w:pPr>
            <w:r w:rsidRPr="009B0F5E">
              <w:rPr>
                <w:rFonts w:ascii="Arial" w:hAnsi="Arial" w:cs="Arial"/>
                <w:color w:val="FF00FF"/>
              </w:rPr>
              <w:t xml:space="preserve"> </w:t>
            </w:r>
          </w:p>
          <w:p w14:paraId="2A7A8567" w14:textId="77777777" w:rsidR="008B73B1" w:rsidRPr="009B0F5E" w:rsidRDefault="008B73B1" w:rsidP="00C13334">
            <w:pPr>
              <w:spacing w:before="60"/>
              <w:rPr>
                <w:rFonts w:ascii="Arial" w:hAnsi="Arial" w:cs="Arial"/>
                <w:szCs w:val="24"/>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9B0F5E" w:rsidRDefault="00C13AFE" w:rsidP="00053DA9">
            <w:pPr>
              <w:rPr>
                <w:rFonts w:ascii="Arial" w:hAnsi="Arial" w:cs="Arial"/>
                <w:b/>
                <w:color w:val="FFFFFF"/>
                <w:szCs w:val="24"/>
              </w:rPr>
            </w:pPr>
            <w:r w:rsidRPr="009B0F5E">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9B0F5E" w:rsidRDefault="00C13334" w:rsidP="00053DA9">
            <w:pPr>
              <w:rPr>
                <w:rFonts w:ascii="Arial" w:hAnsi="Arial" w:cs="Arial"/>
                <w:szCs w:val="24"/>
              </w:rPr>
            </w:pPr>
            <w:r w:rsidRPr="009B0F5E">
              <w:rPr>
                <w:rFonts w:ascii="Arial" w:hAnsi="Arial" w:cs="Arial"/>
                <w:szCs w:val="24"/>
              </w:rPr>
              <w:t>Control of the facility</w:t>
            </w:r>
          </w:p>
          <w:p w14:paraId="6C268BB5" w14:textId="77777777" w:rsidR="00C13334" w:rsidRPr="009B0F5E" w:rsidRDefault="00C13334" w:rsidP="00053DA9">
            <w:pPr>
              <w:rPr>
                <w:rFonts w:ascii="Arial" w:hAnsi="Arial" w:cs="Arial"/>
                <w:szCs w:val="24"/>
              </w:rPr>
            </w:pPr>
          </w:p>
        </w:tc>
        <w:tc>
          <w:tcPr>
            <w:tcW w:w="5954" w:type="dxa"/>
          </w:tcPr>
          <w:p w14:paraId="6C268BB6" w14:textId="06409CEC" w:rsidR="00C13334" w:rsidRPr="009B0F5E" w:rsidRDefault="00C13334" w:rsidP="00053DA9">
            <w:pPr>
              <w:rPr>
                <w:rFonts w:ascii="Arial" w:hAnsi="Arial" w:cs="Arial"/>
                <w:szCs w:val="24"/>
              </w:rPr>
            </w:pPr>
            <w:r w:rsidRPr="009B0F5E">
              <w:rPr>
                <w:rFonts w:ascii="Arial" w:hAnsi="Arial" w:cs="Arial"/>
                <w:szCs w:val="24"/>
              </w:rPr>
              <w:t xml:space="preserve">We are satisfied that the applicant (now the operator) is the person who will have control over the operation </w:t>
            </w:r>
            <w:r w:rsidRPr="009B0F5E">
              <w:rPr>
                <w:rFonts w:ascii="Arial" w:hAnsi="Arial" w:cs="Arial"/>
                <w:color w:val="000000"/>
                <w:szCs w:val="24"/>
              </w:rPr>
              <w:t>of the</w:t>
            </w:r>
            <w:r w:rsidRPr="009B0F5E">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9B0F5E"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9B0F5E" w:rsidRDefault="00C13AFE" w:rsidP="00053DA9">
            <w:pPr>
              <w:rPr>
                <w:rFonts w:ascii="Arial" w:hAnsi="Arial" w:cs="Arial"/>
                <w:b/>
                <w:color w:val="FFFFFF"/>
                <w:szCs w:val="24"/>
              </w:rPr>
            </w:pPr>
            <w:r w:rsidRPr="009B0F5E">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9B0F5E" w:rsidRDefault="00C13334" w:rsidP="00053DA9">
            <w:pPr>
              <w:rPr>
                <w:rFonts w:ascii="Arial" w:hAnsi="Arial" w:cs="Arial"/>
                <w:szCs w:val="24"/>
              </w:rPr>
            </w:pPr>
            <w:r w:rsidRPr="009B0F5E">
              <w:rPr>
                <w:rFonts w:ascii="Arial" w:hAnsi="Arial" w:cs="Arial"/>
                <w:szCs w:val="24"/>
              </w:rPr>
              <w:t>Environment Management System</w:t>
            </w:r>
          </w:p>
          <w:p w14:paraId="6C268BDD" w14:textId="77777777" w:rsidR="00C13334" w:rsidRPr="009B0F5E" w:rsidRDefault="00C13334" w:rsidP="00053DA9">
            <w:pPr>
              <w:rPr>
                <w:rFonts w:ascii="Arial" w:hAnsi="Arial" w:cs="Arial"/>
                <w:color w:val="FF00FF"/>
                <w:szCs w:val="24"/>
              </w:rPr>
            </w:pPr>
          </w:p>
        </w:tc>
        <w:tc>
          <w:tcPr>
            <w:tcW w:w="5954" w:type="dxa"/>
          </w:tcPr>
          <w:p w14:paraId="6C268BDE" w14:textId="77777777" w:rsidR="00C13334" w:rsidRPr="009B0F5E" w:rsidRDefault="00C13334" w:rsidP="00B115E1">
            <w:pPr>
              <w:rPr>
                <w:rFonts w:ascii="Arial" w:hAnsi="Arial" w:cs="Arial"/>
                <w:color w:val="000000"/>
                <w:szCs w:val="24"/>
              </w:rPr>
            </w:pPr>
            <w:r w:rsidRPr="009B0F5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9B0F5E"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3" w14:textId="493C3576" w:rsidR="00C13334" w:rsidRPr="009B0F5E" w:rsidRDefault="00C13334" w:rsidP="00053DA9">
            <w:pPr>
              <w:rPr>
                <w:rFonts w:ascii="Arial" w:hAnsi="Arial" w:cs="Arial"/>
                <w:szCs w:val="24"/>
              </w:rPr>
            </w:pPr>
            <w:r w:rsidRPr="009B0F5E">
              <w:rPr>
                <w:rFonts w:ascii="Arial" w:hAnsi="Arial" w:cs="Arial"/>
                <w:szCs w:val="24"/>
              </w:rPr>
              <w:t>Technical competence</w:t>
            </w:r>
          </w:p>
        </w:tc>
        <w:tc>
          <w:tcPr>
            <w:tcW w:w="5954" w:type="dxa"/>
          </w:tcPr>
          <w:p w14:paraId="6C268BE4" w14:textId="77777777" w:rsidR="00C13334" w:rsidRPr="009B0F5E" w:rsidRDefault="00C13334" w:rsidP="00FD2974">
            <w:pPr>
              <w:pStyle w:val="BodyText"/>
              <w:rPr>
                <w:rFonts w:ascii="Arial" w:hAnsi="Arial" w:cs="Arial"/>
                <w:color w:val="000000" w:themeColor="text1"/>
                <w:szCs w:val="24"/>
              </w:rPr>
            </w:pPr>
            <w:r w:rsidRPr="009B0F5E">
              <w:rPr>
                <w:rFonts w:ascii="Arial" w:hAnsi="Arial" w:cs="Arial"/>
                <w:szCs w:val="24"/>
              </w:rPr>
              <w:t xml:space="preserve">Technical competency is required based on the </w:t>
            </w:r>
            <w:r w:rsidRPr="009B0F5E">
              <w:rPr>
                <w:rFonts w:ascii="Arial" w:hAnsi="Arial" w:cs="Arial"/>
                <w:color w:val="000000" w:themeColor="text1"/>
                <w:szCs w:val="24"/>
              </w:rPr>
              <w:t>regulated facility types in the permit.</w:t>
            </w:r>
          </w:p>
          <w:p w14:paraId="6C268BE5" w14:textId="77777777" w:rsidR="00C13334" w:rsidRPr="009B0F5E" w:rsidRDefault="00C13334" w:rsidP="00FD2974">
            <w:pPr>
              <w:pStyle w:val="BodyText"/>
              <w:rPr>
                <w:rFonts w:ascii="Arial" w:hAnsi="Arial" w:cs="Arial"/>
                <w:color w:val="000000" w:themeColor="text1"/>
                <w:szCs w:val="24"/>
              </w:rPr>
            </w:pPr>
          </w:p>
          <w:p w14:paraId="6C268BE6" w14:textId="77777777" w:rsidR="00C13334" w:rsidRPr="009B0F5E" w:rsidRDefault="00C13334" w:rsidP="00FD2974">
            <w:pPr>
              <w:pStyle w:val="BodyText"/>
              <w:rPr>
                <w:rFonts w:ascii="Arial" w:hAnsi="Arial" w:cs="Arial"/>
                <w:color w:val="000000" w:themeColor="text1"/>
                <w:szCs w:val="24"/>
              </w:rPr>
            </w:pPr>
            <w:r w:rsidRPr="009B0F5E">
              <w:rPr>
                <w:rFonts w:ascii="Arial" w:hAnsi="Arial" w:cs="Arial"/>
                <w:color w:val="000000" w:themeColor="text1"/>
                <w:szCs w:val="24"/>
              </w:rPr>
              <w:t xml:space="preserve">The operator </w:t>
            </w:r>
            <w:r w:rsidR="00EA142C" w:rsidRPr="009B0F5E">
              <w:rPr>
                <w:rFonts w:ascii="Arial" w:hAnsi="Arial" w:cs="Arial"/>
                <w:color w:val="000000" w:themeColor="text1"/>
                <w:szCs w:val="24"/>
              </w:rPr>
              <w:t>is a member</w:t>
            </w:r>
            <w:r w:rsidRPr="009B0F5E">
              <w:rPr>
                <w:rFonts w:ascii="Arial" w:hAnsi="Arial" w:cs="Arial"/>
                <w:color w:val="000000" w:themeColor="text1"/>
                <w:szCs w:val="24"/>
              </w:rPr>
              <w:t xml:space="preserve"> of an agreed scheme. </w:t>
            </w:r>
          </w:p>
          <w:p w14:paraId="6C268BE9" w14:textId="51E7FF1E" w:rsidR="00CF487C" w:rsidRPr="009B0F5E" w:rsidRDefault="00CF487C" w:rsidP="00FD2974">
            <w:pPr>
              <w:rPr>
                <w:rFonts w:ascii="Arial" w:hAnsi="Arial" w:cs="Arial"/>
                <w:color w:val="000000" w:themeColor="text1"/>
                <w:szCs w:val="24"/>
              </w:rPr>
            </w:pPr>
          </w:p>
          <w:p w14:paraId="5A46BAF6" w14:textId="2B3AF4C1" w:rsidR="0012776E" w:rsidRPr="009B0F5E" w:rsidRDefault="0012776E" w:rsidP="00FD2974">
            <w:pPr>
              <w:rPr>
                <w:rFonts w:ascii="Arial" w:hAnsi="Arial" w:cs="Arial"/>
                <w:color w:val="000000" w:themeColor="text1"/>
                <w:szCs w:val="24"/>
              </w:rPr>
            </w:pPr>
            <w:r w:rsidRPr="009B0F5E">
              <w:rPr>
                <w:rFonts w:ascii="Arial" w:hAnsi="Arial" w:cs="Arial"/>
                <w:color w:val="000000" w:themeColor="text1"/>
                <w:szCs w:val="24"/>
              </w:rPr>
              <w:t xml:space="preserve">The named TCM has the following primary </w:t>
            </w:r>
            <w:r w:rsidR="0096403E" w:rsidRPr="009B0F5E">
              <w:rPr>
                <w:rFonts w:ascii="Arial" w:hAnsi="Arial" w:cs="Arial"/>
                <w:color w:val="000000" w:themeColor="text1"/>
                <w:szCs w:val="24"/>
              </w:rPr>
              <w:t>competence</w:t>
            </w:r>
            <w:r w:rsidRPr="009B0F5E">
              <w:rPr>
                <w:rFonts w:ascii="Arial" w:hAnsi="Arial" w:cs="Arial"/>
                <w:color w:val="000000" w:themeColor="text1"/>
                <w:szCs w:val="24"/>
              </w:rPr>
              <w:t>:</w:t>
            </w:r>
          </w:p>
          <w:p w14:paraId="1759A52A" w14:textId="77777777" w:rsidR="0012776E" w:rsidRPr="009B0F5E" w:rsidRDefault="0012776E" w:rsidP="00FD2974">
            <w:pPr>
              <w:rPr>
                <w:rFonts w:ascii="Arial" w:hAnsi="Arial" w:cs="Arial"/>
                <w:color w:val="000000" w:themeColor="text1"/>
                <w:szCs w:val="24"/>
              </w:rPr>
            </w:pPr>
          </w:p>
          <w:p w14:paraId="61B1D412" w14:textId="539D4777" w:rsidR="0012776E" w:rsidRPr="009B0F5E" w:rsidRDefault="0012776E" w:rsidP="00FD2974">
            <w:pPr>
              <w:rPr>
                <w:rFonts w:ascii="Arial" w:hAnsi="Arial" w:cs="Arial"/>
                <w:color w:val="000000" w:themeColor="text1"/>
                <w:szCs w:val="24"/>
              </w:rPr>
            </w:pPr>
            <w:r w:rsidRPr="009B0F5E">
              <w:rPr>
                <w:rFonts w:ascii="Arial" w:hAnsi="Arial" w:cs="Arial"/>
                <w:color w:val="000000" w:themeColor="text1"/>
                <w:szCs w:val="24"/>
              </w:rPr>
              <w:t>Level 4 high risk operator competence for managing physical and chemical treatment of hazardous waste (4TMH).</w:t>
            </w:r>
          </w:p>
          <w:p w14:paraId="43EB0A1C" w14:textId="77777777" w:rsidR="0012776E" w:rsidRPr="009B0F5E" w:rsidRDefault="0012776E" w:rsidP="00FD2974">
            <w:pPr>
              <w:rPr>
                <w:rFonts w:ascii="Arial" w:hAnsi="Arial" w:cs="Arial"/>
                <w:color w:val="000000" w:themeColor="text1"/>
                <w:szCs w:val="24"/>
              </w:rPr>
            </w:pPr>
          </w:p>
          <w:p w14:paraId="738DBFF8" w14:textId="3FD90E5B" w:rsidR="0012776E" w:rsidRPr="009B0F5E" w:rsidRDefault="0012776E" w:rsidP="0012776E">
            <w:pPr>
              <w:rPr>
                <w:rFonts w:ascii="Arial" w:hAnsi="Arial" w:cs="Arial"/>
                <w:color w:val="000000" w:themeColor="text1"/>
                <w:szCs w:val="24"/>
              </w:rPr>
            </w:pPr>
            <w:r w:rsidRPr="009B0F5E">
              <w:rPr>
                <w:rFonts w:ascii="Arial" w:hAnsi="Arial" w:cs="Arial"/>
                <w:color w:val="000000" w:themeColor="text1"/>
                <w:szCs w:val="24"/>
              </w:rPr>
              <w:t>Under the hierarchy of Inert physical treatment via the purpose statement the named TCM qualification can be used and is correct (4TMH)</w:t>
            </w:r>
          </w:p>
          <w:p w14:paraId="200A8F65" w14:textId="77777777" w:rsidR="0012776E" w:rsidRPr="009B0F5E" w:rsidRDefault="0012776E" w:rsidP="0012776E">
            <w:pPr>
              <w:rPr>
                <w:rFonts w:ascii="Arial" w:hAnsi="Arial" w:cs="Arial"/>
                <w:color w:val="000000" w:themeColor="text1"/>
                <w:szCs w:val="24"/>
              </w:rPr>
            </w:pPr>
          </w:p>
          <w:p w14:paraId="4A018318" w14:textId="4CCC29AE" w:rsidR="0012776E" w:rsidRPr="009B0F5E" w:rsidRDefault="0012776E" w:rsidP="0012776E">
            <w:pPr>
              <w:rPr>
                <w:rFonts w:ascii="Arial" w:hAnsi="Arial" w:cs="Arial"/>
                <w:color w:val="000000" w:themeColor="text1"/>
                <w:szCs w:val="24"/>
              </w:rPr>
            </w:pPr>
            <w:r w:rsidRPr="009B0F5E">
              <w:rPr>
                <w:rFonts w:ascii="Arial" w:hAnsi="Arial" w:cs="Arial"/>
                <w:color w:val="000000" w:themeColor="text1"/>
                <w:szCs w:val="24"/>
              </w:rPr>
              <w:t xml:space="preserve">The continuing competency supplied is also correct with TMNH and </w:t>
            </w:r>
            <w:r w:rsidR="0096403E" w:rsidRPr="009B0F5E">
              <w:rPr>
                <w:rFonts w:ascii="Arial" w:hAnsi="Arial" w:cs="Arial"/>
                <w:color w:val="000000" w:themeColor="text1"/>
                <w:szCs w:val="24"/>
              </w:rPr>
              <w:t>is in</w:t>
            </w:r>
            <w:r w:rsidRPr="009B0F5E">
              <w:rPr>
                <w:rFonts w:ascii="Arial" w:hAnsi="Arial" w:cs="Arial"/>
                <w:color w:val="000000" w:themeColor="text1"/>
                <w:szCs w:val="24"/>
              </w:rPr>
              <w:t xml:space="preserve"> date. </w:t>
            </w:r>
          </w:p>
          <w:p w14:paraId="73CF1668" w14:textId="77777777" w:rsidR="003F2600" w:rsidRPr="009B0F5E" w:rsidRDefault="003F2600" w:rsidP="00FD2974">
            <w:pPr>
              <w:rPr>
                <w:rFonts w:ascii="Arial" w:hAnsi="Arial" w:cs="Arial"/>
                <w:color w:val="000000" w:themeColor="text1"/>
                <w:szCs w:val="24"/>
              </w:rPr>
            </w:pPr>
          </w:p>
          <w:p w14:paraId="6E357488" w14:textId="77777777" w:rsidR="003F2600" w:rsidRPr="009B0F5E" w:rsidRDefault="003F2600" w:rsidP="00FD2974">
            <w:pPr>
              <w:rPr>
                <w:rFonts w:ascii="Arial" w:hAnsi="Arial" w:cs="Arial"/>
                <w:color w:val="000000" w:themeColor="text1"/>
                <w:szCs w:val="24"/>
              </w:rPr>
            </w:pPr>
          </w:p>
          <w:p w14:paraId="6C268BEA" w14:textId="77777777" w:rsidR="00C13334" w:rsidRDefault="00C13334" w:rsidP="00FD2974">
            <w:pPr>
              <w:rPr>
                <w:rFonts w:ascii="Arial" w:hAnsi="Arial" w:cs="Arial"/>
                <w:color w:val="000000" w:themeColor="text1"/>
                <w:szCs w:val="24"/>
              </w:rPr>
            </w:pPr>
            <w:r w:rsidRPr="009B0F5E">
              <w:rPr>
                <w:rFonts w:ascii="Arial" w:hAnsi="Arial" w:cs="Arial"/>
                <w:color w:val="000000" w:themeColor="text1"/>
                <w:szCs w:val="24"/>
              </w:rPr>
              <w:t>The operator satisfies the criteria in RGN 5 on Operator Competence.</w:t>
            </w:r>
          </w:p>
          <w:p w14:paraId="050FBC6F" w14:textId="77777777" w:rsidR="009A48CC" w:rsidRPr="009B0F5E" w:rsidRDefault="009A48CC" w:rsidP="00FD2974">
            <w:pPr>
              <w:rPr>
                <w:rFonts w:ascii="Arial" w:hAnsi="Arial" w:cs="Arial"/>
                <w:color w:val="000000" w:themeColor="text1"/>
                <w:szCs w:val="24"/>
              </w:rPr>
            </w:pPr>
          </w:p>
          <w:p w14:paraId="6C268BEB" w14:textId="77777777" w:rsidR="00C13334" w:rsidRPr="009B0F5E"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21E31288" w:rsidR="00C13334" w:rsidRPr="009B0F5E" w:rsidRDefault="00C13334" w:rsidP="00053DA9">
            <w:pPr>
              <w:rPr>
                <w:rFonts w:ascii="Arial" w:hAnsi="Arial" w:cs="Arial"/>
                <w:szCs w:val="24"/>
              </w:rPr>
            </w:pPr>
            <w:r w:rsidRPr="009B0F5E">
              <w:rPr>
                <w:rFonts w:ascii="Arial" w:hAnsi="Arial" w:cs="Arial"/>
                <w:szCs w:val="24"/>
              </w:rPr>
              <w:lastRenderedPageBreak/>
              <w:t xml:space="preserve">Relevant </w:t>
            </w:r>
            <w:r w:rsidR="00874B1A" w:rsidRPr="009B0F5E">
              <w:rPr>
                <w:rFonts w:ascii="Arial" w:hAnsi="Arial" w:cs="Arial"/>
                <w:szCs w:val="24"/>
              </w:rPr>
              <w:t>c</w:t>
            </w:r>
            <w:r w:rsidRPr="009B0F5E">
              <w:rPr>
                <w:rFonts w:ascii="Arial" w:hAnsi="Arial" w:cs="Arial"/>
                <w:szCs w:val="24"/>
              </w:rPr>
              <w:t>onvictions</w:t>
            </w:r>
          </w:p>
          <w:p w14:paraId="6C268BEF" w14:textId="2F1779BC" w:rsidR="00C13334" w:rsidRPr="009B0F5E" w:rsidRDefault="00C13334" w:rsidP="00053DA9">
            <w:pPr>
              <w:rPr>
                <w:rFonts w:ascii="Arial" w:hAnsi="Arial" w:cs="Arial"/>
                <w:color w:val="FF00FF"/>
                <w:szCs w:val="24"/>
              </w:rPr>
            </w:pPr>
          </w:p>
        </w:tc>
        <w:tc>
          <w:tcPr>
            <w:tcW w:w="5954" w:type="dxa"/>
          </w:tcPr>
          <w:p w14:paraId="6C268BF0" w14:textId="284FD788" w:rsidR="00C13334" w:rsidRPr="009B0F5E" w:rsidRDefault="00085AF5" w:rsidP="00053DA9">
            <w:pPr>
              <w:rPr>
                <w:rFonts w:ascii="Arial" w:hAnsi="Arial" w:cs="Arial"/>
                <w:color w:val="FF0000"/>
                <w:szCs w:val="24"/>
              </w:rPr>
            </w:pPr>
            <w:r w:rsidRPr="009B0F5E">
              <w:rPr>
                <w:rFonts w:ascii="Arial" w:hAnsi="Arial" w:cs="Arial"/>
                <w:szCs w:val="24"/>
              </w:rPr>
              <w:t xml:space="preserve">Our Enforcement Database </w:t>
            </w:r>
            <w:r w:rsidR="00C13334" w:rsidRPr="009B0F5E">
              <w:rPr>
                <w:rFonts w:ascii="Arial" w:hAnsi="Arial" w:cs="Arial"/>
                <w:szCs w:val="24"/>
              </w:rPr>
              <w:t xml:space="preserve">has been checked to ensure that all relevant convictions have been declared.  </w:t>
            </w:r>
          </w:p>
          <w:p w14:paraId="6C268BF1" w14:textId="77777777" w:rsidR="00C13334" w:rsidRPr="009B0F5E" w:rsidRDefault="00C13334" w:rsidP="00053DA9">
            <w:pPr>
              <w:rPr>
                <w:rFonts w:ascii="Arial" w:hAnsi="Arial" w:cs="Arial"/>
                <w:color w:val="000000" w:themeColor="text1"/>
                <w:szCs w:val="24"/>
              </w:rPr>
            </w:pPr>
          </w:p>
          <w:p w14:paraId="6C268BF5" w14:textId="272959D9" w:rsidR="00C13334" w:rsidRPr="009B0F5E" w:rsidRDefault="00C13334" w:rsidP="00053DA9">
            <w:pPr>
              <w:rPr>
                <w:rFonts w:ascii="Arial" w:hAnsi="Arial" w:cs="Arial"/>
                <w:color w:val="000000" w:themeColor="text1"/>
                <w:szCs w:val="24"/>
              </w:rPr>
            </w:pPr>
            <w:r w:rsidRPr="009B0F5E">
              <w:rPr>
                <w:rFonts w:ascii="Arial" w:hAnsi="Arial" w:cs="Arial"/>
                <w:color w:val="000000" w:themeColor="text1"/>
                <w:szCs w:val="24"/>
              </w:rPr>
              <w:t xml:space="preserve">No relevant convictions were found. </w:t>
            </w:r>
          </w:p>
          <w:p w14:paraId="63BBDF6A" w14:textId="77777777" w:rsidR="00E8116F" w:rsidRPr="009B0F5E" w:rsidRDefault="00E8116F" w:rsidP="00053DA9">
            <w:pPr>
              <w:rPr>
                <w:rFonts w:ascii="Arial" w:hAnsi="Arial" w:cs="Arial"/>
                <w:color w:val="000000" w:themeColor="text1"/>
                <w:szCs w:val="24"/>
              </w:rPr>
            </w:pPr>
          </w:p>
          <w:p w14:paraId="6C268BF6" w14:textId="77777777" w:rsidR="00C13334" w:rsidRPr="009B0F5E" w:rsidRDefault="00C13334" w:rsidP="00053DA9">
            <w:pPr>
              <w:rPr>
                <w:rFonts w:ascii="Arial" w:hAnsi="Arial" w:cs="Arial"/>
                <w:color w:val="000000" w:themeColor="text1"/>
                <w:szCs w:val="24"/>
              </w:rPr>
            </w:pPr>
            <w:r w:rsidRPr="009B0F5E">
              <w:rPr>
                <w:rFonts w:ascii="Arial" w:hAnsi="Arial" w:cs="Arial"/>
                <w:color w:val="000000" w:themeColor="text1"/>
                <w:szCs w:val="24"/>
              </w:rPr>
              <w:t>The operator satisfies the criteria in RGN 5 on Operator Competence.</w:t>
            </w:r>
          </w:p>
          <w:p w14:paraId="6C268BF7" w14:textId="77777777" w:rsidR="00CF487C" w:rsidRPr="009B0F5E"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9B0F5E" w:rsidRDefault="00C13334" w:rsidP="00053DA9">
            <w:pPr>
              <w:pStyle w:val="Heading3"/>
              <w:rPr>
                <w:rFonts w:ascii="Arial" w:hAnsi="Arial" w:cs="Arial"/>
                <w:b w:val="0"/>
                <w:color w:val="000000"/>
                <w:szCs w:val="24"/>
              </w:rPr>
            </w:pPr>
            <w:r w:rsidRPr="009B0F5E">
              <w:rPr>
                <w:rFonts w:ascii="Arial" w:hAnsi="Arial" w:cs="Arial"/>
                <w:b w:val="0"/>
                <w:color w:val="000000"/>
                <w:szCs w:val="24"/>
              </w:rPr>
              <w:t xml:space="preserve">Financial </w:t>
            </w:r>
            <w:r w:rsidR="00085AF5" w:rsidRPr="009B0F5E">
              <w:rPr>
                <w:rFonts w:ascii="Arial" w:hAnsi="Arial" w:cs="Arial"/>
                <w:b w:val="0"/>
                <w:color w:val="000000"/>
                <w:szCs w:val="24"/>
              </w:rPr>
              <w:t>competence</w:t>
            </w:r>
          </w:p>
          <w:p w14:paraId="6C268BFB" w14:textId="2996A552" w:rsidR="00C13334" w:rsidRPr="009B0F5E" w:rsidRDefault="00C13334" w:rsidP="006E6208">
            <w:pPr>
              <w:rPr>
                <w:rFonts w:ascii="Arial" w:hAnsi="Arial" w:cs="Arial"/>
                <w:color w:val="FF00FF"/>
                <w:szCs w:val="24"/>
              </w:rPr>
            </w:pPr>
          </w:p>
        </w:tc>
        <w:tc>
          <w:tcPr>
            <w:tcW w:w="5954" w:type="dxa"/>
          </w:tcPr>
          <w:p w14:paraId="6C268BFC" w14:textId="77777777" w:rsidR="00C13334" w:rsidRPr="009B0F5E" w:rsidRDefault="00C13334" w:rsidP="00053DA9">
            <w:pPr>
              <w:rPr>
                <w:rFonts w:ascii="Arial" w:hAnsi="Arial" w:cs="Arial"/>
                <w:szCs w:val="24"/>
              </w:rPr>
            </w:pPr>
            <w:r w:rsidRPr="009B0F5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9B0F5E" w:rsidRDefault="00C13334" w:rsidP="00545E90">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2D71"/>
    <w:rsid w:val="000E54AC"/>
    <w:rsid w:val="000F3D3D"/>
    <w:rsid w:val="00113038"/>
    <w:rsid w:val="00120FD3"/>
    <w:rsid w:val="00124B9A"/>
    <w:rsid w:val="0012776E"/>
    <w:rsid w:val="00130031"/>
    <w:rsid w:val="00141DD3"/>
    <w:rsid w:val="00147725"/>
    <w:rsid w:val="0015523B"/>
    <w:rsid w:val="00164190"/>
    <w:rsid w:val="00174580"/>
    <w:rsid w:val="00175981"/>
    <w:rsid w:val="001819B7"/>
    <w:rsid w:val="0019078A"/>
    <w:rsid w:val="001942CA"/>
    <w:rsid w:val="001A18A4"/>
    <w:rsid w:val="001A2522"/>
    <w:rsid w:val="001A79EC"/>
    <w:rsid w:val="001B5BD3"/>
    <w:rsid w:val="001B7457"/>
    <w:rsid w:val="001C1F18"/>
    <w:rsid w:val="001D62D6"/>
    <w:rsid w:val="001E1BF5"/>
    <w:rsid w:val="001F66FF"/>
    <w:rsid w:val="002013C8"/>
    <w:rsid w:val="00202B65"/>
    <w:rsid w:val="00210407"/>
    <w:rsid w:val="00215022"/>
    <w:rsid w:val="00216630"/>
    <w:rsid w:val="00223BAE"/>
    <w:rsid w:val="0023750B"/>
    <w:rsid w:val="00244981"/>
    <w:rsid w:val="002624A6"/>
    <w:rsid w:val="0026391A"/>
    <w:rsid w:val="00276111"/>
    <w:rsid w:val="00292ED5"/>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D62BC"/>
    <w:rsid w:val="003F2600"/>
    <w:rsid w:val="003F3681"/>
    <w:rsid w:val="00404B8A"/>
    <w:rsid w:val="00406AF4"/>
    <w:rsid w:val="00414D9B"/>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1B4E"/>
    <w:rsid w:val="004F3360"/>
    <w:rsid w:val="0053399B"/>
    <w:rsid w:val="005339B3"/>
    <w:rsid w:val="00534488"/>
    <w:rsid w:val="00535505"/>
    <w:rsid w:val="00545E90"/>
    <w:rsid w:val="005761B2"/>
    <w:rsid w:val="005873F7"/>
    <w:rsid w:val="00591E64"/>
    <w:rsid w:val="005B7BB1"/>
    <w:rsid w:val="005D0E13"/>
    <w:rsid w:val="005D2AA6"/>
    <w:rsid w:val="005E43BB"/>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2B27"/>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C17D9"/>
    <w:rsid w:val="007D263F"/>
    <w:rsid w:val="007D2A88"/>
    <w:rsid w:val="007D2C10"/>
    <w:rsid w:val="007F1354"/>
    <w:rsid w:val="00803A57"/>
    <w:rsid w:val="0081375C"/>
    <w:rsid w:val="008250A0"/>
    <w:rsid w:val="008402B8"/>
    <w:rsid w:val="00842D84"/>
    <w:rsid w:val="00850CDB"/>
    <w:rsid w:val="008642DA"/>
    <w:rsid w:val="008743AA"/>
    <w:rsid w:val="008743F4"/>
    <w:rsid w:val="00874B1A"/>
    <w:rsid w:val="00882814"/>
    <w:rsid w:val="008828A9"/>
    <w:rsid w:val="00887285"/>
    <w:rsid w:val="00891B84"/>
    <w:rsid w:val="00894A06"/>
    <w:rsid w:val="008A1FB1"/>
    <w:rsid w:val="008A5C1D"/>
    <w:rsid w:val="008B73B1"/>
    <w:rsid w:val="008C09A7"/>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403E"/>
    <w:rsid w:val="0096635C"/>
    <w:rsid w:val="009837ED"/>
    <w:rsid w:val="009864F9"/>
    <w:rsid w:val="00987A94"/>
    <w:rsid w:val="00995381"/>
    <w:rsid w:val="009963FC"/>
    <w:rsid w:val="009A48CC"/>
    <w:rsid w:val="009B0F5E"/>
    <w:rsid w:val="009B4CE8"/>
    <w:rsid w:val="009B5812"/>
    <w:rsid w:val="009B7411"/>
    <w:rsid w:val="00A052DE"/>
    <w:rsid w:val="00A343C7"/>
    <w:rsid w:val="00A50874"/>
    <w:rsid w:val="00A569FF"/>
    <w:rsid w:val="00A6453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061FF"/>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A6F0A"/>
    <w:rsid w:val="00DB74B1"/>
    <w:rsid w:val="00DC16D7"/>
    <w:rsid w:val="00DC28B8"/>
    <w:rsid w:val="00DE09DD"/>
    <w:rsid w:val="00DE57FB"/>
    <w:rsid w:val="00DE632F"/>
    <w:rsid w:val="00E234E1"/>
    <w:rsid w:val="00E450D5"/>
    <w:rsid w:val="00E46E7F"/>
    <w:rsid w:val="00E512FF"/>
    <w:rsid w:val="00E71881"/>
    <w:rsid w:val="00E723B6"/>
    <w:rsid w:val="00E80F5A"/>
    <w:rsid w:val="00E8116F"/>
    <w:rsid w:val="00E82945"/>
    <w:rsid w:val="00E839B9"/>
    <w:rsid w:val="00E95CE0"/>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42067"/>
    <w:rsid w:val="00F475CF"/>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 w:val="00FF3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035203">
      <w:bodyDiv w:val="1"/>
      <w:marLeft w:val="0"/>
      <w:marRight w:val="0"/>
      <w:marTop w:val="0"/>
      <w:marBottom w:val="0"/>
      <w:divBdr>
        <w:top w:val="none" w:sz="0" w:space="0" w:color="auto"/>
        <w:left w:val="none" w:sz="0" w:space="0" w:color="auto"/>
        <w:bottom w:val="none" w:sz="0" w:space="0" w:color="auto"/>
        <w:right w:val="none" w:sz="0" w:space="0" w:color="auto"/>
      </w:divBdr>
      <w:divsChild>
        <w:div w:id="2133934233">
          <w:marLeft w:val="0"/>
          <w:marRight w:val="0"/>
          <w:marTop w:val="0"/>
          <w:marBottom w:val="0"/>
          <w:divBdr>
            <w:top w:val="none" w:sz="0" w:space="0" w:color="auto"/>
            <w:left w:val="none" w:sz="0" w:space="0" w:color="auto"/>
            <w:bottom w:val="none" w:sz="0" w:space="0" w:color="auto"/>
            <w:right w:val="none" w:sz="0" w:space="0" w:color="auto"/>
          </w:divBdr>
        </w:div>
      </w:divsChild>
    </w:div>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Clee, Owen</cp:lastModifiedBy>
  <cp:revision>34</cp:revision>
  <cp:lastPrinted>2010-03-19T12:06:00Z</cp:lastPrinted>
  <dcterms:created xsi:type="dcterms:W3CDTF">2013-03-28T11:20:00Z</dcterms:created>
  <dcterms:modified xsi:type="dcterms:W3CDTF">2025-03-18T09:49:00Z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