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D2517D4" w:rsidR="00D04424" w:rsidRPr="00B25D6C" w:rsidRDefault="0014332B" w:rsidP="003719AD">
      <w:pPr>
        <w:pStyle w:val="Heading1"/>
        <w:spacing w:before="0" w:after="0"/>
        <w:jc w:val="left"/>
        <w:rPr>
          <w:bCs/>
          <w:color w:val="auto"/>
          <w:sz w:val="32"/>
        </w:rPr>
      </w:pPr>
      <w:r w:rsidRPr="00B25D6C">
        <w:rPr>
          <w:bCs/>
          <w:color w:val="auto"/>
          <w:sz w:val="32"/>
        </w:rPr>
        <w:t>Bespoke p</w:t>
      </w:r>
      <w:r w:rsidR="00D04424" w:rsidRPr="00B25D6C">
        <w:rPr>
          <w:bCs/>
          <w:color w:val="auto"/>
          <w:sz w:val="32"/>
        </w:rPr>
        <w:t>ermit</w:t>
      </w:r>
      <w:r w:rsidR="00B73ECB" w:rsidRPr="00B25D6C">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1DD6B3EF"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72E33">
        <w:rPr>
          <w:rFonts w:ascii="Arial" w:hAnsi="Arial" w:cs="Arial"/>
          <w:szCs w:val="24"/>
        </w:rPr>
        <w:t xml:space="preserve">grant </w:t>
      </w:r>
      <w:r w:rsidRPr="00472E33">
        <w:rPr>
          <w:rFonts w:ascii="Arial" w:hAnsi="Arial" w:cs="Arial"/>
          <w:szCs w:val="24"/>
        </w:rPr>
        <w:t xml:space="preserve">the permit </w:t>
      </w:r>
      <w:r w:rsidRPr="0014332B">
        <w:rPr>
          <w:rFonts w:ascii="Arial" w:hAnsi="Arial" w:cs="Arial"/>
          <w:szCs w:val="24"/>
        </w:rPr>
        <w:t>for</w:t>
      </w:r>
      <w:r w:rsidR="00472E33">
        <w:rPr>
          <w:rFonts w:ascii="Arial" w:hAnsi="Arial" w:cs="Arial"/>
          <w:szCs w:val="24"/>
        </w:rPr>
        <w:t xml:space="preserve"> Great Milton</w:t>
      </w:r>
      <w:r w:rsidR="008C15BF">
        <w:rPr>
          <w:rFonts w:ascii="Arial" w:hAnsi="Arial" w:cs="Arial"/>
          <w:szCs w:val="24"/>
        </w:rPr>
        <w:t xml:space="preserve"> Park</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8C15BF" w:rsidRPr="008C15BF">
        <w:rPr>
          <w:rFonts w:ascii="Arial" w:hAnsi="Arial" w:cs="Arial"/>
          <w:szCs w:val="24"/>
        </w:rPr>
        <w:t>Redrow Homes Limited.</w:t>
      </w:r>
    </w:p>
    <w:p w14:paraId="178F17B4" w14:textId="388A20D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C06D0" w:rsidRPr="00FC06D0">
        <w:rPr>
          <w:rFonts w:ascii="Arial" w:hAnsi="Arial"/>
          <w:szCs w:val="24"/>
        </w:rPr>
        <w:t>PAN-026982.</w:t>
      </w:r>
    </w:p>
    <w:p w14:paraId="0FF15251" w14:textId="1F5AD3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C06D0" w:rsidRPr="00FC06D0">
        <w:rPr>
          <w:rFonts w:ascii="Arial" w:hAnsi="Arial"/>
          <w:szCs w:val="24"/>
        </w:rPr>
        <w:t>EPR/</w:t>
      </w:r>
      <w:r w:rsidR="00743438">
        <w:rPr>
          <w:rFonts w:ascii="Arial" w:hAnsi="Arial"/>
          <w:szCs w:val="24"/>
        </w:rPr>
        <w:t>DB3496HV</w:t>
      </w:r>
      <w:r w:rsidR="00FC06D0" w:rsidRPr="00FC06D0">
        <w:rPr>
          <w:rFonts w:ascii="Arial" w:hAnsi="Arial"/>
          <w:szCs w:val="24"/>
        </w:rPr>
        <w:t>.</w:t>
      </w:r>
    </w:p>
    <w:bookmarkEnd w:id="0"/>
    <w:bookmarkEnd w:id="1"/>
    <w:p w14:paraId="40BD6ECC" w14:textId="77777777" w:rsidR="00255427" w:rsidRPr="00743438" w:rsidRDefault="00E21469" w:rsidP="00255427">
      <w:pPr>
        <w:tabs>
          <w:tab w:val="left" w:pos="4253"/>
          <w:tab w:val="left" w:pos="6804"/>
        </w:tabs>
        <w:spacing w:after="120"/>
        <w:rPr>
          <w:rFonts w:ascii="Arial" w:hAnsi="Arial"/>
          <w:color w:val="000000"/>
          <w:szCs w:val="24"/>
        </w:rPr>
      </w:pPr>
      <w:r w:rsidRPr="00743438">
        <w:rPr>
          <w:rFonts w:ascii="Arial" w:hAnsi="Arial"/>
          <w:color w:val="000000"/>
          <w:szCs w:val="24"/>
        </w:rPr>
        <w:t>This permit regulates a temporary site drainage rainfall related discharge from a construction site. The site will consist of a large residential development of 850 residential properties, currently being built.</w:t>
      </w:r>
    </w:p>
    <w:p w14:paraId="544D9B89" w14:textId="77777777" w:rsidR="00255427" w:rsidRPr="00255427" w:rsidRDefault="00255427" w:rsidP="00255427">
      <w:pPr>
        <w:tabs>
          <w:tab w:val="left" w:pos="4253"/>
          <w:tab w:val="left" w:pos="6804"/>
        </w:tabs>
        <w:spacing w:after="120"/>
        <w:rPr>
          <w:color w:val="000000"/>
          <w:szCs w:val="24"/>
        </w:rPr>
      </w:pPr>
    </w:p>
    <w:p w14:paraId="581EC854" w14:textId="2CDC38A6" w:rsidR="00255427" w:rsidRPr="00255427" w:rsidRDefault="00255427" w:rsidP="00255427">
      <w:pPr>
        <w:tabs>
          <w:tab w:val="left" w:pos="4253"/>
          <w:tab w:val="left" w:pos="6804"/>
        </w:tabs>
        <w:spacing w:after="120"/>
        <w:rPr>
          <w:rFonts w:ascii="Arial" w:hAnsi="Arial"/>
          <w:color w:val="000000"/>
          <w:szCs w:val="24"/>
        </w:rPr>
      </w:pPr>
      <w:r w:rsidRPr="00255427">
        <w:rPr>
          <w:rFonts w:ascii="Arial" w:hAnsi="Arial"/>
          <w:color w:val="000000"/>
          <w:szCs w:val="24"/>
        </w:rPr>
        <w:t xml:space="preserve">The discharge will be directed into site swales and 3 attenuation ponds to allow the settlement of silt. Gel Flocculants which contain anionic polyacrylamide and Aluminium will also be used to allow the agglomeration of silt to form larger “flocs” of silt which then settle. The discharges will then pass by from: Pond 1 into Monk’s ditch, Pond 2 into a </w:t>
      </w:r>
      <w:proofErr w:type="spellStart"/>
      <w:r w:rsidRPr="00255427">
        <w:rPr>
          <w:rFonts w:ascii="Arial" w:hAnsi="Arial"/>
          <w:color w:val="000000"/>
          <w:szCs w:val="24"/>
        </w:rPr>
        <w:t>higways</w:t>
      </w:r>
      <w:proofErr w:type="spellEnd"/>
      <w:r w:rsidRPr="00255427">
        <w:rPr>
          <w:rFonts w:ascii="Arial" w:hAnsi="Arial"/>
          <w:color w:val="000000"/>
          <w:szCs w:val="24"/>
        </w:rPr>
        <w:t xml:space="preserve"> drain at Station Road leading to </w:t>
      </w:r>
      <w:proofErr w:type="spellStart"/>
      <w:r w:rsidRPr="00255427">
        <w:rPr>
          <w:rFonts w:ascii="Arial" w:hAnsi="Arial"/>
          <w:color w:val="000000"/>
          <w:szCs w:val="24"/>
        </w:rPr>
        <w:t>Llanwern</w:t>
      </w:r>
      <w:proofErr w:type="spellEnd"/>
      <w:r w:rsidRPr="00255427">
        <w:rPr>
          <w:rFonts w:ascii="Arial" w:hAnsi="Arial"/>
          <w:color w:val="000000"/>
          <w:szCs w:val="24"/>
        </w:rPr>
        <w:t xml:space="preserve"> ditch and Pond 3 will through a Dŵr Cymru surface water sewer leading to an unnamed tributary of the Usk.</w:t>
      </w:r>
    </w:p>
    <w:p w14:paraId="2FF8180E" w14:textId="77777777" w:rsidR="00255427" w:rsidRPr="00523157" w:rsidRDefault="00255427" w:rsidP="00255427">
      <w:pPr>
        <w:pStyle w:val="Bullets"/>
        <w:numPr>
          <w:ilvl w:val="0"/>
          <w:numId w:val="0"/>
        </w:numPr>
        <w:rPr>
          <w:rFonts w:cs="Arial"/>
          <w:iCs/>
          <w:sz w:val="22"/>
          <w:szCs w:val="22"/>
        </w:rPr>
      </w:pPr>
    </w:p>
    <w:p w14:paraId="5BBFAD3F" w14:textId="77777777" w:rsidR="00255427" w:rsidRPr="00743438" w:rsidRDefault="00255427" w:rsidP="00255427">
      <w:pPr>
        <w:pStyle w:val="Bullets"/>
        <w:numPr>
          <w:ilvl w:val="0"/>
          <w:numId w:val="0"/>
        </w:numPr>
        <w:rPr>
          <w:rFonts w:cs="Arial"/>
          <w:iCs/>
        </w:rPr>
      </w:pPr>
      <w:r w:rsidRPr="00743438">
        <w:rPr>
          <w:rFonts w:cs="Arial"/>
          <w:iCs/>
        </w:rPr>
        <w:t xml:space="preserve">The applicant is currently discharging from Pond 1 but has not started to discharge from Ponds 2 or 3. Pond 2 will have a pre-operational condition requiring that the highways drain is improved prior to discharge from Pond 2. </w:t>
      </w:r>
    </w:p>
    <w:p w14:paraId="111AC64A" w14:textId="77777777" w:rsidR="00E21469" w:rsidRDefault="00E21469" w:rsidP="00E21469">
      <w:pPr>
        <w:pStyle w:val="Heading3nonum"/>
        <w:rPr>
          <w:color w:val="FF00FF"/>
          <w:sz w:val="22"/>
          <w:szCs w:val="22"/>
        </w:rPr>
      </w:pPr>
    </w:p>
    <w:p w14:paraId="0FF15253" w14:textId="7DA2883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71BE6553" w:rsidR="006420BA" w:rsidRPr="00A57495" w:rsidRDefault="006420BA" w:rsidP="006420BA">
      <w:pPr>
        <w:numPr>
          <w:ilvl w:val="0"/>
          <w:numId w:val="17"/>
        </w:numPr>
        <w:tabs>
          <w:tab w:val="clear" w:pos="1440"/>
          <w:tab w:val="num" w:pos="1134"/>
        </w:tabs>
        <w:spacing w:after="120"/>
        <w:ind w:left="1134" w:hanging="567"/>
        <w:rPr>
          <w:rFonts w:ascii="Arial" w:hAnsi="Arial"/>
        </w:rPr>
      </w:pPr>
      <w:r w:rsidRPr="00A57495">
        <w:rPr>
          <w:rFonts w:ascii="Arial" w:hAnsi="Arial"/>
          <w:szCs w:val="24"/>
        </w:rPr>
        <w:t>Annex 2 the web publicising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40E469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E198B">
              <w:rPr>
                <w:rFonts w:ascii="Arial" w:hAnsi="Arial" w:cs="Arial"/>
                <w:b w:val="0"/>
                <w:szCs w:val="24"/>
              </w:rPr>
              <w:t xml:space="preserve">web publicising </w:t>
            </w:r>
          </w:p>
        </w:tc>
        <w:tc>
          <w:tcPr>
            <w:tcW w:w="6266" w:type="dxa"/>
            <w:tcBorders>
              <w:bottom w:val="single" w:sz="4" w:space="0" w:color="auto"/>
            </w:tcBorders>
          </w:tcPr>
          <w:p w14:paraId="0FF1529A" w14:textId="0972738A"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FE198B">
              <w:rPr>
                <w:rFonts w:ascii="Arial" w:hAnsi="Arial" w:cs="Arial"/>
                <w:szCs w:val="24"/>
              </w:rPr>
              <w:t>web publicising</w:t>
            </w:r>
            <w:r w:rsidR="00FE198B" w:rsidRPr="00FE198B">
              <w:rPr>
                <w:rFonts w:ascii="Arial" w:hAnsi="Arial" w:cs="Arial"/>
                <w:szCs w:val="24"/>
              </w:rPr>
              <w:t xml:space="preserve"> </w:t>
            </w:r>
            <w:r w:rsidRPr="00FE198B">
              <w:rPr>
                <w:rFonts w:ascii="Arial" w:hAnsi="Arial" w:cs="Arial"/>
                <w:szCs w:val="24"/>
              </w:rPr>
              <w:t xml:space="preserve">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350801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013D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5990C916" w:rsidR="000676D4" w:rsidRPr="002013D5" w:rsidRDefault="0086051F" w:rsidP="00644DC8">
            <w:pPr>
              <w:spacing w:before="60"/>
              <w:rPr>
                <w:rFonts w:ascii="Arial" w:hAnsi="Arial" w:cs="Arial"/>
                <w:szCs w:val="24"/>
              </w:rPr>
            </w:pPr>
            <w:r w:rsidRPr="002013D5">
              <w:rPr>
                <w:rFonts w:ascii="Arial" w:hAnsi="Arial" w:cs="Arial"/>
              </w:rPr>
              <w:t xml:space="preserve">WFD stage 2 scoping has been completed and the activity/project is considered as having </w:t>
            </w:r>
            <w:r w:rsidRPr="002013D5">
              <w:rPr>
                <w:rFonts w:ascii="Arial" w:hAnsi="Arial" w:cs="Arial"/>
                <w:b/>
                <w:bCs/>
              </w:rPr>
              <w:t>no risk of causing deterioration or preventing any water body or WFD Protected Area from reaching its objectives</w:t>
            </w:r>
            <w:r w:rsidRPr="002013D5">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2013D5">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013D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6B7EEDE" w:rsidR="007820C3" w:rsidRPr="002013D5" w:rsidRDefault="007820C3" w:rsidP="00EF499E">
            <w:pPr>
              <w:rPr>
                <w:rFonts w:ascii="Arial" w:hAnsi="Arial" w:cs="Arial"/>
                <w:szCs w:val="24"/>
              </w:rPr>
            </w:pPr>
            <w:r w:rsidRPr="002013D5">
              <w:rPr>
                <w:rFonts w:ascii="Arial" w:hAnsi="Arial" w:cs="Arial"/>
                <w:szCs w:val="24"/>
              </w:rPr>
              <w:lastRenderedPageBreak/>
              <w:t>A full assessment of the application and its potential to affect the sites has been carried out as part of the permitting process. We consider that the application will not affect the features of the site</w:t>
            </w:r>
            <w:r w:rsidR="002013D5">
              <w:rPr>
                <w:rFonts w:ascii="Arial" w:hAnsi="Arial" w:cs="Arial"/>
                <w:szCs w:val="24"/>
              </w:rPr>
              <w:t>s</w:t>
            </w:r>
            <w:r w:rsidR="002013D5" w:rsidRPr="002013D5">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27C88EDE" w:rsidR="00FB30B4" w:rsidRPr="007820C3" w:rsidRDefault="007820C3" w:rsidP="006255E3">
            <w:pPr>
              <w:rPr>
                <w:rFonts w:ascii="Arial" w:hAnsi="Arial" w:cs="Arial"/>
                <w:color w:val="FF00FF"/>
                <w:szCs w:val="24"/>
              </w:rPr>
            </w:pPr>
            <w:r w:rsidRPr="00282AB4">
              <w:rPr>
                <w:rFonts w:ascii="Arial" w:hAnsi="Arial" w:cs="Arial"/>
                <w:szCs w:val="24"/>
              </w:rPr>
              <w:t>Formal consultation has been carried out with</w:t>
            </w:r>
            <w:r w:rsidR="002013D5" w:rsidRPr="00282AB4">
              <w:rPr>
                <w:rFonts w:ascii="Arial" w:hAnsi="Arial" w:cs="Arial"/>
                <w:szCs w:val="24"/>
              </w:rPr>
              <w:t xml:space="preserve"> Newport Council Biodiversity Team because the discharge is within screening distance of</w:t>
            </w:r>
            <w:r w:rsidR="00282AB4" w:rsidRPr="00282AB4">
              <w:rPr>
                <w:rFonts w:ascii="Arial" w:hAnsi="Arial" w:cs="Arial"/>
                <w:szCs w:val="24"/>
              </w:rPr>
              <w:t xml:space="preserve"> Monk’s ditch and Dockwell Wood local wildlife sites. No responses were received from Newport council.</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345F1DE3" w:rsidR="00136717" w:rsidRPr="00282AB4" w:rsidRDefault="00136717" w:rsidP="00136717">
            <w:pPr>
              <w:spacing w:before="60"/>
              <w:rPr>
                <w:rFonts w:ascii="Arial" w:hAnsi="Arial" w:cs="Arial"/>
              </w:rPr>
            </w:pPr>
            <w:r w:rsidRPr="00282AB4">
              <w:rPr>
                <w:rFonts w:ascii="Arial" w:hAnsi="Arial" w:cs="Arial"/>
                <w:szCs w:val="24"/>
              </w:rPr>
              <w:t>Appropriate assessment:</w:t>
            </w:r>
          </w:p>
          <w:p w14:paraId="0373A1BC" w14:textId="77777777" w:rsidR="00136717" w:rsidRPr="00282AB4" w:rsidRDefault="00136717" w:rsidP="00136717">
            <w:pPr>
              <w:spacing w:before="60"/>
              <w:rPr>
                <w:rFonts w:ascii="Arial" w:hAnsi="Arial" w:cs="Arial"/>
                <w:szCs w:val="24"/>
              </w:rPr>
            </w:pPr>
          </w:p>
          <w:p w14:paraId="06106415" w14:textId="77777777" w:rsidR="00136717" w:rsidRPr="00282AB4" w:rsidRDefault="00136717" w:rsidP="00136717">
            <w:pPr>
              <w:spacing w:before="60"/>
              <w:rPr>
                <w:rFonts w:ascii="Arial" w:hAnsi="Arial" w:cs="Arial"/>
                <w:szCs w:val="24"/>
              </w:rPr>
            </w:pPr>
            <w:r w:rsidRPr="00282AB4">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282AB4">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BCFE3B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559A1" w:rsidRDefault="007820C3" w:rsidP="00A60F17">
            <w:pPr>
              <w:rPr>
                <w:rFonts w:ascii="Arial" w:hAnsi="Arial" w:cs="Arial"/>
                <w:szCs w:val="24"/>
              </w:rPr>
            </w:pPr>
            <w:r w:rsidRPr="00B559A1">
              <w:rPr>
                <w:rFonts w:ascii="Arial" w:hAnsi="Arial" w:cs="Arial"/>
                <w:szCs w:val="24"/>
              </w:rPr>
              <w:t xml:space="preserve">The operator considers this risk assessment is satisfactory. </w:t>
            </w:r>
          </w:p>
          <w:p w14:paraId="3EB17111" w14:textId="77777777" w:rsidR="00B559A1" w:rsidRDefault="00B559A1" w:rsidP="00A60F17">
            <w:pPr>
              <w:pStyle w:val="BodyText"/>
              <w:rPr>
                <w:rFonts w:ascii="Arial" w:hAnsi="Arial" w:cs="Arial"/>
                <w:color w:val="FF0000"/>
                <w:szCs w:val="24"/>
              </w:rPr>
            </w:pPr>
          </w:p>
          <w:p w14:paraId="0FF152E8" w14:textId="045FB028" w:rsidR="007820C3" w:rsidRPr="00DE2461" w:rsidRDefault="007820C3" w:rsidP="00A60F17">
            <w:pPr>
              <w:pStyle w:val="BodyText"/>
              <w:rPr>
                <w:rFonts w:ascii="Arial" w:hAnsi="Arial" w:cs="Arial"/>
                <w:color w:val="auto"/>
                <w:szCs w:val="24"/>
              </w:rPr>
            </w:pPr>
            <w:r w:rsidRPr="00DE2461">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9C39D32" w14:textId="77777777" w:rsidR="00DE2461" w:rsidRDefault="00DE2461" w:rsidP="00792CEE">
            <w:pPr>
              <w:pStyle w:val="BodyText"/>
              <w:rPr>
                <w:rFonts w:ascii="Arial" w:hAnsi="Arial" w:cs="Arial"/>
                <w:color w:val="FF00FF"/>
                <w:szCs w:val="24"/>
              </w:rPr>
            </w:pPr>
          </w:p>
          <w:p w14:paraId="0FF152EF" w14:textId="7F2D5931" w:rsidR="007820C3" w:rsidRPr="00DE2461" w:rsidRDefault="007820C3" w:rsidP="00792CEE">
            <w:pPr>
              <w:pStyle w:val="BodyText"/>
              <w:rPr>
                <w:rFonts w:ascii="Arial" w:hAnsi="Arial" w:cs="Arial"/>
                <w:color w:val="auto"/>
                <w:szCs w:val="24"/>
              </w:rPr>
            </w:pPr>
            <w:r w:rsidRPr="00DE246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E246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1" w14:textId="77777777" w:rsidTr="396B50C7">
        <w:trPr>
          <w:gridAfter w:val="1"/>
          <w:wAfter w:w="13" w:type="dxa"/>
        </w:trPr>
        <w:tc>
          <w:tcPr>
            <w:tcW w:w="1951" w:type="dxa"/>
          </w:tcPr>
          <w:p w14:paraId="0FF1530C"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Pre-operational conditions</w:t>
            </w:r>
          </w:p>
        </w:tc>
        <w:tc>
          <w:tcPr>
            <w:tcW w:w="6266" w:type="dxa"/>
          </w:tcPr>
          <w:p w14:paraId="0FF1530D"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pre-operational conditions.   </w:t>
            </w:r>
          </w:p>
          <w:p w14:paraId="137F8BE2" w14:textId="77777777" w:rsidR="00FB30B4" w:rsidRDefault="00FB30B4" w:rsidP="00DE2461">
            <w:pPr>
              <w:rPr>
                <w:rFonts w:ascii="Arial" w:hAnsi="Arial" w:cs="Arial"/>
                <w:color w:val="FF00FF"/>
                <w:szCs w:val="24"/>
              </w:rPr>
            </w:pPr>
          </w:p>
          <w:p w14:paraId="0FF1530F" w14:textId="6CA136ED" w:rsidR="00B4432A" w:rsidRPr="007820C3" w:rsidRDefault="00B4432A" w:rsidP="00DE2461">
            <w:pPr>
              <w:rPr>
                <w:rFonts w:ascii="Arial" w:hAnsi="Arial" w:cs="Arial"/>
                <w:color w:val="FF00FF"/>
                <w:szCs w:val="24"/>
              </w:rPr>
            </w:pPr>
            <w:r w:rsidRPr="00FD2B58">
              <w:rPr>
                <w:rFonts w:ascii="Arial" w:hAnsi="Arial" w:cs="Arial"/>
                <w:szCs w:val="24"/>
              </w:rPr>
              <w:lastRenderedPageBreak/>
              <w:t xml:space="preserve">A condition has been put on the permit </w:t>
            </w:r>
            <w:r w:rsidR="00FD2B58" w:rsidRPr="00FD2B58">
              <w:rPr>
                <w:rFonts w:ascii="Arial" w:hAnsi="Arial" w:cs="Arial"/>
                <w:szCs w:val="24"/>
              </w:rPr>
              <w:t>that states that no disch</w:t>
            </w:r>
            <w:r w:rsidR="00FD2B58">
              <w:rPr>
                <w:rFonts w:ascii="Arial" w:hAnsi="Arial" w:cs="Arial"/>
                <w:szCs w:val="24"/>
              </w:rPr>
              <w:t>arge</w:t>
            </w:r>
            <w:r w:rsidR="00FD2B58" w:rsidRPr="00FD2B58">
              <w:rPr>
                <w:rFonts w:ascii="Arial" w:hAnsi="Arial" w:cs="Arial"/>
                <w:szCs w:val="24"/>
              </w:rPr>
              <w:t xml:space="preserve"> from Pond 2 shall be permitted into the Station Road highway drainage system until it is upgraded. Currently the highway</w:t>
            </w:r>
            <w:r w:rsidR="00FD2B58">
              <w:rPr>
                <w:rFonts w:ascii="Arial" w:hAnsi="Arial" w:cs="Arial"/>
                <w:szCs w:val="24"/>
              </w:rPr>
              <w:t>s</w:t>
            </w:r>
            <w:r w:rsidR="00FD2B58" w:rsidRPr="00FD2B58">
              <w:rPr>
                <w:rFonts w:ascii="Arial" w:hAnsi="Arial" w:cs="Arial"/>
                <w:szCs w:val="24"/>
              </w:rPr>
              <w:t xml:space="preserve"> drain does not have capacity to accommodate the discharge without risk of flooding. This condition has been agreed with NRW’s Flood Risk Management Team.</w:t>
            </w:r>
          </w:p>
        </w:tc>
        <w:tc>
          <w:tcPr>
            <w:tcW w:w="1072" w:type="dxa"/>
          </w:tcPr>
          <w:p w14:paraId="0FF1531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Default="007820C3" w:rsidP="00792CEE">
            <w:pPr>
              <w:rPr>
                <w:rFonts w:ascii="Arial" w:hAnsi="Arial" w:cs="Arial"/>
                <w:szCs w:val="24"/>
              </w:rPr>
            </w:pPr>
          </w:p>
          <w:p w14:paraId="7C433D51" w14:textId="77777777" w:rsidR="00F34FDA" w:rsidRDefault="00F34FDA" w:rsidP="00F34FDA">
            <w:pPr>
              <w:rPr>
                <w:rFonts w:ascii="Arial" w:hAnsi="Arial" w:cs="Arial"/>
                <w:color w:val="FF00FF"/>
                <w:szCs w:val="24"/>
              </w:rPr>
            </w:pPr>
            <w:r w:rsidRPr="00C97620">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3A945253" w14:textId="77777777" w:rsidR="00F34FDA" w:rsidRPr="00EA3BBF" w:rsidRDefault="00F34FDA" w:rsidP="00F34FDA">
            <w:pPr>
              <w:pStyle w:val="ListParagraph"/>
              <w:numPr>
                <w:ilvl w:val="0"/>
                <w:numId w:val="21"/>
              </w:numPr>
              <w:rPr>
                <w:rFonts w:ascii="Arial" w:hAnsi="Arial" w:cs="Arial"/>
                <w:szCs w:val="24"/>
              </w:rPr>
            </w:pPr>
            <w:r w:rsidRPr="00EA3BBF">
              <w:rPr>
                <w:rFonts w:ascii="Arial" w:hAnsi="Arial" w:cs="Arial"/>
                <w:szCs w:val="24"/>
              </w:rPr>
              <w:t>Suspended Solids (measured after d</w:t>
            </w:r>
            <w:r>
              <w:rPr>
                <w:rFonts w:ascii="Arial" w:hAnsi="Arial" w:cs="Arial"/>
                <w:szCs w:val="24"/>
              </w:rPr>
              <w:t>ry</w:t>
            </w:r>
            <w:r w:rsidRPr="00EA3BBF">
              <w:rPr>
                <w:rFonts w:ascii="Arial" w:hAnsi="Arial" w:cs="Arial"/>
                <w:szCs w:val="24"/>
              </w:rPr>
              <w:t>ing a</w:t>
            </w:r>
            <w:r>
              <w:rPr>
                <w:rFonts w:ascii="Arial" w:hAnsi="Arial" w:cs="Arial"/>
                <w:szCs w:val="24"/>
              </w:rPr>
              <w:t>t</w:t>
            </w:r>
            <w:r w:rsidRPr="00EA3BBF">
              <w:rPr>
                <w:rFonts w:ascii="Arial" w:hAnsi="Arial" w:cs="Arial"/>
                <w:szCs w:val="24"/>
              </w:rPr>
              <w:t xml:space="preserve"> 105</w:t>
            </w:r>
            <w:r w:rsidRPr="00F70AA6">
              <w:rPr>
                <w:rFonts w:ascii="Arial" w:hAnsi="Arial" w:cs="Arial"/>
                <w:szCs w:val="24"/>
                <w:vertAlign w:val="superscript"/>
              </w:rPr>
              <w:t>o</w:t>
            </w:r>
            <w:r w:rsidRPr="00EA3BBF">
              <w:rPr>
                <w:rFonts w:ascii="Arial" w:hAnsi="Arial" w:cs="Arial"/>
                <w:szCs w:val="24"/>
              </w:rPr>
              <w:t xml:space="preserve">C) – </w:t>
            </w:r>
            <w:r>
              <w:rPr>
                <w:rFonts w:ascii="Arial" w:hAnsi="Arial" w:cs="Arial"/>
                <w:szCs w:val="24"/>
              </w:rPr>
              <w:t>6</w:t>
            </w:r>
            <w:r w:rsidRPr="00EA3BBF">
              <w:rPr>
                <w:rFonts w:ascii="Arial" w:hAnsi="Arial" w:cs="Arial"/>
                <w:szCs w:val="24"/>
              </w:rPr>
              <w:t>0</w:t>
            </w:r>
            <w:r>
              <w:rPr>
                <w:rFonts w:ascii="Arial" w:hAnsi="Arial" w:cs="Arial"/>
                <w:szCs w:val="24"/>
              </w:rPr>
              <w:t xml:space="preserve"> </w:t>
            </w:r>
            <w:r w:rsidRPr="00EA3BBF">
              <w:rPr>
                <w:rFonts w:ascii="Arial" w:hAnsi="Arial" w:cs="Arial"/>
                <w:szCs w:val="24"/>
              </w:rPr>
              <w:t>mg/l</w:t>
            </w:r>
          </w:p>
          <w:p w14:paraId="67270467" w14:textId="77777777" w:rsidR="00F34FDA" w:rsidRPr="004622E6" w:rsidRDefault="00F34FDA" w:rsidP="00F34FDA">
            <w:pPr>
              <w:pStyle w:val="ListParagraph"/>
              <w:numPr>
                <w:ilvl w:val="0"/>
                <w:numId w:val="21"/>
              </w:numPr>
              <w:rPr>
                <w:rFonts w:ascii="Arial" w:hAnsi="Arial" w:cs="Arial"/>
                <w:szCs w:val="24"/>
                <w:lang w:val="pt-PT"/>
              </w:rPr>
            </w:pPr>
            <w:r w:rsidRPr="004622E6">
              <w:rPr>
                <w:rFonts w:ascii="Arial" w:hAnsi="Arial" w:cs="Arial"/>
                <w:szCs w:val="24"/>
                <w:lang w:val="pt-PT"/>
              </w:rPr>
              <w:t>Total Aluminium as Al – 1,000 µg/l</w:t>
            </w:r>
          </w:p>
          <w:p w14:paraId="7491BC0B" w14:textId="77777777" w:rsidR="00F34FDA" w:rsidRDefault="00F34FDA" w:rsidP="00F34FDA">
            <w:pPr>
              <w:pStyle w:val="ListParagraph"/>
              <w:numPr>
                <w:ilvl w:val="0"/>
                <w:numId w:val="21"/>
              </w:numPr>
              <w:rPr>
                <w:rFonts w:ascii="Arial" w:hAnsi="Arial" w:cs="Arial"/>
                <w:szCs w:val="24"/>
              </w:rPr>
            </w:pPr>
            <w:r w:rsidRPr="00EA3BBF">
              <w:rPr>
                <w:rFonts w:ascii="Arial" w:hAnsi="Arial" w:cs="Arial"/>
                <w:szCs w:val="24"/>
              </w:rPr>
              <w:t>pH between 6 -9</w:t>
            </w:r>
          </w:p>
          <w:p w14:paraId="617801C7" w14:textId="77777777" w:rsidR="00FD2B58" w:rsidRDefault="00FD2B58" w:rsidP="00792CEE">
            <w:pPr>
              <w:rPr>
                <w:rFonts w:ascii="Arial" w:hAnsi="Arial" w:cs="Arial"/>
                <w:szCs w:val="24"/>
              </w:rPr>
            </w:pPr>
          </w:p>
          <w:p w14:paraId="5809A881" w14:textId="3AFB93BC" w:rsidR="00141D10" w:rsidRPr="00EA3BBF" w:rsidRDefault="00141D10" w:rsidP="00141D10">
            <w:pPr>
              <w:rPr>
                <w:rFonts w:ascii="Arial" w:hAnsi="Arial" w:cs="Arial"/>
                <w:szCs w:val="24"/>
              </w:rPr>
            </w:pPr>
            <w:r w:rsidRPr="00EA3BBF">
              <w:rPr>
                <w:rFonts w:ascii="Arial" w:hAnsi="Arial" w:cs="Arial"/>
                <w:szCs w:val="24"/>
              </w:rPr>
              <w:t xml:space="preserve">The suspended solids limits has been set </w:t>
            </w:r>
            <w:r>
              <w:rPr>
                <w:rFonts w:ascii="Arial" w:hAnsi="Arial" w:cs="Arial"/>
                <w:szCs w:val="24"/>
              </w:rPr>
              <w:t xml:space="preserve">at the </w:t>
            </w:r>
            <w:r w:rsidRPr="00EA3BBF">
              <w:rPr>
                <w:rFonts w:ascii="Arial" w:hAnsi="Arial" w:cs="Arial"/>
                <w:szCs w:val="24"/>
              </w:rPr>
              <w:t xml:space="preserve">Water Quality Standard of </w:t>
            </w:r>
            <w:r w:rsidR="008018AB">
              <w:rPr>
                <w:rFonts w:ascii="Arial" w:hAnsi="Arial" w:cs="Arial"/>
                <w:szCs w:val="24"/>
              </w:rPr>
              <w:t>6</w:t>
            </w:r>
            <w:r w:rsidRPr="00EA3BBF">
              <w:rPr>
                <w:rFonts w:ascii="Arial" w:hAnsi="Arial" w:cs="Arial"/>
                <w:szCs w:val="24"/>
              </w:rPr>
              <w:t>0mg</w:t>
            </w:r>
            <w:r>
              <w:rPr>
                <w:rFonts w:ascii="Arial" w:hAnsi="Arial" w:cs="Arial"/>
                <w:szCs w:val="24"/>
              </w:rPr>
              <w:t>/</w:t>
            </w:r>
            <w:r w:rsidRPr="00EA3BBF">
              <w:rPr>
                <w:rFonts w:ascii="Arial" w:hAnsi="Arial" w:cs="Arial"/>
                <w:szCs w:val="24"/>
              </w:rPr>
              <w:t>l in order to protect the receiving watercourse.</w:t>
            </w:r>
          </w:p>
          <w:p w14:paraId="05924A90" w14:textId="77777777" w:rsidR="00141D10" w:rsidRDefault="00141D10" w:rsidP="00141D10">
            <w:pPr>
              <w:rPr>
                <w:rFonts w:ascii="Arial" w:hAnsi="Arial" w:cs="Arial"/>
                <w:szCs w:val="24"/>
              </w:rPr>
            </w:pPr>
            <w:r w:rsidRPr="00EA3BBF">
              <w:rPr>
                <w:rFonts w:ascii="Arial" w:hAnsi="Arial" w:cs="Arial"/>
                <w:szCs w:val="24"/>
              </w:rPr>
              <w:t xml:space="preserve">The total </w:t>
            </w:r>
            <w:r>
              <w:rPr>
                <w:rFonts w:ascii="Arial" w:hAnsi="Arial" w:cs="Arial"/>
                <w:szCs w:val="24"/>
              </w:rPr>
              <w:t>Aluminium</w:t>
            </w:r>
            <w:r w:rsidRPr="00EA3BBF">
              <w:rPr>
                <w:rFonts w:ascii="Arial" w:hAnsi="Arial" w:cs="Arial"/>
                <w:szCs w:val="24"/>
              </w:rPr>
              <w:t xml:space="preserve"> limit has been set as the MAC.</w:t>
            </w:r>
          </w:p>
          <w:p w14:paraId="2334013B" w14:textId="77777777" w:rsidR="00141D10" w:rsidRPr="00EA3BBF" w:rsidRDefault="00141D10" w:rsidP="00141D10">
            <w:pPr>
              <w:rPr>
                <w:rFonts w:ascii="Arial" w:hAnsi="Arial" w:cs="Arial"/>
                <w:szCs w:val="24"/>
              </w:rPr>
            </w:pPr>
            <w:r w:rsidRPr="00EA3BBF">
              <w:rPr>
                <w:rFonts w:ascii="Arial" w:hAnsi="Arial" w:cs="Arial"/>
                <w:szCs w:val="24"/>
              </w:rPr>
              <w:t xml:space="preserve">The </w:t>
            </w:r>
            <w:r>
              <w:rPr>
                <w:rFonts w:ascii="Arial" w:hAnsi="Arial" w:cs="Arial"/>
                <w:szCs w:val="24"/>
              </w:rPr>
              <w:t>p</w:t>
            </w:r>
            <w:r w:rsidRPr="00EA3BBF">
              <w:rPr>
                <w:rFonts w:ascii="Arial" w:hAnsi="Arial" w:cs="Arial"/>
                <w:szCs w:val="24"/>
              </w:rPr>
              <w:t xml:space="preserve">H limit has been set in order to </w:t>
            </w:r>
            <w:r>
              <w:rPr>
                <w:rFonts w:ascii="Arial" w:hAnsi="Arial" w:cs="Arial"/>
                <w:szCs w:val="24"/>
              </w:rPr>
              <w:t>safeguard</w:t>
            </w:r>
            <w:r w:rsidRPr="00EA3BBF">
              <w:rPr>
                <w:rFonts w:ascii="Arial" w:hAnsi="Arial" w:cs="Arial"/>
                <w:szCs w:val="24"/>
              </w:rPr>
              <w:t xml:space="preserve"> the receiving environment.</w:t>
            </w:r>
          </w:p>
          <w:p w14:paraId="0FF1532F" w14:textId="77777777" w:rsidR="00FB30B4" w:rsidRPr="007820C3" w:rsidRDefault="00FB30B4" w:rsidP="00A2107F">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0521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22D60796"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805214">
              <w:rPr>
                <w:rFonts w:ascii="Arial" w:eastAsia="Arial" w:hAnsi="Arial" w:cs="Arial"/>
              </w:rPr>
              <w:t>stand alone</w:t>
            </w:r>
            <w:proofErr w:type="spellEnd"/>
            <w:r w:rsidRPr="00805214">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08648C3B" w:rsidR="00FB30B4" w:rsidRPr="00F42026" w:rsidRDefault="006765AE" w:rsidP="00FB30B4">
      <w:pPr>
        <w:pStyle w:val="Heading1"/>
        <w:jc w:val="left"/>
        <w:rPr>
          <w:color w:val="FF0000"/>
          <w:sz w:val="24"/>
        </w:rPr>
      </w:pPr>
      <w:r>
        <w:br w:type="page"/>
      </w:r>
      <w:r w:rsidR="00FB30B4" w:rsidRPr="002329DC">
        <w:rPr>
          <w:color w:val="auto"/>
          <w:sz w:val="24"/>
        </w:rPr>
        <w:lastRenderedPageBreak/>
        <w:t>Annex 2: Consultation</w:t>
      </w:r>
      <w:r w:rsidR="002329DC" w:rsidRPr="002329DC">
        <w:rPr>
          <w:color w:val="auto"/>
          <w:sz w:val="24"/>
        </w:rPr>
        <w:t xml:space="preserve"> </w:t>
      </w:r>
      <w:r w:rsidR="00FB30B4" w:rsidRPr="002329DC">
        <w:rPr>
          <w:color w:val="auto"/>
          <w:sz w:val="24"/>
        </w:rPr>
        <w:t>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5E932C1" w:rsidR="00FB30B4" w:rsidRPr="00376AD6" w:rsidRDefault="00376AD6" w:rsidP="00FB30B4">
            <w:pPr>
              <w:jc w:val="both"/>
              <w:rPr>
                <w:rFonts w:ascii="Arial" w:hAnsi="Arial" w:cs="Arial"/>
                <w:bCs/>
              </w:rPr>
            </w:pPr>
            <w:r>
              <w:rPr>
                <w:rFonts w:ascii="Arial" w:hAnsi="Arial" w:cs="Arial"/>
                <w:bCs/>
              </w:rPr>
              <w:t xml:space="preserve">Member of </w:t>
            </w:r>
            <w:r w:rsidR="00CD4615">
              <w:rPr>
                <w:rFonts w:ascii="Arial" w:hAnsi="Arial" w:cs="Arial"/>
                <w:bCs/>
              </w:rPr>
              <w:t>t</w:t>
            </w:r>
            <w:r>
              <w:rPr>
                <w:rFonts w:ascii="Arial" w:hAnsi="Arial" w:cs="Arial"/>
                <w:bCs/>
              </w:rPr>
              <w:t>he public following web advertising: 27/11/2024.</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C90CF7B" w:rsidR="00FB30B4" w:rsidRPr="00323268" w:rsidRDefault="00323268" w:rsidP="00FB30B4">
            <w:pPr>
              <w:jc w:val="both"/>
              <w:rPr>
                <w:rFonts w:ascii="Arial" w:hAnsi="Arial" w:cs="Arial"/>
              </w:rPr>
            </w:pPr>
            <w:r w:rsidRPr="00323268">
              <w:rPr>
                <w:rFonts w:ascii="Arial" w:hAnsi="Arial" w:cs="Arial"/>
              </w:rPr>
              <w:t>Concerns raised about potential flooding of Monk’s ditch</w:t>
            </w:r>
            <w:r w:rsidR="00764470">
              <w:rPr>
                <w:rFonts w:ascii="Arial" w:hAnsi="Arial" w:cs="Arial"/>
              </w:rPr>
              <w:t xml:space="preserve"> due to this proposed discharge and concerns about </w:t>
            </w:r>
            <w:r w:rsidR="007177E4">
              <w:rPr>
                <w:rFonts w:ascii="Arial" w:hAnsi="Arial" w:cs="Arial"/>
              </w:rPr>
              <w:t>flooding</w:t>
            </w:r>
            <w:r w:rsidR="00764470">
              <w:rPr>
                <w:rFonts w:ascii="Arial" w:hAnsi="Arial" w:cs="Arial"/>
              </w:rPr>
              <w:t xml:space="preserve"> from Pond 2 into Station Road highways drain.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5C085241" w14:textId="3DEEF803" w:rsidR="00FB30B4" w:rsidRDefault="00323268" w:rsidP="00FB30B4">
            <w:pPr>
              <w:jc w:val="both"/>
              <w:rPr>
                <w:rFonts w:ascii="Arial" w:hAnsi="Arial" w:cs="Arial"/>
              </w:rPr>
            </w:pPr>
            <w:r>
              <w:rPr>
                <w:rFonts w:ascii="Arial" w:hAnsi="Arial" w:cs="Arial"/>
              </w:rPr>
              <w:t>The permit will have a limit with regards to amount of flow that can be discharged into Monk’s ditch from Pond 1. The applicant is currently discharging from Pond 1 so this discharge needs to be regulated. Regu</w:t>
            </w:r>
            <w:r w:rsidR="00CD4615">
              <w:rPr>
                <w:rFonts w:ascii="Arial" w:hAnsi="Arial" w:cs="Arial"/>
              </w:rPr>
              <w:t>la</w:t>
            </w:r>
            <w:r>
              <w:rPr>
                <w:rFonts w:ascii="Arial" w:hAnsi="Arial" w:cs="Arial"/>
              </w:rPr>
              <w:t>ting this discharge will mean that should the flow rate entering Pond 1 be exceeded, enforcement action can take place.</w:t>
            </w:r>
          </w:p>
          <w:p w14:paraId="06BB917C" w14:textId="77777777" w:rsidR="00764470" w:rsidRDefault="00764470" w:rsidP="00FB30B4">
            <w:pPr>
              <w:jc w:val="both"/>
              <w:rPr>
                <w:rFonts w:ascii="Arial" w:hAnsi="Arial" w:cs="Arial"/>
              </w:rPr>
            </w:pPr>
          </w:p>
          <w:p w14:paraId="0FF1535D" w14:textId="34BE9275" w:rsidR="00764470" w:rsidRPr="004243F4" w:rsidRDefault="00764470" w:rsidP="00FB30B4">
            <w:pPr>
              <w:jc w:val="both"/>
              <w:rPr>
                <w:rFonts w:ascii="Arial" w:hAnsi="Arial" w:cs="Arial"/>
              </w:rPr>
            </w:pPr>
            <w:r>
              <w:rPr>
                <w:rFonts w:ascii="Arial" w:hAnsi="Arial" w:cs="Arial"/>
              </w:rPr>
              <w:t xml:space="preserve">A pre-operational condition will be included in the permit stating that there is to be no discharge into Station Road </w:t>
            </w:r>
            <w:r w:rsidR="007177E4">
              <w:rPr>
                <w:rFonts w:ascii="Arial" w:hAnsi="Arial" w:cs="Arial"/>
              </w:rPr>
              <w:t>highways</w:t>
            </w:r>
            <w:r>
              <w:rPr>
                <w:rFonts w:ascii="Arial" w:hAnsi="Arial" w:cs="Arial"/>
              </w:rPr>
              <w:t xml:space="preserve"> drain until it is improved.</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272913"/>
    <w:multiLevelType w:val="hybridMultilevel"/>
    <w:tmpl w:val="5A3625EC"/>
    <w:lvl w:ilvl="0" w:tplc="C0D8B680">
      <w:start w:val="1"/>
      <w:numFmt w:val="bullet"/>
      <w:pStyle w:val="Bullets"/>
      <w:lvlText w:val=""/>
      <w:lvlJc w:val="left"/>
      <w:pPr>
        <w:ind w:left="360" w:hanging="360"/>
      </w:pPr>
      <w:rPr>
        <w:rFonts w:ascii="Symbol" w:hAnsi="Symbol" w:hint="default"/>
        <w:color w:val="0091A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1404DC"/>
    <w:multiLevelType w:val="hybridMultilevel"/>
    <w:tmpl w:val="5AA4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59217715">
    <w:abstractNumId w:val="1"/>
  </w:num>
  <w:num w:numId="2" w16cid:durableId="1358314534">
    <w:abstractNumId w:val="17"/>
  </w:num>
  <w:num w:numId="3" w16cid:durableId="1536430650">
    <w:abstractNumId w:val="13"/>
  </w:num>
  <w:num w:numId="4" w16cid:durableId="104154324">
    <w:abstractNumId w:val="2"/>
  </w:num>
  <w:num w:numId="5" w16cid:durableId="851072307">
    <w:abstractNumId w:val="5"/>
  </w:num>
  <w:num w:numId="6" w16cid:durableId="1760253401">
    <w:abstractNumId w:val="4"/>
  </w:num>
  <w:num w:numId="7" w16cid:durableId="712920014">
    <w:abstractNumId w:val="8"/>
  </w:num>
  <w:num w:numId="8" w16cid:durableId="970597328">
    <w:abstractNumId w:val="16"/>
  </w:num>
  <w:num w:numId="9" w16cid:durableId="1237057829">
    <w:abstractNumId w:val="20"/>
  </w:num>
  <w:num w:numId="10" w16cid:durableId="2076735791">
    <w:abstractNumId w:val="11"/>
  </w:num>
  <w:num w:numId="11" w16cid:durableId="1276403381">
    <w:abstractNumId w:val="14"/>
  </w:num>
  <w:num w:numId="12" w16cid:durableId="865797513">
    <w:abstractNumId w:val="19"/>
  </w:num>
  <w:num w:numId="13" w16cid:durableId="957763891">
    <w:abstractNumId w:val="18"/>
  </w:num>
  <w:num w:numId="14" w16cid:durableId="672680626">
    <w:abstractNumId w:val="10"/>
  </w:num>
  <w:num w:numId="15" w16cid:durableId="1102141097">
    <w:abstractNumId w:val="12"/>
  </w:num>
  <w:num w:numId="16" w16cid:durableId="1341086571">
    <w:abstractNumId w:val="6"/>
  </w:num>
  <w:num w:numId="17" w16cid:durableId="1230114603">
    <w:abstractNumId w:val="0"/>
  </w:num>
  <w:num w:numId="18" w16cid:durableId="1040784282">
    <w:abstractNumId w:val="9"/>
  </w:num>
  <w:num w:numId="19" w16cid:durableId="1098602097">
    <w:abstractNumId w:val="7"/>
  </w:num>
  <w:num w:numId="20" w16cid:durableId="1445533735">
    <w:abstractNumId w:val="3"/>
  </w:num>
  <w:num w:numId="21" w16cid:durableId="1399523610">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3437"/>
    <w:rsid w:val="000E54AC"/>
    <w:rsid w:val="000F3D3D"/>
    <w:rsid w:val="001034AC"/>
    <w:rsid w:val="00107C27"/>
    <w:rsid w:val="00112F82"/>
    <w:rsid w:val="00120FD3"/>
    <w:rsid w:val="00124B9A"/>
    <w:rsid w:val="00136717"/>
    <w:rsid w:val="00141D10"/>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13D5"/>
    <w:rsid w:val="00202B65"/>
    <w:rsid w:val="00207C20"/>
    <w:rsid w:val="00210407"/>
    <w:rsid w:val="00216630"/>
    <w:rsid w:val="00223BAE"/>
    <w:rsid w:val="002329DC"/>
    <w:rsid w:val="0023750B"/>
    <w:rsid w:val="002436CC"/>
    <w:rsid w:val="00247FE6"/>
    <w:rsid w:val="00253604"/>
    <w:rsid w:val="00254F65"/>
    <w:rsid w:val="00255427"/>
    <w:rsid w:val="0026228B"/>
    <w:rsid w:val="0026391A"/>
    <w:rsid w:val="002741DD"/>
    <w:rsid w:val="0028175F"/>
    <w:rsid w:val="00282A26"/>
    <w:rsid w:val="00282AB4"/>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3268"/>
    <w:rsid w:val="00325ED9"/>
    <w:rsid w:val="003405D9"/>
    <w:rsid w:val="00340EEB"/>
    <w:rsid w:val="00343BA5"/>
    <w:rsid w:val="00346CF0"/>
    <w:rsid w:val="00351A0A"/>
    <w:rsid w:val="00352859"/>
    <w:rsid w:val="00362687"/>
    <w:rsid w:val="003719AD"/>
    <w:rsid w:val="00376AD6"/>
    <w:rsid w:val="0038174A"/>
    <w:rsid w:val="00382F62"/>
    <w:rsid w:val="003869DE"/>
    <w:rsid w:val="00393524"/>
    <w:rsid w:val="00393D8E"/>
    <w:rsid w:val="003A1935"/>
    <w:rsid w:val="003A7144"/>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2E33"/>
    <w:rsid w:val="00475B36"/>
    <w:rsid w:val="00476B14"/>
    <w:rsid w:val="00481C68"/>
    <w:rsid w:val="004844DC"/>
    <w:rsid w:val="00484E8F"/>
    <w:rsid w:val="00486C2B"/>
    <w:rsid w:val="004A02F0"/>
    <w:rsid w:val="004A4BD9"/>
    <w:rsid w:val="004B3156"/>
    <w:rsid w:val="004C012D"/>
    <w:rsid w:val="004C0D78"/>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14BC"/>
    <w:rsid w:val="00624F6B"/>
    <w:rsid w:val="006255E3"/>
    <w:rsid w:val="00631CDF"/>
    <w:rsid w:val="00641913"/>
    <w:rsid w:val="006420BA"/>
    <w:rsid w:val="00644D45"/>
    <w:rsid w:val="00644DC8"/>
    <w:rsid w:val="00646BEE"/>
    <w:rsid w:val="00646DEF"/>
    <w:rsid w:val="00650076"/>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5000"/>
    <w:rsid w:val="006F3A65"/>
    <w:rsid w:val="006F4CBC"/>
    <w:rsid w:val="0070056C"/>
    <w:rsid w:val="00711CD7"/>
    <w:rsid w:val="00712437"/>
    <w:rsid w:val="00713293"/>
    <w:rsid w:val="007177E4"/>
    <w:rsid w:val="0072381C"/>
    <w:rsid w:val="007257E9"/>
    <w:rsid w:val="0073066D"/>
    <w:rsid w:val="007330C2"/>
    <w:rsid w:val="007335DF"/>
    <w:rsid w:val="00743438"/>
    <w:rsid w:val="00764470"/>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D7FCD"/>
    <w:rsid w:val="007E1C67"/>
    <w:rsid w:val="007E3284"/>
    <w:rsid w:val="007E5AD7"/>
    <w:rsid w:val="007F1354"/>
    <w:rsid w:val="0080028E"/>
    <w:rsid w:val="008018AB"/>
    <w:rsid w:val="00805214"/>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97E59"/>
    <w:rsid w:val="008A5911"/>
    <w:rsid w:val="008A5C1D"/>
    <w:rsid w:val="008A7109"/>
    <w:rsid w:val="008C15BF"/>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0676"/>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07F"/>
    <w:rsid w:val="00A21684"/>
    <w:rsid w:val="00A269F8"/>
    <w:rsid w:val="00A26EA6"/>
    <w:rsid w:val="00A33020"/>
    <w:rsid w:val="00A343C7"/>
    <w:rsid w:val="00A436B6"/>
    <w:rsid w:val="00A50874"/>
    <w:rsid w:val="00A569FF"/>
    <w:rsid w:val="00A57495"/>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60FB"/>
    <w:rsid w:val="00AD731D"/>
    <w:rsid w:val="00AE48D5"/>
    <w:rsid w:val="00AE6B54"/>
    <w:rsid w:val="00AE70BF"/>
    <w:rsid w:val="00AF4C00"/>
    <w:rsid w:val="00AF517E"/>
    <w:rsid w:val="00B00ABD"/>
    <w:rsid w:val="00B00F7A"/>
    <w:rsid w:val="00B10601"/>
    <w:rsid w:val="00B13426"/>
    <w:rsid w:val="00B14CBC"/>
    <w:rsid w:val="00B2261B"/>
    <w:rsid w:val="00B25D6C"/>
    <w:rsid w:val="00B31727"/>
    <w:rsid w:val="00B36EE5"/>
    <w:rsid w:val="00B4432A"/>
    <w:rsid w:val="00B559A1"/>
    <w:rsid w:val="00B62C2D"/>
    <w:rsid w:val="00B73ECB"/>
    <w:rsid w:val="00B82F37"/>
    <w:rsid w:val="00B837E8"/>
    <w:rsid w:val="00BB1620"/>
    <w:rsid w:val="00BB408D"/>
    <w:rsid w:val="00BB4528"/>
    <w:rsid w:val="00BD176A"/>
    <w:rsid w:val="00BE370B"/>
    <w:rsid w:val="00BE7950"/>
    <w:rsid w:val="00BF10E4"/>
    <w:rsid w:val="00BF24F6"/>
    <w:rsid w:val="00C05011"/>
    <w:rsid w:val="00C052C4"/>
    <w:rsid w:val="00C07952"/>
    <w:rsid w:val="00C155C5"/>
    <w:rsid w:val="00C24149"/>
    <w:rsid w:val="00C43A22"/>
    <w:rsid w:val="00C44B7E"/>
    <w:rsid w:val="00C4709B"/>
    <w:rsid w:val="00C57F82"/>
    <w:rsid w:val="00C61A40"/>
    <w:rsid w:val="00C8353B"/>
    <w:rsid w:val="00C85FD5"/>
    <w:rsid w:val="00C91798"/>
    <w:rsid w:val="00C920B9"/>
    <w:rsid w:val="00C93F6F"/>
    <w:rsid w:val="00CA3222"/>
    <w:rsid w:val="00CA35B5"/>
    <w:rsid w:val="00CA4E7D"/>
    <w:rsid w:val="00CA62D3"/>
    <w:rsid w:val="00CD4615"/>
    <w:rsid w:val="00CF0436"/>
    <w:rsid w:val="00CF77A9"/>
    <w:rsid w:val="00CF79FA"/>
    <w:rsid w:val="00D04424"/>
    <w:rsid w:val="00D07410"/>
    <w:rsid w:val="00D1590D"/>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2461"/>
    <w:rsid w:val="00DE395A"/>
    <w:rsid w:val="00DE632F"/>
    <w:rsid w:val="00DF13FA"/>
    <w:rsid w:val="00E00BE1"/>
    <w:rsid w:val="00E12083"/>
    <w:rsid w:val="00E21469"/>
    <w:rsid w:val="00E22C8C"/>
    <w:rsid w:val="00E244F7"/>
    <w:rsid w:val="00E25A5B"/>
    <w:rsid w:val="00E35F5D"/>
    <w:rsid w:val="00E450D5"/>
    <w:rsid w:val="00E4525E"/>
    <w:rsid w:val="00E512FF"/>
    <w:rsid w:val="00E6621A"/>
    <w:rsid w:val="00E71881"/>
    <w:rsid w:val="00E723B6"/>
    <w:rsid w:val="00E72E6C"/>
    <w:rsid w:val="00E85B22"/>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4FDA"/>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06D0"/>
    <w:rsid w:val="00FC29AE"/>
    <w:rsid w:val="00FD235E"/>
    <w:rsid w:val="00FD2B58"/>
    <w:rsid w:val="00FD55E6"/>
    <w:rsid w:val="00FD6F39"/>
    <w:rsid w:val="00FD759F"/>
    <w:rsid w:val="00FE198B"/>
    <w:rsid w:val="00FE1C38"/>
    <w:rsid w:val="00FF28C3"/>
    <w:rsid w:val="00FF6BA7"/>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E21469"/>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E21469"/>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E21469"/>
    <w:rPr>
      <w:rFonts w:ascii="Arial" w:hAnsi="Arial"/>
      <w:i/>
      <w:color w:val="FF00FF"/>
      <w:sz w:val="18"/>
      <w:lang w:eastAsia="en-US"/>
    </w:rPr>
  </w:style>
  <w:style w:type="character" w:customStyle="1" w:styleId="Heading3nonumChar">
    <w:name w:val="Heading 3 nonum Char"/>
    <w:basedOn w:val="DefaultParagraphFont"/>
    <w:link w:val="Heading3nonum"/>
    <w:rsid w:val="00E21469"/>
    <w:rPr>
      <w:rFonts w:ascii="Arial" w:hAnsi="Arial"/>
      <w:color w:val="000000"/>
      <w:sz w:val="18"/>
      <w:lang w:eastAsia="en-US"/>
    </w:rPr>
  </w:style>
  <w:style w:type="paragraph" w:customStyle="1" w:styleId="Bullets">
    <w:name w:val="Bullets"/>
    <w:basedOn w:val="Normal"/>
    <w:qFormat/>
    <w:rsid w:val="00E21469"/>
    <w:pPr>
      <w:numPr>
        <w:numId w:val="20"/>
      </w:numPr>
    </w:pPr>
    <w:rPr>
      <w:rFonts w:ascii="Arial" w:eastAsia="Calibri" w:hAnsi="Arial"/>
      <w:color w:val="000000"/>
      <w:szCs w:val="24"/>
    </w:rPr>
  </w:style>
  <w:style w:type="paragraph" w:styleId="HTMLPreformatted">
    <w:name w:val="HTML Preformatted"/>
    <w:basedOn w:val="Normal"/>
    <w:link w:val="HTMLPreformattedChar"/>
    <w:rsid w:val="00E214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E21469"/>
    <w:rPr>
      <w:rFonts w:ascii="Courier New" w:hAnsi="Courier New" w:cs="Courier New"/>
    </w:rPr>
  </w:style>
  <w:style w:type="paragraph" w:styleId="ListParagraph">
    <w:name w:val="List Paragraph"/>
    <w:basedOn w:val="Normal"/>
    <w:uiPriority w:val="34"/>
    <w:qFormat/>
    <w:rsid w:val="00F34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e22383b01c3b96cce2e769e01a474b51">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5020772e73a26c0511922cfee72cc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REGU-184-13529721</_dlc_DocId>
    <_dlc_DocIdUrl xmlns="9be56660-2c31-41ef-bc00-23e72f632f2a">
      <Url>https://cyfoethnaturiolcymru.sharepoint.com/teams/Regulatory/Permitting/_layouts/15/DocIdRedir.aspx?ID=REGU-184-13529721</Url>
      <Description>REGU-184-13529721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Great Milton Park</Site_x0020_Name>
    <Internal_x002f_External xmlns="859f7ad6-93f6-4205-b62b-a17f28acbbac">Internal document</Internal_x002f_External>
    <Post_x0020_code xmlns="859f7ad6-93f6-4205-b62b-a17f28acbbac">NP18 2DP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Redrow House, St Davids Park, Flintshire, CH5 3RX</Addressee>
    <Process_x0020_Type xmlns="859f7ad6-93f6-4205-b62b-a17f28acbbac">Application</Process_x0020_Type>
    <Surrendered_x002f_Expired xmlns="859f7ad6-93f6-4205-b62b-a17f28acbbac" xsi:nil="true"/>
    <Document_x0020_Date xmlns="859f7ad6-93f6-4205-b62b-a17f28acbbac">2025-03-25T00:00:00+00:00</Document_x0020_Date>
    <Facility_x0020_Address xmlns="859f7ad6-93f6-4205-b62b-a17f28acbbac">Great Milton Park, Cot Hill, Llanwern, Newport</Facility_x0020_Address>
    <Environment_x0020_Sub_x0020_Folder xmlns="859f7ad6-93f6-4205-b62b-a17f28acbbac">Licences applications</Environment_x0020_Sub_x0020_Folder>
    <Customer_x0020_Name xmlns="859f7ad6-93f6-4205-b62b-a17f28acbbac">Redrow Homes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52845A3E-9BCA-42D8-95C4-AB0AB7BFD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openxmlformats.org/package/2006/metadata/core-properties"/>
    <ds:schemaRef ds:uri="http://purl.org/dc/terms/"/>
    <ds:schemaRef ds:uri="http://schemas.microsoft.com/office/2006/metadata/properties"/>
    <ds:schemaRef ds:uri="b67299c9-1600-4d20-976e-ea8f199d05b8"/>
    <ds:schemaRef ds:uri="http://www.w3.org/XML/1998/namespace"/>
    <ds:schemaRef ds:uri="http://schemas.microsoft.com/office/2006/documentManagement/types"/>
    <ds:schemaRef ds:uri="http://schemas.microsoft.com/office/infopath/2007/PartnerControls"/>
    <ds:schemaRef ds:uri="9be56660-2c31-41ef-bc00-23e72f632f2a"/>
    <ds:schemaRef ds:uri="http://purl.org/dc/elements/1.1/"/>
    <ds:schemaRef ds:uri="6e121689-de5b-41b9-a751-bfeda7fa2b07"/>
    <ds:schemaRef ds:uri="859f7ad6-93f6-4205-b62b-a17f28acbbac"/>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1392</Words>
  <Characters>7569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PAN-026982 Decision Document - Standalone Water discharge -amended</vt:lpstr>
    </vt:vector>
  </TitlesOfParts>
  <Company>Environment Agency</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PAN-026982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41</cp:revision>
  <cp:lastPrinted>2008-01-30T13:54:00Z</cp:lastPrinted>
  <dcterms:created xsi:type="dcterms:W3CDTF">2025-02-19T09:34:00Z</dcterms:created>
  <dcterms:modified xsi:type="dcterms:W3CDTF">2025-03-25T16:27:00Z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ba555709-05ae-4144-a4f1-a8e3f497af34</vt:lpwstr>
  </property>
  <property fmtid="{D5CDD505-2E9C-101B-9397-08002B2CF9AE}" pid="11" name="SharedWithUsers">
    <vt:lpwstr/>
  </property>
  <property fmtid="{D5CDD505-2E9C-101B-9397-08002B2CF9AE}" pid="12" name="MediaServiceImageTags">
    <vt:lpwstr/>
  </property>
</Properties>
</file>