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Pr="00FA7AC3" w:rsidRDefault="00F21FE3" w:rsidP="00D04424">
      <w:pPr>
        <w:pStyle w:val="Heading1"/>
        <w:jc w:val="left"/>
        <w:rPr>
          <w:color w:val="auto"/>
          <w:sz w:val="32"/>
          <w:szCs w:val="32"/>
        </w:rPr>
      </w:pPr>
      <w:r w:rsidRPr="00FA7AC3">
        <w:rPr>
          <w:color w:val="auto"/>
          <w:sz w:val="32"/>
          <w:szCs w:val="32"/>
        </w:rPr>
        <w:t>Natural Resources Wales</w:t>
      </w:r>
      <w:r w:rsidR="00D04424" w:rsidRPr="00FA7AC3">
        <w:rPr>
          <w:bCs/>
          <w:color w:val="auto"/>
          <w:sz w:val="32"/>
          <w:szCs w:val="32"/>
        </w:rPr>
        <w:t xml:space="preserve"> </w:t>
      </w:r>
      <w:r w:rsidR="0067478B" w:rsidRPr="00FA7AC3">
        <w:rPr>
          <w:bCs/>
          <w:color w:val="auto"/>
          <w:sz w:val="32"/>
          <w:szCs w:val="32"/>
        </w:rPr>
        <w:t>p</w:t>
      </w:r>
      <w:r w:rsidR="00D04424" w:rsidRPr="00FA7AC3">
        <w:rPr>
          <w:bCs/>
          <w:color w:val="auto"/>
          <w:sz w:val="32"/>
          <w:szCs w:val="32"/>
        </w:rPr>
        <w:t>ermitting</w:t>
      </w:r>
      <w:r w:rsidR="00D04424" w:rsidRPr="00FA7AC3">
        <w:rPr>
          <w:color w:val="auto"/>
          <w:sz w:val="32"/>
          <w:szCs w:val="32"/>
        </w:rPr>
        <w:t xml:space="preserve"> decisions</w:t>
      </w:r>
    </w:p>
    <w:p w14:paraId="38DDE788" w14:textId="77777777" w:rsidR="003719AD" w:rsidRPr="00FA7AC3" w:rsidRDefault="003719AD" w:rsidP="003719AD">
      <w:pPr>
        <w:pStyle w:val="Heading1"/>
        <w:spacing w:before="0" w:after="0"/>
        <w:jc w:val="left"/>
        <w:rPr>
          <w:bCs/>
          <w:color w:val="auto"/>
          <w:sz w:val="24"/>
          <w:szCs w:val="24"/>
        </w:rPr>
      </w:pPr>
    </w:p>
    <w:p w14:paraId="38DDE789" w14:textId="315CA374" w:rsidR="00D04424" w:rsidRPr="00FA7AC3" w:rsidRDefault="00D04424" w:rsidP="003719AD">
      <w:pPr>
        <w:pStyle w:val="Heading1"/>
        <w:spacing w:before="0" w:after="0"/>
        <w:jc w:val="left"/>
        <w:rPr>
          <w:bCs/>
          <w:color w:val="auto"/>
          <w:sz w:val="32"/>
        </w:rPr>
      </w:pPr>
      <w:r w:rsidRPr="00FA7AC3">
        <w:rPr>
          <w:bCs/>
          <w:color w:val="auto"/>
          <w:sz w:val="32"/>
        </w:rPr>
        <w:t xml:space="preserve">Bespoke </w:t>
      </w:r>
      <w:r w:rsidR="0067478B" w:rsidRPr="00FA7AC3">
        <w:rPr>
          <w:bCs/>
          <w:color w:val="auto"/>
          <w:sz w:val="32"/>
        </w:rPr>
        <w:t>p</w:t>
      </w:r>
      <w:r w:rsidRPr="00FA7AC3">
        <w:rPr>
          <w:bCs/>
          <w:color w:val="auto"/>
          <w:sz w:val="32"/>
        </w:rPr>
        <w:t>ermit</w:t>
      </w:r>
      <w:r w:rsidR="00B73ECB" w:rsidRPr="00FA7AC3">
        <w:rPr>
          <w:bCs/>
          <w:color w:val="auto"/>
          <w:sz w:val="32"/>
        </w:rPr>
        <w:t xml:space="preserve"> </w:t>
      </w:r>
    </w:p>
    <w:p w14:paraId="334B0CA5" w14:textId="77777777" w:rsidR="00FA7AC3" w:rsidRPr="00FA7AC3" w:rsidRDefault="00FA7AC3" w:rsidP="0067478B">
      <w:pPr>
        <w:spacing w:after="120"/>
        <w:rPr>
          <w:rFonts w:ascii="Arial" w:hAnsi="Arial" w:cs="Arial"/>
          <w:szCs w:val="24"/>
        </w:rPr>
      </w:pPr>
    </w:p>
    <w:p w14:paraId="38DDE78D" w14:textId="773F6C8C" w:rsidR="00D04424" w:rsidRPr="00FA7AC3" w:rsidRDefault="0060457F" w:rsidP="0067478B">
      <w:pPr>
        <w:spacing w:after="120"/>
        <w:rPr>
          <w:rFonts w:ascii="Arial" w:hAnsi="Arial" w:cs="Arial"/>
          <w:szCs w:val="24"/>
        </w:rPr>
      </w:pPr>
      <w:r w:rsidRPr="00FA7AC3">
        <w:rPr>
          <w:rFonts w:ascii="Arial" w:hAnsi="Arial" w:cs="Arial"/>
          <w:szCs w:val="24"/>
        </w:rPr>
        <w:t xml:space="preserve">We have decided to </w:t>
      </w:r>
      <w:r w:rsidR="001500A3" w:rsidRPr="00FA7AC3">
        <w:rPr>
          <w:rFonts w:ascii="Arial" w:hAnsi="Arial" w:cs="Arial"/>
          <w:szCs w:val="24"/>
        </w:rPr>
        <w:t>grant</w:t>
      </w:r>
      <w:r w:rsidRPr="00FA7AC3">
        <w:rPr>
          <w:rFonts w:ascii="Arial" w:hAnsi="Arial" w:cs="Arial"/>
          <w:szCs w:val="24"/>
        </w:rPr>
        <w:t xml:space="preserve"> the permit for </w:t>
      </w:r>
      <w:r w:rsidR="00FA7AC3" w:rsidRPr="00FA7AC3">
        <w:rPr>
          <w:rFonts w:ascii="Arial" w:hAnsi="Arial" w:cs="Arial"/>
          <w:szCs w:val="24"/>
        </w:rPr>
        <w:t>Jayplas</w:t>
      </w:r>
      <w:r w:rsidRPr="00FA7AC3">
        <w:rPr>
          <w:rFonts w:ascii="Arial" w:hAnsi="Arial" w:cs="Arial"/>
          <w:szCs w:val="24"/>
        </w:rPr>
        <w:t xml:space="preserve"> operated by </w:t>
      </w:r>
      <w:r w:rsidR="00FA7AC3" w:rsidRPr="00FA7AC3">
        <w:rPr>
          <w:rFonts w:ascii="Arial" w:hAnsi="Arial" w:cs="Arial"/>
          <w:szCs w:val="24"/>
        </w:rPr>
        <w:t>J. and A. Young (Leicester) Limited</w:t>
      </w:r>
      <w:r w:rsidR="004529F3" w:rsidRPr="00FA7AC3">
        <w:rPr>
          <w:rFonts w:ascii="Arial" w:hAnsi="Arial" w:cs="Arial"/>
          <w:szCs w:val="24"/>
        </w:rPr>
        <w:t>.</w:t>
      </w:r>
    </w:p>
    <w:p w14:paraId="38DDE78E" w14:textId="60C6AE09" w:rsidR="00D04424" w:rsidRPr="00FA7AC3" w:rsidRDefault="00D04424" w:rsidP="0067478B">
      <w:pPr>
        <w:tabs>
          <w:tab w:val="left" w:pos="4253"/>
          <w:tab w:val="left" w:pos="6804"/>
        </w:tabs>
        <w:spacing w:after="120"/>
        <w:rPr>
          <w:rFonts w:ascii="Arial" w:hAnsi="Arial"/>
          <w:szCs w:val="24"/>
        </w:rPr>
      </w:pPr>
      <w:bookmarkStart w:id="0" w:name="OLE_LINK1"/>
      <w:bookmarkStart w:id="1" w:name="OLE_LINK2"/>
      <w:r w:rsidRPr="00FA7AC3">
        <w:rPr>
          <w:rFonts w:ascii="Arial" w:hAnsi="Arial"/>
          <w:kern w:val="28"/>
          <w:szCs w:val="24"/>
        </w:rPr>
        <w:t>The</w:t>
      </w:r>
      <w:r w:rsidRPr="00FA7AC3">
        <w:rPr>
          <w:rFonts w:ascii="Arial" w:hAnsi="Arial"/>
          <w:b/>
          <w:kern w:val="28"/>
          <w:szCs w:val="24"/>
        </w:rPr>
        <w:t xml:space="preserve"> </w:t>
      </w:r>
      <w:r w:rsidRPr="00FA7AC3">
        <w:rPr>
          <w:rFonts w:ascii="Arial" w:hAnsi="Arial"/>
          <w:szCs w:val="24"/>
        </w:rPr>
        <w:t xml:space="preserve">permit number is </w:t>
      </w:r>
      <w:r w:rsidR="00FA7AC3" w:rsidRPr="00FA7AC3">
        <w:rPr>
          <w:rFonts w:ascii="Arial" w:hAnsi="Arial"/>
          <w:szCs w:val="24"/>
        </w:rPr>
        <w:t>EPR/</w:t>
      </w:r>
      <w:r w:rsidR="00AE0B1F" w:rsidRPr="00AE0B1F">
        <w:rPr>
          <w:rFonts w:ascii="Arial" w:hAnsi="Arial"/>
          <w:szCs w:val="24"/>
        </w:rPr>
        <w:t>DB3498HD</w:t>
      </w:r>
    </w:p>
    <w:bookmarkEnd w:id="0"/>
    <w:bookmarkEnd w:id="1"/>
    <w:p w14:paraId="38DDE790" w14:textId="77777777" w:rsidR="00D04424" w:rsidRPr="00FA7AC3" w:rsidRDefault="00D04424" w:rsidP="0067478B">
      <w:pPr>
        <w:spacing w:after="120"/>
        <w:rPr>
          <w:rFonts w:ascii="Arial" w:hAnsi="Arial"/>
          <w:szCs w:val="24"/>
        </w:rPr>
      </w:pPr>
      <w:r w:rsidRPr="00FA7AC3">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FA7AC3">
        <w:rPr>
          <w:rFonts w:ascii="Arial" w:hAnsi="Arial"/>
          <w:szCs w:val="24"/>
        </w:rPr>
        <w:t>al</w:t>
      </w:r>
      <w:r w:rsidRPr="00FA7AC3">
        <w:rPr>
          <w:rFonts w:ascii="Arial" w:hAnsi="Arial"/>
          <w:szCs w:val="24"/>
        </w:rPr>
        <w:t xml:space="preserve"> protection is provided.</w:t>
      </w:r>
    </w:p>
    <w:p w14:paraId="38DDE791" w14:textId="77777777" w:rsidR="00D04424" w:rsidRPr="00FA7AC3" w:rsidRDefault="00D04424" w:rsidP="00D04424">
      <w:pPr>
        <w:rPr>
          <w:rFonts w:ascii="Arial" w:hAnsi="Arial" w:cs="Arial"/>
          <w:b/>
          <w:szCs w:val="24"/>
        </w:rPr>
      </w:pPr>
    </w:p>
    <w:p w14:paraId="38DDE792" w14:textId="77777777" w:rsidR="00D04424" w:rsidRPr="00FA7AC3" w:rsidRDefault="00D04424" w:rsidP="00D04424">
      <w:pPr>
        <w:rPr>
          <w:rFonts w:ascii="Arial" w:hAnsi="Arial" w:cs="Arial"/>
          <w:b/>
          <w:sz w:val="28"/>
          <w:szCs w:val="28"/>
        </w:rPr>
      </w:pPr>
      <w:r w:rsidRPr="00FA7AC3">
        <w:rPr>
          <w:rFonts w:ascii="Arial" w:hAnsi="Arial" w:cs="Arial"/>
          <w:b/>
          <w:sz w:val="28"/>
          <w:szCs w:val="28"/>
        </w:rPr>
        <w:t>Purpose of this document</w:t>
      </w:r>
    </w:p>
    <w:p w14:paraId="38DDE793" w14:textId="77777777" w:rsidR="00D04424" w:rsidRPr="00FA7AC3" w:rsidRDefault="00D04424" w:rsidP="00D04424">
      <w:pPr>
        <w:rPr>
          <w:rFonts w:ascii="Arial" w:hAnsi="Arial"/>
          <w:b/>
          <w:sz w:val="20"/>
        </w:rPr>
      </w:pPr>
    </w:p>
    <w:p w14:paraId="38DDE794" w14:textId="77777777" w:rsidR="00D04424" w:rsidRPr="00FA7AC3" w:rsidRDefault="00D04424" w:rsidP="0077458B">
      <w:pPr>
        <w:spacing w:after="60"/>
        <w:rPr>
          <w:rFonts w:ascii="Arial" w:hAnsi="Arial"/>
        </w:rPr>
      </w:pPr>
      <w:r w:rsidRPr="00FA7AC3">
        <w:rPr>
          <w:rFonts w:ascii="Arial" w:hAnsi="Arial"/>
        </w:rPr>
        <w:t>This decision document:</w:t>
      </w:r>
    </w:p>
    <w:p w14:paraId="38DDE795" w14:textId="77777777" w:rsidR="00D04424" w:rsidRPr="00FA7AC3" w:rsidRDefault="00D04424" w:rsidP="00B756D3">
      <w:pPr>
        <w:numPr>
          <w:ilvl w:val="0"/>
          <w:numId w:val="20"/>
        </w:numPr>
        <w:tabs>
          <w:tab w:val="clear" w:pos="1440"/>
          <w:tab w:val="num" w:pos="1134"/>
        </w:tabs>
        <w:spacing w:after="60"/>
        <w:ind w:left="1134" w:hanging="567"/>
        <w:rPr>
          <w:rFonts w:ascii="Arial" w:hAnsi="Arial"/>
        </w:rPr>
      </w:pPr>
      <w:r w:rsidRPr="00FA7AC3">
        <w:rPr>
          <w:rFonts w:ascii="Arial" w:hAnsi="Arial"/>
        </w:rPr>
        <w:t>explains how the application has been determined</w:t>
      </w:r>
    </w:p>
    <w:p w14:paraId="38DDE796" w14:textId="77777777" w:rsidR="00D04424" w:rsidRPr="00FA7AC3" w:rsidRDefault="00D04424" w:rsidP="00B756D3">
      <w:pPr>
        <w:numPr>
          <w:ilvl w:val="0"/>
          <w:numId w:val="20"/>
        </w:numPr>
        <w:tabs>
          <w:tab w:val="clear" w:pos="1440"/>
          <w:tab w:val="num" w:pos="1134"/>
        </w:tabs>
        <w:spacing w:after="60"/>
        <w:ind w:left="1134" w:hanging="567"/>
        <w:rPr>
          <w:rFonts w:ascii="Arial" w:hAnsi="Arial"/>
        </w:rPr>
      </w:pPr>
      <w:r w:rsidRPr="00FA7AC3">
        <w:rPr>
          <w:rFonts w:ascii="Arial" w:hAnsi="Arial"/>
        </w:rPr>
        <w:t>provides a record</w:t>
      </w:r>
      <w:r w:rsidR="00862631" w:rsidRPr="00FA7AC3">
        <w:rPr>
          <w:rFonts w:ascii="Arial" w:hAnsi="Arial"/>
        </w:rPr>
        <w:t xml:space="preserve"> of the decision-making process</w:t>
      </w:r>
    </w:p>
    <w:p w14:paraId="38DDE797" w14:textId="77777777" w:rsidR="00D04424" w:rsidRPr="00FA7AC3" w:rsidRDefault="00D04424" w:rsidP="00B756D3">
      <w:pPr>
        <w:numPr>
          <w:ilvl w:val="0"/>
          <w:numId w:val="20"/>
        </w:numPr>
        <w:tabs>
          <w:tab w:val="clear" w:pos="1440"/>
          <w:tab w:val="num" w:pos="1134"/>
        </w:tabs>
        <w:spacing w:after="60"/>
        <w:ind w:left="1134" w:hanging="567"/>
        <w:rPr>
          <w:rFonts w:ascii="Arial" w:hAnsi="Arial"/>
        </w:rPr>
      </w:pPr>
      <w:r w:rsidRPr="00FA7AC3">
        <w:rPr>
          <w:rFonts w:ascii="Arial" w:hAnsi="Arial"/>
        </w:rPr>
        <w:t>shows how all relevant factor</w:t>
      </w:r>
      <w:r w:rsidR="00862631" w:rsidRPr="00FA7AC3">
        <w:rPr>
          <w:rFonts w:ascii="Arial" w:hAnsi="Arial"/>
        </w:rPr>
        <w:t>s have been taken into account</w:t>
      </w:r>
    </w:p>
    <w:p w14:paraId="38DDE798" w14:textId="77777777" w:rsidR="00D04424" w:rsidRPr="00FA7AC3" w:rsidRDefault="00D04424" w:rsidP="00544C49">
      <w:pPr>
        <w:numPr>
          <w:ilvl w:val="0"/>
          <w:numId w:val="20"/>
        </w:numPr>
        <w:tabs>
          <w:tab w:val="clear" w:pos="1440"/>
          <w:tab w:val="num" w:pos="1134"/>
        </w:tabs>
        <w:spacing w:after="60"/>
        <w:ind w:left="1134" w:hanging="567"/>
        <w:rPr>
          <w:rFonts w:ascii="Arial" w:hAnsi="Arial"/>
        </w:rPr>
      </w:pPr>
      <w:r w:rsidRPr="00FA7AC3">
        <w:rPr>
          <w:rFonts w:ascii="Arial" w:hAnsi="Arial"/>
        </w:rPr>
        <w:t>justifies the specific conditions in the permit</w:t>
      </w:r>
      <w:r w:rsidR="00BF379C" w:rsidRPr="00FA7AC3">
        <w:rPr>
          <w:rFonts w:ascii="Arial" w:hAnsi="Arial"/>
        </w:rPr>
        <w:t xml:space="preserve"> other than those in our</w:t>
      </w:r>
      <w:r w:rsidR="00F75702" w:rsidRPr="00FA7AC3">
        <w:rPr>
          <w:rFonts w:ascii="Arial" w:hAnsi="Arial"/>
        </w:rPr>
        <w:t xml:space="preserve"> ge</w:t>
      </w:r>
      <w:r w:rsidR="00BF379C" w:rsidRPr="00FA7AC3">
        <w:rPr>
          <w:rFonts w:ascii="Arial" w:hAnsi="Arial"/>
        </w:rPr>
        <w:t>neric permit template</w:t>
      </w:r>
      <w:r w:rsidRPr="00FA7AC3">
        <w:rPr>
          <w:rFonts w:ascii="Arial" w:hAnsi="Arial"/>
        </w:rPr>
        <w:t>.</w:t>
      </w:r>
    </w:p>
    <w:p w14:paraId="38DDE799" w14:textId="77777777" w:rsidR="00D04424" w:rsidRPr="00FA7AC3" w:rsidRDefault="00D04424" w:rsidP="00D04424">
      <w:pPr>
        <w:rPr>
          <w:rFonts w:ascii="Arial" w:hAnsi="Arial"/>
        </w:rPr>
      </w:pPr>
      <w:r w:rsidRPr="00FA7AC3">
        <w:rPr>
          <w:rFonts w:ascii="Arial" w:hAnsi="Arial"/>
        </w:rPr>
        <w:t>Unless the decision document specifies otherwise we have accepted the applicant’s proposals.</w:t>
      </w:r>
    </w:p>
    <w:p w14:paraId="38DDE79B" w14:textId="77777777" w:rsidR="00D04424" w:rsidRPr="00FA7AC3" w:rsidRDefault="00D04424" w:rsidP="00D04424">
      <w:pPr>
        <w:rPr>
          <w:rFonts w:ascii="Arial" w:hAnsi="Arial"/>
          <w:b/>
          <w:szCs w:val="24"/>
        </w:rPr>
      </w:pPr>
    </w:p>
    <w:p w14:paraId="38DDE79C" w14:textId="77777777" w:rsidR="00D04424" w:rsidRPr="00FA7AC3" w:rsidRDefault="00D04424" w:rsidP="00D04424">
      <w:pPr>
        <w:rPr>
          <w:rFonts w:ascii="Arial" w:hAnsi="Arial"/>
          <w:b/>
          <w:caps/>
          <w:sz w:val="28"/>
          <w:szCs w:val="28"/>
        </w:rPr>
      </w:pPr>
      <w:r w:rsidRPr="00FA7AC3">
        <w:rPr>
          <w:rFonts w:ascii="Arial" w:hAnsi="Arial"/>
          <w:b/>
          <w:sz w:val="28"/>
          <w:szCs w:val="28"/>
        </w:rPr>
        <w:t>Structure of this document</w:t>
      </w:r>
    </w:p>
    <w:p w14:paraId="38DDE79D" w14:textId="77777777" w:rsidR="00D04424" w:rsidRPr="00FA7AC3" w:rsidRDefault="00D04424" w:rsidP="00D04424">
      <w:pPr>
        <w:pStyle w:val="Heading8"/>
        <w:rPr>
          <w:caps w:val="0"/>
          <w:sz w:val="20"/>
        </w:rPr>
      </w:pPr>
    </w:p>
    <w:p w14:paraId="38DDE79F" w14:textId="77777777" w:rsidR="0067478B" w:rsidRPr="00FA7AC3" w:rsidRDefault="0067478B" w:rsidP="00B756D3">
      <w:pPr>
        <w:numPr>
          <w:ilvl w:val="0"/>
          <w:numId w:val="18"/>
        </w:numPr>
        <w:tabs>
          <w:tab w:val="clear" w:pos="1440"/>
          <w:tab w:val="num" w:pos="1134"/>
        </w:tabs>
        <w:spacing w:after="60"/>
        <w:ind w:left="1134" w:hanging="567"/>
        <w:rPr>
          <w:rFonts w:ascii="Arial" w:hAnsi="Arial"/>
        </w:rPr>
      </w:pPr>
      <w:r w:rsidRPr="00FA7AC3">
        <w:rPr>
          <w:rFonts w:ascii="Arial" w:hAnsi="Arial"/>
          <w:szCs w:val="24"/>
        </w:rPr>
        <w:t>Annex 1 the decision checklist</w:t>
      </w:r>
    </w:p>
    <w:p w14:paraId="167E0A06" w14:textId="4D60C579" w:rsidR="00C44B7E" w:rsidRPr="00887A38" w:rsidRDefault="00D04424" w:rsidP="00887A38">
      <w:pPr>
        <w:numPr>
          <w:ilvl w:val="0"/>
          <w:numId w:val="18"/>
        </w:numPr>
        <w:tabs>
          <w:tab w:val="clear" w:pos="1440"/>
          <w:tab w:val="num" w:pos="1134"/>
        </w:tabs>
        <w:spacing w:after="120"/>
        <w:ind w:left="1134" w:hanging="567"/>
        <w:rPr>
          <w:rFonts w:ascii="Arial" w:hAnsi="Arial"/>
          <w:color w:val="FF0000"/>
          <w:szCs w:val="24"/>
        </w:rPr>
      </w:pPr>
      <w:r w:rsidRPr="00FA7AC3">
        <w:rPr>
          <w:rFonts w:ascii="Arial" w:hAnsi="Arial"/>
          <w:szCs w:val="24"/>
        </w:rPr>
        <w:t xml:space="preserve">Annex 2 the </w:t>
      </w:r>
      <w:r w:rsidR="005D09D0" w:rsidRPr="00FA7AC3">
        <w:rPr>
          <w:rFonts w:ascii="Arial" w:hAnsi="Arial"/>
          <w:szCs w:val="24"/>
        </w:rPr>
        <w:t>consultation</w:t>
      </w:r>
      <w:r w:rsidR="00FA7AC3" w:rsidRPr="00FA7AC3">
        <w:rPr>
          <w:rFonts w:ascii="Arial" w:hAnsi="Arial"/>
          <w:szCs w:val="24"/>
        </w:rPr>
        <w:t xml:space="preserve"> and </w:t>
      </w:r>
      <w:r w:rsidR="00F42026" w:rsidRPr="00FA7AC3">
        <w:rPr>
          <w:rFonts w:ascii="Arial" w:hAnsi="Arial"/>
          <w:szCs w:val="24"/>
        </w:rPr>
        <w:t>web public</w:t>
      </w:r>
      <w:r w:rsidR="00857E69" w:rsidRPr="00FA7AC3">
        <w:rPr>
          <w:rFonts w:ascii="Arial" w:hAnsi="Arial"/>
          <w:szCs w:val="24"/>
        </w:rPr>
        <w:t>ising</w:t>
      </w:r>
      <w:r w:rsidR="00DE522D" w:rsidRPr="00FA7AC3">
        <w:rPr>
          <w:rFonts w:ascii="Arial" w:hAnsi="Arial"/>
          <w:szCs w:val="24"/>
        </w:rPr>
        <w:t xml:space="preserve"> </w:t>
      </w:r>
      <w:r w:rsidR="009047F4" w:rsidRPr="00FA7AC3">
        <w:rPr>
          <w:rFonts w:ascii="Arial" w:hAnsi="Arial"/>
          <w:szCs w:val="24"/>
        </w:rPr>
        <w:t>responses</w:t>
      </w:r>
      <w:r w:rsidR="00887A38" w:rsidRPr="00887A38">
        <w:rPr>
          <w:rFonts w:ascii="Arial" w:hAnsi="Arial"/>
          <w:color w:val="FF0000"/>
          <w:szCs w:val="24"/>
        </w:rPr>
        <w:br w:type="page"/>
      </w:r>
    </w:p>
    <w:p w14:paraId="38DDE7AE" w14:textId="2D334C8A"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5" w14:textId="240C1E81"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2F133783"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43FD3164" w:rsidR="00F42026" w:rsidRPr="00FA7AC3" w:rsidRDefault="00F42026" w:rsidP="007C0DCA">
            <w:pPr>
              <w:pStyle w:val="Heading3"/>
              <w:spacing w:before="60"/>
              <w:rPr>
                <w:rFonts w:ascii="Arial" w:hAnsi="Arial" w:cs="Arial"/>
                <w:b w:val="0"/>
                <w:szCs w:val="24"/>
                <w:highlight w:val="red"/>
              </w:rPr>
            </w:pPr>
            <w:r w:rsidRPr="00FA7AC3">
              <w:rPr>
                <w:rFonts w:ascii="Arial" w:hAnsi="Arial" w:cs="Arial"/>
                <w:b w:val="0"/>
                <w:szCs w:val="24"/>
              </w:rPr>
              <w:t>Responses to consultation</w:t>
            </w:r>
            <w:r w:rsidR="00222658" w:rsidRPr="00FA7AC3">
              <w:rPr>
                <w:rFonts w:ascii="Arial" w:hAnsi="Arial" w:cs="Arial"/>
                <w:b w:val="0"/>
                <w:szCs w:val="24"/>
              </w:rPr>
              <w:t xml:space="preserve"> and</w:t>
            </w:r>
            <w:r w:rsidRPr="00FA7AC3">
              <w:rPr>
                <w:rFonts w:ascii="Arial" w:hAnsi="Arial" w:cs="Arial"/>
                <w:b w:val="0"/>
                <w:szCs w:val="24"/>
              </w:rPr>
              <w:t xml:space="preserve"> web publicising </w:t>
            </w:r>
          </w:p>
        </w:tc>
        <w:tc>
          <w:tcPr>
            <w:tcW w:w="6242" w:type="dxa"/>
            <w:tcBorders>
              <w:bottom w:val="single" w:sz="4" w:space="0" w:color="auto"/>
            </w:tcBorders>
          </w:tcPr>
          <w:p w14:paraId="38DDE7D8" w14:textId="2B455A22" w:rsidR="00F42026" w:rsidRPr="00FA7AC3" w:rsidRDefault="00F42026" w:rsidP="007C0DCA">
            <w:pPr>
              <w:spacing w:before="60"/>
              <w:rPr>
                <w:rFonts w:ascii="Arial" w:hAnsi="Arial" w:cs="Arial"/>
                <w:szCs w:val="24"/>
              </w:rPr>
            </w:pPr>
            <w:r w:rsidRPr="00FA7AC3">
              <w:rPr>
                <w:rFonts w:ascii="Arial" w:hAnsi="Arial" w:cs="Arial"/>
                <w:szCs w:val="24"/>
              </w:rPr>
              <w:t xml:space="preserve">The </w:t>
            </w:r>
            <w:r w:rsidR="008E02D7" w:rsidRPr="00FA7AC3">
              <w:rPr>
                <w:rFonts w:ascii="Arial" w:hAnsi="Arial" w:cs="Arial"/>
                <w:szCs w:val="24"/>
              </w:rPr>
              <w:t>web publicising</w:t>
            </w:r>
            <w:r w:rsidR="00222658" w:rsidRPr="00FA7AC3">
              <w:rPr>
                <w:rFonts w:ascii="Arial" w:hAnsi="Arial" w:cs="Arial"/>
                <w:szCs w:val="24"/>
              </w:rPr>
              <w:t xml:space="preserve"> and </w:t>
            </w:r>
            <w:r w:rsidRPr="00FA7AC3">
              <w:rPr>
                <w:rFonts w:ascii="Arial" w:hAnsi="Arial" w:cs="Arial"/>
                <w:szCs w:val="24"/>
              </w:rPr>
              <w:t>consultation</w:t>
            </w:r>
            <w:r w:rsidR="00AC5DE6" w:rsidRPr="00FA7AC3">
              <w:rPr>
                <w:rFonts w:ascii="Arial" w:hAnsi="Arial" w:cs="Arial"/>
                <w:szCs w:val="24"/>
              </w:rPr>
              <w:t xml:space="preserve"> </w:t>
            </w:r>
            <w:r w:rsidRPr="00FA7AC3">
              <w:rPr>
                <w:rFonts w:ascii="Arial" w:hAnsi="Arial" w:cs="Arial"/>
                <w:szCs w:val="24"/>
              </w:rPr>
              <w:t>responses</w:t>
            </w:r>
            <w:r w:rsidR="00AC5DE6" w:rsidRPr="00FA7AC3">
              <w:rPr>
                <w:rFonts w:ascii="Arial" w:hAnsi="Arial" w:cs="Arial"/>
                <w:szCs w:val="24"/>
              </w:rPr>
              <w:t xml:space="preserve"> </w:t>
            </w:r>
            <w:r w:rsidRPr="00FA7AC3">
              <w:rPr>
                <w:rFonts w:ascii="Arial" w:hAnsi="Arial" w:cs="Arial"/>
                <w:szCs w:val="24"/>
              </w:rPr>
              <w:t xml:space="preserve">(Annex 2) were taken into account in the decision.  </w:t>
            </w:r>
          </w:p>
          <w:p w14:paraId="38DDE7DA" w14:textId="77777777" w:rsidR="00F42026" w:rsidRPr="00FA7AC3" w:rsidRDefault="00F42026" w:rsidP="007C0DCA">
            <w:pPr>
              <w:spacing w:before="60"/>
              <w:rPr>
                <w:rFonts w:ascii="Arial" w:hAnsi="Arial" w:cs="Arial"/>
                <w:szCs w:val="24"/>
              </w:rPr>
            </w:pPr>
            <w:r w:rsidRPr="00FA7AC3">
              <w:rPr>
                <w:rFonts w:ascii="Arial" w:hAnsi="Arial" w:cs="Arial"/>
                <w:szCs w:val="24"/>
              </w:rPr>
              <w:t xml:space="preserve">The decision was taken in accordance with our guidance. </w:t>
            </w:r>
          </w:p>
          <w:p w14:paraId="6A5B8323" w14:textId="627C6C16" w:rsidR="00FA7AC3" w:rsidRPr="0043174E" w:rsidRDefault="00FA7AC3" w:rsidP="007C0DCA">
            <w:pPr>
              <w:spacing w:before="60"/>
              <w:rPr>
                <w:rFonts w:ascii="Arial" w:hAnsi="Arial" w:cs="Arial"/>
                <w:szCs w:val="24"/>
              </w:rPr>
            </w:pPr>
            <w:r w:rsidRPr="0043174E">
              <w:rPr>
                <w:rFonts w:ascii="Arial" w:hAnsi="Arial" w:cs="Arial"/>
                <w:szCs w:val="24"/>
              </w:rPr>
              <w:t>No responses were received from:</w:t>
            </w:r>
          </w:p>
          <w:p w14:paraId="2FA57122" w14:textId="5DBBE15D" w:rsidR="00321345" w:rsidRPr="0043174E" w:rsidRDefault="00321345" w:rsidP="00321345">
            <w:pPr>
              <w:pStyle w:val="ListParagraph"/>
              <w:numPr>
                <w:ilvl w:val="0"/>
                <w:numId w:val="23"/>
              </w:numPr>
              <w:spacing w:before="60"/>
              <w:rPr>
                <w:rFonts w:ascii="Arial" w:hAnsi="Arial" w:cs="Arial"/>
                <w:szCs w:val="24"/>
              </w:rPr>
            </w:pPr>
            <w:r w:rsidRPr="0043174E">
              <w:rPr>
                <w:rFonts w:ascii="Arial" w:hAnsi="Arial" w:cs="Arial"/>
                <w:szCs w:val="24"/>
              </w:rPr>
              <w:t>Swansea Council Environmental Health</w:t>
            </w:r>
          </w:p>
          <w:p w14:paraId="68FFB058" w14:textId="77777777" w:rsidR="00321345" w:rsidRPr="0043174E" w:rsidRDefault="00321345" w:rsidP="00321345">
            <w:pPr>
              <w:pStyle w:val="ListParagraph"/>
              <w:numPr>
                <w:ilvl w:val="0"/>
                <w:numId w:val="23"/>
              </w:numPr>
              <w:spacing w:before="60"/>
              <w:rPr>
                <w:rFonts w:ascii="Arial" w:hAnsi="Arial" w:cs="Arial"/>
                <w:szCs w:val="24"/>
              </w:rPr>
            </w:pPr>
            <w:r w:rsidRPr="0043174E">
              <w:rPr>
                <w:rFonts w:ascii="Arial" w:hAnsi="Arial" w:cs="Arial"/>
                <w:szCs w:val="24"/>
              </w:rPr>
              <w:t>Swansea Bay University Health Board</w:t>
            </w:r>
          </w:p>
          <w:p w14:paraId="5CFBACB1" w14:textId="5ACFDC05" w:rsidR="00FA7AC3" w:rsidRPr="0043174E" w:rsidRDefault="00321345" w:rsidP="00321345">
            <w:pPr>
              <w:pStyle w:val="ListParagraph"/>
              <w:numPr>
                <w:ilvl w:val="0"/>
                <w:numId w:val="23"/>
              </w:numPr>
              <w:spacing w:before="60"/>
              <w:rPr>
                <w:rFonts w:ascii="Arial" w:hAnsi="Arial" w:cs="Arial"/>
                <w:szCs w:val="24"/>
              </w:rPr>
            </w:pPr>
            <w:r w:rsidRPr="0043174E">
              <w:rPr>
                <w:rFonts w:ascii="Arial" w:hAnsi="Arial" w:cs="Arial"/>
                <w:szCs w:val="24"/>
              </w:rPr>
              <w:t>Sewage undertaker- Dwr Cymru Welsh Water (DCWW)</w:t>
            </w:r>
          </w:p>
          <w:p w14:paraId="38DDE7DB" w14:textId="77777777" w:rsidR="00A656E7" w:rsidRPr="00FA7AC3"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42FEB2BD"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201C01BB"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90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4FED42DC" w:rsidR="00523AE3" w:rsidRDefault="006B5D0B" w:rsidP="00FA7AC3">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lastRenderedPageBreak/>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534A5A52"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w:t>
            </w:r>
            <w:r w:rsidRPr="00FA7AC3">
              <w:rPr>
                <w:rFonts w:ascii="Arial" w:hAnsi="Arial" w:cs="Arial"/>
              </w:rPr>
              <w:t>ase</w:t>
            </w:r>
            <w:r w:rsidR="00EC05E5" w:rsidRPr="00FA7AC3">
              <w:t>,</w:t>
            </w:r>
            <w:r w:rsidR="00EC05E5" w:rsidRPr="00FA7AC3">
              <w:rPr>
                <w:color w:val="0070C0"/>
              </w:rPr>
              <w:t xml:space="preserve"> </w:t>
            </w:r>
            <w:r w:rsidRPr="00FA7AC3">
              <w:rPr>
                <w:rFonts w:ascii="Arial" w:hAnsi="Arial" w:cs="Arial"/>
              </w:rPr>
              <w:t>we have taken into account and had due regard to this duty</w:t>
            </w:r>
            <w:r w:rsidRPr="00F30520">
              <w:rPr>
                <w:rFonts w:ascii="Arial" w:hAnsi="Arial" w:cs="Arial"/>
              </w:rPr>
              <w:t xml:space="preserve">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15CD3ED0" w:rsidR="003C0D32" w:rsidRDefault="003C0D32" w:rsidP="005C0EDD">
            <w:pPr>
              <w:pStyle w:val="NormalWeb"/>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082439F8" w:rsidR="00F42026" w:rsidRPr="00523AE3"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w:t>
            </w:r>
            <w:r w:rsidRPr="00523AE3">
              <w:rPr>
                <w:rFonts w:ascii="Arial" w:hAnsi="Arial" w:cs="Arial"/>
                <w:szCs w:val="24"/>
              </w:rPr>
              <w:t>satisfactory, showing the extent of the site of the facility including discharge points</w:t>
            </w:r>
            <w:r w:rsidR="00FA7AC3" w:rsidRPr="00523AE3">
              <w:rPr>
                <w:rFonts w:ascii="Arial" w:hAnsi="Arial" w:cs="Arial"/>
                <w:szCs w:val="24"/>
              </w:rPr>
              <w:t>.</w:t>
            </w:r>
            <w:r w:rsidRPr="00523AE3">
              <w:rPr>
                <w:rFonts w:ascii="Arial" w:hAnsi="Arial" w:cs="Arial"/>
                <w:szCs w:val="24"/>
              </w:rPr>
              <w:t xml:space="preserve"> </w:t>
            </w:r>
          </w:p>
          <w:p w14:paraId="38DDE80F" w14:textId="77777777" w:rsidR="00F42026" w:rsidRPr="00DA70FE" w:rsidRDefault="00F42026" w:rsidP="007C0DCA">
            <w:pPr>
              <w:spacing w:before="60"/>
              <w:rPr>
                <w:rFonts w:ascii="Arial" w:hAnsi="Arial" w:cs="Arial"/>
                <w:szCs w:val="24"/>
              </w:rPr>
            </w:pPr>
            <w:r w:rsidRPr="00523AE3">
              <w:rPr>
                <w:rFonts w:ascii="Arial" w:hAnsi="Arial" w:cs="Arial"/>
                <w:szCs w:val="24"/>
              </w:rPr>
              <w:t>A plan is included in the permit and the operator is required to carry on the permitted</w:t>
            </w:r>
            <w:r w:rsidRPr="00DA70FE">
              <w:rPr>
                <w:rFonts w:ascii="Arial" w:hAnsi="Arial" w:cs="Arial"/>
                <w:szCs w:val="24"/>
              </w:rPr>
              <w:t xml:space="preserve"> activities within the site boundary.</w:t>
            </w:r>
          </w:p>
          <w:p w14:paraId="38DDE811" w14:textId="77777777" w:rsidR="00A656E7" w:rsidRPr="00DA70FE" w:rsidRDefault="00A656E7" w:rsidP="007C0DCA">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A" w14:textId="2E6B0729" w:rsidR="00F42026" w:rsidRPr="00D20AF9" w:rsidRDefault="00F42026" w:rsidP="00D20AF9">
            <w:pPr>
              <w:spacing w:before="60"/>
              <w:rPr>
                <w:rFonts w:ascii="Arial" w:hAnsi="Arial" w:cs="Arial"/>
                <w:szCs w:val="24"/>
              </w:rPr>
            </w:pPr>
            <w:r w:rsidRPr="00D20AF9">
              <w:rPr>
                <w:rFonts w:ascii="Arial" w:hAnsi="Arial" w:cs="Arial"/>
                <w:szCs w:val="24"/>
              </w:rPr>
              <w:t>Site condition report</w:t>
            </w:r>
          </w:p>
        </w:tc>
        <w:tc>
          <w:tcPr>
            <w:tcW w:w="6242" w:type="dxa"/>
          </w:tcPr>
          <w:p w14:paraId="38DDE81B" w14:textId="77777777" w:rsidR="00F42026" w:rsidRPr="00D20AF9" w:rsidRDefault="00F42026" w:rsidP="007C0DCA">
            <w:pPr>
              <w:spacing w:before="60"/>
              <w:rPr>
                <w:rFonts w:ascii="Arial" w:hAnsi="Arial" w:cs="Arial"/>
                <w:szCs w:val="24"/>
              </w:rPr>
            </w:pPr>
            <w:r w:rsidRPr="00D20AF9">
              <w:rPr>
                <w:rFonts w:ascii="Arial" w:hAnsi="Arial" w:cs="Arial"/>
                <w:szCs w:val="24"/>
              </w:rPr>
              <w:t>The operator has provided a description of the condition of the site.</w:t>
            </w:r>
          </w:p>
          <w:p w14:paraId="2266F4A4" w14:textId="77777777" w:rsidR="00A656E7" w:rsidRPr="00D20AF9" w:rsidRDefault="00F42026" w:rsidP="00D20AF9">
            <w:pPr>
              <w:spacing w:before="60"/>
              <w:rPr>
                <w:rFonts w:ascii="Arial" w:hAnsi="Arial" w:cs="Arial"/>
                <w:szCs w:val="24"/>
              </w:rPr>
            </w:pPr>
            <w:r w:rsidRPr="00D20AF9">
              <w:rPr>
                <w:rFonts w:ascii="Arial" w:hAnsi="Arial" w:cs="Arial"/>
                <w:szCs w:val="24"/>
              </w:rPr>
              <w:t>We consider this description is satisfactory.  The decision was taken in accordance with our guidance on site condition reports – guidance and templates (H5).</w:t>
            </w:r>
          </w:p>
          <w:p w14:paraId="38DDE81F" w14:textId="26D213B5" w:rsidR="00D20AF9" w:rsidRPr="00D20AF9" w:rsidRDefault="00D20AF9" w:rsidP="00D20AF9">
            <w:pPr>
              <w:spacing w:before="60"/>
              <w:rPr>
                <w:rFonts w:ascii="Arial" w:hAnsi="Arial" w:cs="Arial"/>
                <w:szCs w:val="24"/>
              </w:rPr>
            </w:pPr>
          </w:p>
        </w:tc>
        <w:tc>
          <w:tcPr>
            <w:tcW w:w="1135" w:type="dxa"/>
            <w:gridSpan w:val="2"/>
          </w:tcPr>
          <w:p w14:paraId="38DDE820" w14:textId="77777777" w:rsidR="00F42026" w:rsidRPr="00D20AF9" w:rsidRDefault="00F42026" w:rsidP="00792CEE">
            <w:pPr>
              <w:rPr>
                <w:rFonts w:ascii="Arial" w:hAnsi="Arial" w:cs="Arial"/>
                <w:szCs w:val="24"/>
              </w:rPr>
            </w:pPr>
            <w:r w:rsidRPr="00D20AF9">
              <w:rPr>
                <w:rFonts w:ascii="Arial" w:hAnsi="Arial" w:cs="Arial"/>
                <w:szCs w:val="24"/>
              </w:rPr>
              <w:sym w:font="Wingdings" w:char="F0FC"/>
            </w:r>
          </w:p>
        </w:tc>
      </w:tr>
      <w:tr w:rsidR="00F42026" w:rsidRPr="00DA70FE" w14:paraId="38DDE83F" w14:textId="77777777" w:rsidTr="00880F75">
        <w:tc>
          <w:tcPr>
            <w:tcW w:w="1980" w:type="dxa"/>
            <w:gridSpan w:val="2"/>
          </w:tcPr>
          <w:p w14:paraId="38DDE831" w14:textId="77777777" w:rsidR="00F42026" w:rsidRPr="00C95F42" w:rsidRDefault="00F42026" w:rsidP="007C0DCA">
            <w:pPr>
              <w:spacing w:before="60"/>
              <w:rPr>
                <w:rFonts w:ascii="Arial" w:hAnsi="Arial" w:cs="Arial"/>
                <w:szCs w:val="24"/>
              </w:rPr>
            </w:pPr>
            <w:bookmarkStart w:id="2" w:name="_Hlk99438094"/>
            <w:r w:rsidRPr="00C95F42">
              <w:rPr>
                <w:rFonts w:ascii="Arial" w:hAnsi="Arial" w:cs="Arial"/>
                <w:szCs w:val="24"/>
              </w:rPr>
              <w:t>Biodiversity, Heritage, Landscape and Nature Conservation</w:t>
            </w:r>
          </w:p>
        </w:tc>
        <w:tc>
          <w:tcPr>
            <w:tcW w:w="6242" w:type="dxa"/>
          </w:tcPr>
          <w:p w14:paraId="38DDE832" w14:textId="3817357B" w:rsidR="00F42026" w:rsidRPr="00C95F42" w:rsidRDefault="00F42026" w:rsidP="007C0DCA">
            <w:pPr>
              <w:spacing w:before="60"/>
              <w:rPr>
                <w:rFonts w:ascii="Arial" w:hAnsi="Arial" w:cs="Arial"/>
                <w:szCs w:val="24"/>
              </w:rPr>
            </w:pPr>
            <w:r w:rsidRPr="00C95F42">
              <w:rPr>
                <w:rFonts w:ascii="Arial" w:hAnsi="Arial" w:cs="Arial"/>
                <w:szCs w:val="24"/>
              </w:rPr>
              <w:t>The application is within the relevant distance criteria of a site of heritage, landscape or nature conservation, and/or protected species or habitat.</w:t>
            </w:r>
          </w:p>
          <w:p w14:paraId="6303F7EC" w14:textId="63FA1247" w:rsidR="00C95F42" w:rsidRDefault="00F42026" w:rsidP="00C95F42">
            <w:pPr>
              <w:spacing w:before="60"/>
              <w:rPr>
                <w:rFonts w:ascii="Arial" w:hAnsi="Arial" w:cs="Arial"/>
                <w:szCs w:val="24"/>
              </w:rPr>
            </w:pPr>
            <w:r w:rsidRPr="00C95F42">
              <w:rPr>
                <w:rFonts w:ascii="Arial" w:hAnsi="Arial" w:cs="Arial"/>
                <w:szCs w:val="24"/>
              </w:rPr>
              <w:t>A full assessment of the application and its potential to affect the site(s)</w:t>
            </w:r>
            <w:r w:rsidR="00FB385B" w:rsidRPr="00C95F42">
              <w:rPr>
                <w:rFonts w:ascii="Arial" w:hAnsi="Arial" w:cs="Arial"/>
                <w:szCs w:val="24"/>
              </w:rPr>
              <w:t xml:space="preserve"> </w:t>
            </w:r>
            <w:r w:rsidRPr="00C95F42">
              <w:rPr>
                <w:rFonts w:ascii="Arial" w:hAnsi="Arial" w:cs="Arial"/>
                <w:szCs w:val="24"/>
              </w:rPr>
              <w:t>has been carried out as part of the permitting process. We consider that the application will not affect the features of the site</w:t>
            </w:r>
            <w:r w:rsidR="00C95F42" w:rsidRPr="00C95F42">
              <w:rPr>
                <w:rFonts w:ascii="Arial" w:hAnsi="Arial" w:cs="Arial"/>
                <w:szCs w:val="24"/>
              </w:rPr>
              <w:t>.</w:t>
            </w:r>
          </w:p>
          <w:p w14:paraId="38DDE83D" w14:textId="492AD203" w:rsidR="00C95F42" w:rsidRPr="00C95F42" w:rsidRDefault="00C95F42" w:rsidP="00C95F42">
            <w:pPr>
              <w:spacing w:before="60"/>
              <w:rPr>
                <w:rFonts w:ascii="Arial" w:hAnsi="Arial" w:cs="Arial"/>
                <w:szCs w:val="24"/>
              </w:rPr>
            </w:pPr>
          </w:p>
        </w:tc>
        <w:tc>
          <w:tcPr>
            <w:tcW w:w="1135" w:type="dxa"/>
            <w:gridSpan w:val="2"/>
          </w:tcPr>
          <w:p w14:paraId="38DDE83E" w14:textId="77777777" w:rsidR="00F42026" w:rsidRPr="00C95F42" w:rsidRDefault="00F42026" w:rsidP="00340EEB">
            <w:pPr>
              <w:rPr>
                <w:rFonts w:ascii="Arial" w:hAnsi="Arial" w:cs="Arial"/>
                <w:szCs w:val="24"/>
              </w:rPr>
            </w:pPr>
            <w:r w:rsidRPr="00C95F42">
              <w:rPr>
                <w:rFonts w:ascii="Arial" w:hAnsi="Arial" w:cs="Arial"/>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0D4EF042" w:rsidR="00F42026" w:rsidRPr="00AE3BAD" w:rsidRDefault="00F42026" w:rsidP="009639AF">
            <w:pPr>
              <w:spacing w:before="60"/>
              <w:rPr>
                <w:rFonts w:ascii="Arial" w:hAnsi="Arial" w:cs="Arial"/>
                <w:szCs w:val="24"/>
              </w:rPr>
            </w:pPr>
            <w:r w:rsidRPr="00AE3BAD">
              <w:rPr>
                <w:rFonts w:ascii="Arial" w:hAnsi="Arial" w:cs="Arial"/>
                <w:szCs w:val="24"/>
              </w:rPr>
              <w:t>Environmental risk</w:t>
            </w:r>
          </w:p>
        </w:tc>
        <w:tc>
          <w:tcPr>
            <w:tcW w:w="6242" w:type="dxa"/>
          </w:tcPr>
          <w:p w14:paraId="38DDE84D" w14:textId="77777777" w:rsidR="00F42026" w:rsidRPr="00AE3BAD" w:rsidRDefault="00F42026" w:rsidP="007C0DCA">
            <w:pPr>
              <w:spacing w:before="60"/>
              <w:rPr>
                <w:rFonts w:ascii="Arial" w:hAnsi="Arial" w:cs="Arial"/>
                <w:szCs w:val="24"/>
              </w:rPr>
            </w:pPr>
            <w:r w:rsidRPr="00AE3BAD">
              <w:rPr>
                <w:rFonts w:ascii="Arial" w:hAnsi="Arial" w:cs="Arial"/>
                <w:szCs w:val="24"/>
              </w:rPr>
              <w:t xml:space="preserve">We have reviewed the operator's assessment of the environmental risk from the facility.  </w:t>
            </w:r>
          </w:p>
          <w:p w14:paraId="38DDE84E" w14:textId="77777777" w:rsidR="00F42026" w:rsidRPr="00AE3BAD" w:rsidRDefault="00F42026" w:rsidP="007C0DCA">
            <w:pPr>
              <w:spacing w:before="60"/>
              <w:rPr>
                <w:rFonts w:ascii="Arial" w:hAnsi="Arial" w:cs="Arial"/>
                <w:szCs w:val="24"/>
              </w:rPr>
            </w:pPr>
            <w:r w:rsidRPr="00AE3BAD">
              <w:rPr>
                <w:rFonts w:ascii="Arial" w:hAnsi="Arial" w:cs="Arial"/>
                <w:szCs w:val="24"/>
              </w:rPr>
              <w:t xml:space="preserve">The operator’s risk assessment is satisfactory. </w:t>
            </w:r>
          </w:p>
          <w:p w14:paraId="38DDE855" w14:textId="77777777" w:rsidR="00A656E7" w:rsidRPr="00AE3BAD" w:rsidRDefault="00A656E7" w:rsidP="009639AF">
            <w:pPr>
              <w:pStyle w:val="BodyText"/>
              <w:spacing w:before="60"/>
              <w:rPr>
                <w:rFonts w:ascii="Arial" w:hAnsi="Arial" w:cs="Arial"/>
                <w:color w:val="auto"/>
                <w:szCs w:val="24"/>
              </w:rPr>
            </w:pPr>
          </w:p>
        </w:tc>
        <w:tc>
          <w:tcPr>
            <w:tcW w:w="1135" w:type="dxa"/>
            <w:gridSpan w:val="2"/>
          </w:tcPr>
          <w:p w14:paraId="38DDE856" w14:textId="77777777" w:rsidR="00F42026" w:rsidRPr="00AE3BAD" w:rsidRDefault="00F42026" w:rsidP="00792CEE">
            <w:pPr>
              <w:rPr>
                <w:rFonts w:ascii="Arial" w:hAnsi="Arial" w:cs="Arial"/>
                <w:szCs w:val="24"/>
              </w:rPr>
            </w:pPr>
            <w:r w:rsidRPr="00AE3BAD">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AE3BAD" w:rsidRDefault="00F42026" w:rsidP="007C0DCA">
            <w:pPr>
              <w:spacing w:before="60"/>
              <w:rPr>
                <w:rFonts w:ascii="Arial" w:hAnsi="Arial" w:cs="Arial"/>
                <w:szCs w:val="24"/>
              </w:rPr>
            </w:pPr>
            <w:r w:rsidRPr="00AE3BAD">
              <w:rPr>
                <w:rFonts w:ascii="Arial" w:hAnsi="Arial" w:cs="Arial"/>
                <w:szCs w:val="24"/>
              </w:rPr>
              <w:t>Operating techniques</w:t>
            </w:r>
          </w:p>
        </w:tc>
        <w:tc>
          <w:tcPr>
            <w:tcW w:w="6242" w:type="dxa"/>
          </w:tcPr>
          <w:p w14:paraId="38DDE866" w14:textId="77777777" w:rsidR="00F42026" w:rsidRPr="00AE3BAD" w:rsidRDefault="00F42026" w:rsidP="007C0DCA">
            <w:pPr>
              <w:pStyle w:val="BodyText"/>
              <w:spacing w:before="60"/>
              <w:rPr>
                <w:rFonts w:ascii="Arial" w:hAnsi="Arial" w:cs="Arial"/>
                <w:color w:val="auto"/>
                <w:szCs w:val="24"/>
              </w:rPr>
            </w:pPr>
            <w:r w:rsidRPr="00AE3BAD">
              <w:rPr>
                <w:rFonts w:ascii="Arial" w:hAnsi="Arial" w:cs="Arial"/>
                <w:color w:val="auto"/>
                <w:szCs w:val="24"/>
              </w:rPr>
              <w:t xml:space="preserve">We have reviewed the techniques used by the operator and compared these with the relevant guidance notes. </w:t>
            </w:r>
          </w:p>
          <w:p w14:paraId="03E77519" w14:textId="57D41184" w:rsidR="00AE3BAD" w:rsidRPr="00AE3BAD" w:rsidRDefault="00AE3BAD" w:rsidP="00AE3BAD">
            <w:pPr>
              <w:pStyle w:val="BodyText"/>
              <w:rPr>
                <w:rFonts w:ascii="Arial" w:hAnsi="Arial" w:cs="Arial"/>
                <w:color w:val="auto"/>
                <w:szCs w:val="24"/>
              </w:rPr>
            </w:pPr>
            <w:r w:rsidRPr="00AE3BAD">
              <w:rPr>
                <w:rFonts w:ascii="Arial" w:hAnsi="Arial" w:cs="Arial"/>
                <w:color w:val="auto"/>
                <w:szCs w:val="24"/>
              </w:rPr>
              <w:t xml:space="preserve">The operator has identified appropriate measures, as set out in the relevant technical guidance note for waste activities ‘How to comply with your environmental </w:t>
            </w:r>
            <w:r w:rsidRPr="00AE3BAD">
              <w:rPr>
                <w:rFonts w:ascii="Arial" w:hAnsi="Arial" w:cs="Arial"/>
                <w:color w:val="auto"/>
                <w:szCs w:val="24"/>
              </w:rPr>
              <w:lastRenderedPageBreak/>
              <w:t>permit’, Sector Guidance Note IPPC S5.06: Guidance for the Recovery and Disposal of Hazardous and Non-Hazardous Waste and Fire prevention and mitigation plan guidance - Waste Management.</w:t>
            </w:r>
          </w:p>
          <w:p w14:paraId="38DDE874" w14:textId="49886B96" w:rsidR="00AE3BAD" w:rsidRPr="00AE3BAD" w:rsidRDefault="00AE3BAD" w:rsidP="009639AF">
            <w:pPr>
              <w:pStyle w:val="BodyText"/>
              <w:rPr>
                <w:rFonts w:ascii="Arial" w:hAnsi="Arial" w:cs="Arial"/>
                <w:color w:val="auto"/>
                <w:szCs w:val="24"/>
              </w:rPr>
            </w:pPr>
          </w:p>
        </w:tc>
        <w:tc>
          <w:tcPr>
            <w:tcW w:w="1135" w:type="dxa"/>
            <w:gridSpan w:val="2"/>
          </w:tcPr>
          <w:p w14:paraId="38DDE875" w14:textId="77777777" w:rsidR="00F42026" w:rsidRPr="00AE3BAD" w:rsidRDefault="00F42026" w:rsidP="00792CEE">
            <w:pPr>
              <w:rPr>
                <w:rFonts w:ascii="Arial" w:hAnsi="Arial" w:cs="Arial"/>
                <w:szCs w:val="24"/>
              </w:rPr>
            </w:pPr>
            <w:r w:rsidRPr="00AE3BAD">
              <w:rPr>
                <w:rFonts w:ascii="Arial" w:hAnsi="Arial" w:cs="Arial"/>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56517052" w:rsidR="00F42026" w:rsidRPr="003D72BC" w:rsidRDefault="00F42026" w:rsidP="009639AF">
            <w:pPr>
              <w:spacing w:before="60"/>
              <w:rPr>
                <w:rFonts w:ascii="Arial" w:hAnsi="Arial" w:cs="Arial"/>
                <w:szCs w:val="24"/>
              </w:rPr>
            </w:pPr>
            <w:r w:rsidRPr="003D72BC">
              <w:rPr>
                <w:rFonts w:ascii="Arial" w:hAnsi="Arial" w:cs="Arial"/>
                <w:szCs w:val="24"/>
              </w:rPr>
              <w:t>Waste types</w:t>
            </w:r>
          </w:p>
        </w:tc>
        <w:tc>
          <w:tcPr>
            <w:tcW w:w="6242" w:type="dxa"/>
          </w:tcPr>
          <w:p w14:paraId="38DDE8A2" w14:textId="77777777" w:rsidR="00F42026" w:rsidRPr="003D72BC" w:rsidRDefault="00F42026" w:rsidP="007C0DCA">
            <w:pPr>
              <w:spacing w:before="60"/>
              <w:rPr>
                <w:rFonts w:ascii="Arial" w:hAnsi="Arial" w:cs="Arial"/>
                <w:szCs w:val="24"/>
              </w:rPr>
            </w:pPr>
            <w:r w:rsidRPr="003D72BC">
              <w:rPr>
                <w:rFonts w:ascii="Arial" w:hAnsi="Arial" w:cs="Arial"/>
                <w:szCs w:val="24"/>
              </w:rPr>
              <w:t xml:space="preserve">We have specified the permitted waste types, descriptions and quantities, which can be accepted at the regulated facility. </w:t>
            </w:r>
          </w:p>
          <w:p w14:paraId="46DD1312" w14:textId="77777777" w:rsidR="003D72BC" w:rsidRPr="003D72BC" w:rsidRDefault="00F42026" w:rsidP="007C0DCA">
            <w:pPr>
              <w:spacing w:before="60"/>
              <w:rPr>
                <w:rFonts w:ascii="Arial" w:hAnsi="Arial" w:cs="Arial"/>
                <w:szCs w:val="24"/>
              </w:rPr>
            </w:pPr>
            <w:r w:rsidRPr="003D72BC">
              <w:rPr>
                <w:rFonts w:ascii="Arial" w:hAnsi="Arial" w:cs="Arial"/>
                <w:szCs w:val="24"/>
              </w:rPr>
              <w:t>We are satisfied that the operator can accept these waste</w:t>
            </w:r>
            <w:r w:rsidR="00317F5A" w:rsidRPr="003D72BC">
              <w:rPr>
                <w:rFonts w:ascii="Arial" w:hAnsi="Arial" w:cs="Arial"/>
                <w:szCs w:val="24"/>
              </w:rPr>
              <w:t>s</w:t>
            </w:r>
            <w:r w:rsidRPr="003D72BC">
              <w:rPr>
                <w:rFonts w:ascii="Arial" w:hAnsi="Arial" w:cs="Arial"/>
                <w:szCs w:val="24"/>
              </w:rPr>
              <w:t xml:space="preserve"> for the following reasons</w:t>
            </w:r>
            <w:r w:rsidR="003D72BC" w:rsidRPr="003D72BC">
              <w:rPr>
                <w:rFonts w:ascii="Arial" w:hAnsi="Arial" w:cs="Arial"/>
                <w:szCs w:val="24"/>
              </w:rPr>
              <w:t>:</w:t>
            </w:r>
          </w:p>
          <w:p w14:paraId="2A316345" w14:textId="5B31D729" w:rsidR="003D72BC" w:rsidRPr="003D72BC" w:rsidRDefault="003D72BC" w:rsidP="003D72BC">
            <w:pPr>
              <w:pStyle w:val="ListParagraph"/>
              <w:numPr>
                <w:ilvl w:val="0"/>
                <w:numId w:val="25"/>
              </w:numPr>
              <w:spacing w:before="60"/>
              <w:rPr>
                <w:rFonts w:ascii="Arial" w:hAnsi="Arial" w:cs="Arial"/>
                <w:szCs w:val="24"/>
              </w:rPr>
            </w:pPr>
            <w:r w:rsidRPr="003D72BC">
              <w:rPr>
                <w:rFonts w:ascii="Arial" w:hAnsi="Arial" w:cs="Arial"/>
                <w:szCs w:val="24"/>
              </w:rPr>
              <w:t>the proposed wastes are suitable for the nature of the permitted activity</w:t>
            </w:r>
          </w:p>
          <w:p w14:paraId="4B5848C9" w14:textId="5E95E795" w:rsidR="003D72BC" w:rsidRPr="003D72BC" w:rsidRDefault="003D72BC" w:rsidP="003D72BC">
            <w:pPr>
              <w:pStyle w:val="ListParagraph"/>
              <w:numPr>
                <w:ilvl w:val="0"/>
                <w:numId w:val="25"/>
              </w:numPr>
              <w:spacing w:before="60"/>
              <w:rPr>
                <w:rFonts w:ascii="Arial" w:hAnsi="Arial" w:cs="Arial"/>
                <w:szCs w:val="24"/>
              </w:rPr>
            </w:pPr>
            <w:r w:rsidRPr="003D72BC">
              <w:rPr>
                <w:rFonts w:ascii="Arial" w:hAnsi="Arial" w:cs="Arial"/>
                <w:szCs w:val="24"/>
              </w:rPr>
              <w:t>the operator has given valid reasons for inclusion of other wastes (metal cans and cardboard) that are not part of the primary activity</w:t>
            </w:r>
          </w:p>
          <w:p w14:paraId="5612D28A" w14:textId="77777777" w:rsidR="003D72BC" w:rsidRPr="003D72BC" w:rsidRDefault="003D72BC" w:rsidP="003D72BC">
            <w:pPr>
              <w:pStyle w:val="ListParagraph"/>
              <w:numPr>
                <w:ilvl w:val="0"/>
                <w:numId w:val="25"/>
              </w:numPr>
              <w:spacing w:before="60"/>
              <w:rPr>
                <w:rFonts w:ascii="Arial" w:hAnsi="Arial" w:cs="Arial"/>
                <w:szCs w:val="24"/>
              </w:rPr>
            </w:pPr>
            <w:r w:rsidRPr="003D72BC">
              <w:rPr>
                <w:rFonts w:ascii="Arial" w:hAnsi="Arial" w:cs="Arial"/>
                <w:szCs w:val="24"/>
              </w:rPr>
              <w:t>appropriate measures for acceptance, storage and processing have been included in the permit and identified by the operator</w:t>
            </w:r>
          </w:p>
          <w:p w14:paraId="2B23E8E7" w14:textId="77777777" w:rsidR="003D72BC" w:rsidRPr="003D72BC" w:rsidRDefault="003D72BC" w:rsidP="003D72BC">
            <w:pPr>
              <w:pStyle w:val="ListParagraph"/>
              <w:numPr>
                <w:ilvl w:val="0"/>
                <w:numId w:val="25"/>
              </w:numPr>
              <w:spacing w:before="60"/>
              <w:rPr>
                <w:rFonts w:ascii="Arial" w:hAnsi="Arial" w:cs="Arial"/>
                <w:szCs w:val="24"/>
              </w:rPr>
            </w:pPr>
            <w:r w:rsidRPr="003D72BC">
              <w:rPr>
                <w:rFonts w:ascii="Arial" w:hAnsi="Arial" w:cs="Arial"/>
                <w:szCs w:val="24"/>
              </w:rPr>
              <w:t>the appropriate measures are in place to prevent fugitive emissions.</w:t>
            </w:r>
          </w:p>
          <w:p w14:paraId="38DDE8A8" w14:textId="3459CD46" w:rsidR="00F42026" w:rsidRPr="003D72BC" w:rsidRDefault="00F42026" w:rsidP="007C0DCA">
            <w:pPr>
              <w:spacing w:before="60"/>
              <w:rPr>
                <w:rFonts w:ascii="Arial" w:hAnsi="Arial" w:cs="Arial"/>
                <w:szCs w:val="24"/>
              </w:rPr>
            </w:pPr>
            <w:r w:rsidRPr="003D72BC">
              <w:rPr>
                <w:rFonts w:ascii="Arial" w:hAnsi="Arial" w:cs="Arial"/>
                <w:szCs w:val="24"/>
              </w:rPr>
              <w:t xml:space="preserve">We made these decisions with respect to waste types in accordance with </w:t>
            </w:r>
            <w:r w:rsidR="003D72BC" w:rsidRPr="003D72BC">
              <w:rPr>
                <w:rFonts w:ascii="Arial" w:hAnsi="Arial" w:cs="Arial"/>
                <w:szCs w:val="24"/>
              </w:rPr>
              <w:t>‘How to comply with your environmental permit’.</w:t>
            </w:r>
          </w:p>
          <w:p w14:paraId="38DDE8A9" w14:textId="77777777" w:rsidR="00A656E7" w:rsidRPr="003D72BC" w:rsidRDefault="00A656E7" w:rsidP="007C0DCA">
            <w:pPr>
              <w:spacing w:before="60"/>
              <w:rPr>
                <w:rFonts w:ascii="Arial" w:hAnsi="Arial" w:cs="Arial"/>
                <w:szCs w:val="24"/>
              </w:rPr>
            </w:pPr>
          </w:p>
        </w:tc>
        <w:tc>
          <w:tcPr>
            <w:tcW w:w="1135" w:type="dxa"/>
            <w:gridSpan w:val="2"/>
          </w:tcPr>
          <w:p w14:paraId="38DDE8AA" w14:textId="77777777" w:rsidR="00F42026" w:rsidRPr="003D72BC" w:rsidRDefault="00F42026" w:rsidP="00792CEE">
            <w:pPr>
              <w:rPr>
                <w:rFonts w:ascii="Arial" w:hAnsi="Arial" w:cs="Arial"/>
                <w:szCs w:val="24"/>
              </w:rPr>
            </w:pPr>
            <w:r w:rsidRPr="003D72BC">
              <w:rPr>
                <w:rFonts w:ascii="Arial" w:hAnsi="Arial" w:cs="Arial"/>
                <w:szCs w:val="24"/>
              </w:rPr>
              <w:sym w:font="Wingdings" w:char="F0FC"/>
            </w:r>
          </w:p>
        </w:tc>
      </w:tr>
      <w:tr w:rsidR="00F42026" w:rsidRPr="00DA70FE" w14:paraId="38DDE8D6" w14:textId="77777777" w:rsidTr="00880F75">
        <w:tc>
          <w:tcPr>
            <w:tcW w:w="1980" w:type="dxa"/>
            <w:gridSpan w:val="2"/>
          </w:tcPr>
          <w:p w14:paraId="38DDE8CE" w14:textId="77777777" w:rsidR="00F42026" w:rsidRPr="008029E3" w:rsidRDefault="00F42026" w:rsidP="007C0DCA">
            <w:pPr>
              <w:spacing w:before="60"/>
              <w:rPr>
                <w:rFonts w:ascii="Arial" w:hAnsi="Arial" w:cs="Arial"/>
                <w:color w:val="000000"/>
                <w:szCs w:val="24"/>
              </w:rPr>
            </w:pPr>
            <w:r w:rsidRPr="008029E3">
              <w:rPr>
                <w:rFonts w:ascii="Arial" w:hAnsi="Arial" w:cs="Arial"/>
                <w:color w:val="000000"/>
                <w:szCs w:val="24"/>
              </w:rPr>
              <w:t>Incorporating the application</w:t>
            </w:r>
          </w:p>
        </w:tc>
        <w:tc>
          <w:tcPr>
            <w:tcW w:w="6242" w:type="dxa"/>
          </w:tcPr>
          <w:p w14:paraId="38DDE8CF" w14:textId="77777777" w:rsidR="00F42026" w:rsidRPr="008029E3" w:rsidRDefault="00F42026" w:rsidP="007C0DCA">
            <w:pPr>
              <w:spacing w:before="60"/>
              <w:rPr>
                <w:rFonts w:ascii="Arial" w:hAnsi="Arial" w:cs="Arial"/>
                <w:color w:val="000000"/>
                <w:szCs w:val="24"/>
              </w:rPr>
            </w:pPr>
            <w:r w:rsidRPr="008029E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8029E3" w:rsidRDefault="00F42026" w:rsidP="007C0DCA">
            <w:pPr>
              <w:spacing w:before="60"/>
              <w:rPr>
                <w:rFonts w:ascii="Arial" w:hAnsi="Arial" w:cs="Arial"/>
                <w:color w:val="000000"/>
                <w:szCs w:val="24"/>
              </w:rPr>
            </w:pPr>
            <w:r w:rsidRPr="008029E3">
              <w:rPr>
                <w:rFonts w:ascii="Arial" w:hAnsi="Arial" w:cs="Arial"/>
                <w:color w:val="000000"/>
                <w:szCs w:val="24"/>
              </w:rPr>
              <w:t xml:space="preserve">These </w:t>
            </w:r>
            <w:r w:rsidR="00685F82" w:rsidRPr="008029E3">
              <w:rPr>
                <w:rFonts w:ascii="Arial" w:hAnsi="Arial" w:cs="Arial"/>
                <w:color w:val="000000"/>
                <w:szCs w:val="24"/>
              </w:rPr>
              <w:t xml:space="preserve">descriptions </w:t>
            </w:r>
            <w:r w:rsidRPr="008029E3">
              <w:rPr>
                <w:rFonts w:ascii="Arial" w:hAnsi="Arial" w:cs="Arial"/>
                <w:color w:val="000000"/>
                <w:szCs w:val="24"/>
              </w:rPr>
              <w:t>are specified in the Operating Techniques table in the permit.</w:t>
            </w:r>
          </w:p>
          <w:p w14:paraId="4EFB01A9" w14:textId="7EC808E0" w:rsidR="008029E3" w:rsidRPr="008029E3" w:rsidRDefault="003D72BC" w:rsidP="003D72BC">
            <w:pPr>
              <w:spacing w:before="60"/>
              <w:rPr>
                <w:rFonts w:ascii="Arial" w:hAnsi="Arial" w:cs="Arial"/>
                <w:szCs w:val="24"/>
              </w:rPr>
            </w:pPr>
            <w:r w:rsidRPr="008029E3">
              <w:rPr>
                <w:rFonts w:ascii="Arial" w:hAnsi="Arial" w:cs="Arial"/>
                <w:szCs w:val="24"/>
              </w:rPr>
              <w:t xml:space="preserve">We have incorporated relevant technical guidance documents such as </w:t>
            </w:r>
            <w:r w:rsidR="008029E3" w:rsidRPr="008029E3">
              <w:rPr>
                <w:rFonts w:ascii="Arial" w:hAnsi="Arial" w:cs="Arial"/>
                <w:szCs w:val="24"/>
              </w:rPr>
              <w:t>‘How to comply with your environmental permit’, Sector Guidance Note IPPC S5.06: Guidance for the Recovery and Disposal of Hazardous and Non-Hazardous Waste and Fire prevention and mitigation plan guidance - Waste Management.</w:t>
            </w:r>
          </w:p>
          <w:p w14:paraId="565604B2" w14:textId="77777777" w:rsidR="008029E3" w:rsidRPr="008029E3" w:rsidRDefault="003D72BC" w:rsidP="008029E3">
            <w:pPr>
              <w:spacing w:before="60"/>
              <w:rPr>
                <w:rFonts w:ascii="Arial" w:hAnsi="Arial" w:cs="Arial"/>
                <w:szCs w:val="24"/>
              </w:rPr>
            </w:pPr>
            <w:r w:rsidRPr="008029E3">
              <w:rPr>
                <w:rFonts w:ascii="Arial" w:hAnsi="Arial" w:cs="Arial"/>
                <w:szCs w:val="24"/>
              </w:rPr>
              <w:t xml:space="preserve">We have also incorporated relevant process documents, provided by the operator into the permit to ensure that </w:t>
            </w:r>
            <w:r w:rsidR="008029E3" w:rsidRPr="008029E3">
              <w:rPr>
                <w:rFonts w:ascii="Arial" w:hAnsi="Arial" w:cs="Arial"/>
                <w:szCs w:val="24"/>
              </w:rPr>
              <w:t>proposed management of risks from the activity are followed.</w:t>
            </w:r>
          </w:p>
          <w:p w14:paraId="65FC75EA" w14:textId="35524C30" w:rsidR="00A656E7" w:rsidRDefault="00A656E7" w:rsidP="008029E3">
            <w:pPr>
              <w:spacing w:before="60"/>
              <w:rPr>
                <w:rFonts w:ascii="Arial" w:hAnsi="Arial" w:cs="Arial"/>
                <w:szCs w:val="24"/>
              </w:rPr>
            </w:pPr>
          </w:p>
          <w:p w14:paraId="38DDE8D4" w14:textId="4D29C421" w:rsidR="00DA7DC2" w:rsidRPr="008029E3" w:rsidRDefault="00DA7DC2" w:rsidP="008029E3">
            <w:pPr>
              <w:spacing w:before="60"/>
              <w:rPr>
                <w:rFonts w:ascii="Arial" w:hAnsi="Arial" w:cs="Arial"/>
                <w:color w:val="000000"/>
                <w:szCs w:val="24"/>
              </w:rPr>
            </w:pPr>
          </w:p>
        </w:tc>
        <w:tc>
          <w:tcPr>
            <w:tcW w:w="1135" w:type="dxa"/>
            <w:gridSpan w:val="2"/>
          </w:tcPr>
          <w:p w14:paraId="38DDE8D5" w14:textId="77777777" w:rsidR="00F42026" w:rsidRPr="008029E3" w:rsidRDefault="00F42026" w:rsidP="00792CEE">
            <w:pPr>
              <w:rPr>
                <w:rFonts w:ascii="Arial" w:hAnsi="Arial" w:cs="Arial"/>
                <w:color w:val="000000"/>
                <w:szCs w:val="24"/>
              </w:rPr>
            </w:pPr>
            <w:r w:rsidRPr="008029E3">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lastRenderedPageBreak/>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6B509E31" w14:textId="77777777"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1D56966D" w:rsidR="00F42026" w:rsidRPr="00DA70FE" w:rsidRDefault="00F65FDE" w:rsidP="007C0DCA">
            <w:pPr>
              <w:spacing w:before="60"/>
              <w:rPr>
                <w:rFonts w:ascii="Arial" w:hAnsi="Arial" w:cs="Arial"/>
                <w:color w:val="000000"/>
                <w:szCs w:val="24"/>
              </w:rPr>
            </w:pPr>
            <w:r>
              <w:rPr>
                <w:rFonts w:ascii="Arial" w:hAnsi="Arial" w:cs="Arial"/>
                <w:color w:val="000000"/>
                <w:szCs w:val="24"/>
              </w:rPr>
              <w:t>T</w:t>
            </w:r>
            <w:r w:rsidR="00F42026" w:rsidRPr="00DA70FE">
              <w:rPr>
                <w:rFonts w:ascii="Arial" w:hAnsi="Arial" w:cs="Arial"/>
                <w:color w:val="000000"/>
                <w:szCs w:val="24"/>
              </w:rPr>
              <w: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8" w14:textId="71E8F5D3" w:rsidR="00F42026" w:rsidRPr="009639AF" w:rsidRDefault="00F42026" w:rsidP="00FA7AC3">
            <w:pPr>
              <w:spacing w:before="60"/>
              <w:rPr>
                <w:rFonts w:ascii="Arial" w:hAnsi="Arial" w:cs="Arial"/>
                <w:szCs w:val="24"/>
              </w:rPr>
            </w:pPr>
            <w:r w:rsidRPr="009639AF">
              <w:rPr>
                <w:rFonts w:ascii="Arial" w:hAnsi="Arial" w:cs="Arial"/>
                <w:szCs w:val="24"/>
              </w:rPr>
              <w:t>Technical competence</w:t>
            </w:r>
          </w:p>
        </w:tc>
        <w:tc>
          <w:tcPr>
            <w:tcW w:w="6242" w:type="dxa"/>
          </w:tcPr>
          <w:p w14:paraId="38DDE909" w14:textId="77777777" w:rsidR="00F42026" w:rsidRPr="009639AF" w:rsidRDefault="00F42026" w:rsidP="007C0DCA">
            <w:pPr>
              <w:pStyle w:val="BodyText"/>
              <w:spacing w:before="60"/>
              <w:rPr>
                <w:rFonts w:ascii="Arial" w:hAnsi="Arial" w:cs="Arial"/>
                <w:color w:val="auto"/>
                <w:szCs w:val="24"/>
              </w:rPr>
            </w:pPr>
            <w:r w:rsidRPr="009639AF">
              <w:rPr>
                <w:rFonts w:ascii="Arial" w:hAnsi="Arial" w:cs="Arial"/>
                <w:color w:val="auto"/>
                <w:szCs w:val="24"/>
              </w:rPr>
              <w:t>Technical competency is required for activities permitted.</w:t>
            </w:r>
          </w:p>
          <w:p w14:paraId="104E26C7" w14:textId="7D5668F3" w:rsidR="009639AF" w:rsidRPr="009639AF" w:rsidRDefault="00F42026" w:rsidP="009639AF">
            <w:pPr>
              <w:pStyle w:val="BodyText"/>
              <w:spacing w:before="60"/>
              <w:rPr>
                <w:rFonts w:ascii="Arial" w:hAnsi="Arial" w:cs="Arial"/>
                <w:color w:val="auto"/>
                <w:szCs w:val="24"/>
              </w:rPr>
            </w:pPr>
            <w:r w:rsidRPr="009639AF">
              <w:rPr>
                <w:rFonts w:ascii="Arial" w:hAnsi="Arial" w:cs="Arial"/>
                <w:color w:val="auto"/>
                <w:szCs w:val="24"/>
              </w:rPr>
              <w:t>The operator is a member of an agreed scheme.</w:t>
            </w:r>
            <w:r w:rsidR="009639AF" w:rsidRPr="009639AF">
              <w:rPr>
                <w:rFonts w:ascii="Arial" w:hAnsi="Arial" w:cs="Arial"/>
                <w:color w:val="auto"/>
                <w:szCs w:val="24"/>
              </w:rPr>
              <w:t xml:space="preserve"> Mr. Ryan Moulton holds the:</w:t>
            </w:r>
          </w:p>
          <w:p w14:paraId="7C0F04E3" w14:textId="74D63D59" w:rsidR="009639AF" w:rsidRPr="009639AF" w:rsidRDefault="00621999" w:rsidP="009639AF">
            <w:pPr>
              <w:pStyle w:val="BodyText"/>
              <w:numPr>
                <w:ilvl w:val="0"/>
                <w:numId w:val="24"/>
              </w:numPr>
              <w:spacing w:before="60"/>
              <w:rPr>
                <w:rFonts w:ascii="Arial" w:hAnsi="Arial" w:cs="Arial"/>
                <w:color w:val="auto"/>
                <w:szCs w:val="24"/>
              </w:rPr>
            </w:pPr>
            <w:r w:rsidRPr="009639AF">
              <w:rPr>
                <w:rFonts w:ascii="Arial" w:hAnsi="Arial" w:cs="Arial"/>
                <w:color w:val="auto"/>
                <w:szCs w:val="24"/>
              </w:rPr>
              <w:t>primary</w:t>
            </w:r>
            <w:r w:rsidR="009639AF" w:rsidRPr="009639AF">
              <w:rPr>
                <w:rFonts w:ascii="Arial" w:hAnsi="Arial" w:cs="Arial"/>
                <w:color w:val="auto"/>
                <w:szCs w:val="24"/>
              </w:rPr>
              <w:t xml:space="preserve"> award of Waste and Resource Management- Physical Processing (3VWRMa) which can be used for MROC1- Non-hazardous transfer with treatment and Material Recovery Facilities; and</w:t>
            </w:r>
          </w:p>
          <w:p w14:paraId="57E5BB51" w14:textId="462B0040" w:rsidR="009639AF" w:rsidRPr="009639AF" w:rsidRDefault="00621999" w:rsidP="009639AF">
            <w:pPr>
              <w:pStyle w:val="BodyText"/>
              <w:numPr>
                <w:ilvl w:val="0"/>
                <w:numId w:val="24"/>
              </w:numPr>
              <w:spacing w:before="60"/>
              <w:rPr>
                <w:rFonts w:ascii="Arial" w:hAnsi="Arial" w:cs="Arial"/>
                <w:color w:val="auto"/>
                <w:szCs w:val="24"/>
              </w:rPr>
            </w:pPr>
            <w:r w:rsidRPr="009639AF">
              <w:rPr>
                <w:rFonts w:ascii="Arial" w:hAnsi="Arial" w:cs="Arial"/>
                <w:color w:val="auto"/>
                <w:szCs w:val="24"/>
              </w:rPr>
              <w:t>continuing</w:t>
            </w:r>
            <w:r w:rsidR="009639AF" w:rsidRPr="009639AF">
              <w:rPr>
                <w:rFonts w:ascii="Arial" w:hAnsi="Arial" w:cs="Arial"/>
                <w:color w:val="auto"/>
                <w:szCs w:val="24"/>
              </w:rPr>
              <w:t xml:space="preserve"> </w:t>
            </w:r>
            <w:r w:rsidRPr="009639AF">
              <w:rPr>
                <w:rFonts w:ascii="Arial" w:hAnsi="Arial" w:cs="Arial"/>
                <w:color w:val="auto"/>
                <w:szCs w:val="24"/>
              </w:rPr>
              <w:t>competency</w:t>
            </w:r>
            <w:r w:rsidR="009639AF" w:rsidRPr="009639AF">
              <w:rPr>
                <w:rFonts w:ascii="Arial" w:hAnsi="Arial" w:cs="Arial"/>
                <w:color w:val="auto"/>
                <w:szCs w:val="24"/>
              </w:rPr>
              <w:t xml:space="preserve"> of Treatment Non-hazardous waste (TMNH) valid until 28/02/2026.</w:t>
            </w:r>
          </w:p>
          <w:p w14:paraId="28932470" w14:textId="77777777" w:rsidR="003C7244" w:rsidRPr="009639AF" w:rsidRDefault="003C7244" w:rsidP="003C7244">
            <w:pPr>
              <w:spacing w:before="60"/>
              <w:rPr>
                <w:rFonts w:ascii="Arial" w:hAnsi="Arial" w:cs="Arial"/>
                <w:szCs w:val="24"/>
              </w:rPr>
            </w:pPr>
            <w:r w:rsidRPr="009639AF">
              <w:rPr>
                <w:rFonts w:ascii="Arial" w:hAnsi="Arial" w:cs="Arial"/>
                <w:szCs w:val="24"/>
              </w:rPr>
              <w:t>The operator satisfies the criteria in RGN 5 on Operator Competence.</w:t>
            </w:r>
          </w:p>
          <w:p w14:paraId="38DDE90D" w14:textId="226F22AD" w:rsidR="003C7244" w:rsidRPr="009639AF" w:rsidRDefault="003C7244" w:rsidP="007C0DCA">
            <w:pPr>
              <w:pStyle w:val="BodyText"/>
              <w:spacing w:before="60"/>
              <w:rPr>
                <w:rFonts w:ascii="Arial" w:hAnsi="Arial" w:cs="Arial"/>
                <w:color w:val="auto"/>
                <w:szCs w:val="24"/>
              </w:rPr>
            </w:pPr>
          </w:p>
        </w:tc>
        <w:tc>
          <w:tcPr>
            <w:tcW w:w="1135" w:type="dxa"/>
            <w:gridSpan w:val="2"/>
          </w:tcPr>
          <w:p w14:paraId="38DDE90E" w14:textId="77777777" w:rsidR="00F42026" w:rsidRPr="009639AF" w:rsidRDefault="00F42026" w:rsidP="00D26B49">
            <w:pPr>
              <w:rPr>
                <w:rFonts w:ascii="Arial" w:hAnsi="Arial" w:cs="Arial"/>
                <w:szCs w:val="24"/>
              </w:rPr>
            </w:pPr>
            <w:r w:rsidRPr="009639AF">
              <w:rPr>
                <w:rFonts w:ascii="Arial" w:hAnsi="Arial" w:cs="Arial"/>
                <w:szCs w:val="24"/>
              </w:rPr>
              <w:sym w:font="Wingdings" w:char="F0FC"/>
            </w:r>
          </w:p>
        </w:tc>
      </w:tr>
      <w:tr w:rsidR="00F42026" w:rsidRPr="00DA70FE" w14:paraId="38DDE91B" w14:textId="77777777" w:rsidTr="00880F75">
        <w:tc>
          <w:tcPr>
            <w:tcW w:w="1980" w:type="dxa"/>
            <w:gridSpan w:val="2"/>
          </w:tcPr>
          <w:p w14:paraId="38DDE912" w14:textId="05B7A95D" w:rsidR="00F42026" w:rsidRPr="007C6324" w:rsidRDefault="00F42026" w:rsidP="00FA7AC3">
            <w:pPr>
              <w:spacing w:before="60"/>
              <w:rPr>
                <w:rFonts w:ascii="Arial" w:hAnsi="Arial" w:cs="Arial"/>
                <w:szCs w:val="24"/>
              </w:rPr>
            </w:pPr>
            <w:r w:rsidRPr="007C6324">
              <w:rPr>
                <w:rFonts w:ascii="Arial" w:hAnsi="Arial" w:cs="Arial"/>
                <w:szCs w:val="24"/>
              </w:rPr>
              <w:t xml:space="preserve">Relevant </w:t>
            </w:r>
            <w:r w:rsidR="00DB00B6" w:rsidRPr="007C6324">
              <w:rPr>
                <w:rFonts w:ascii="Arial" w:hAnsi="Arial" w:cs="Arial"/>
                <w:szCs w:val="24"/>
              </w:rPr>
              <w:t>c</w:t>
            </w:r>
            <w:r w:rsidRPr="007C6324">
              <w:rPr>
                <w:rFonts w:ascii="Arial" w:hAnsi="Arial" w:cs="Arial"/>
                <w:szCs w:val="24"/>
              </w:rPr>
              <w:t>onvictions</w:t>
            </w:r>
          </w:p>
        </w:tc>
        <w:tc>
          <w:tcPr>
            <w:tcW w:w="6242" w:type="dxa"/>
          </w:tcPr>
          <w:p w14:paraId="38DDE913" w14:textId="12DB65B0" w:rsidR="00F42026" w:rsidRPr="007C6324" w:rsidRDefault="0079600A" w:rsidP="007C0DCA">
            <w:pPr>
              <w:spacing w:before="60"/>
              <w:rPr>
                <w:rFonts w:ascii="Arial" w:hAnsi="Arial" w:cs="Arial"/>
                <w:szCs w:val="24"/>
              </w:rPr>
            </w:pPr>
            <w:r w:rsidRPr="007C6324">
              <w:rPr>
                <w:rFonts w:ascii="Arial" w:hAnsi="Arial" w:cs="Arial"/>
                <w:szCs w:val="24"/>
              </w:rPr>
              <w:t>Our</w:t>
            </w:r>
            <w:r w:rsidR="00F42026" w:rsidRPr="007C6324">
              <w:rPr>
                <w:rFonts w:ascii="Arial" w:hAnsi="Arial" w:cs="Arial"/>
                <w:szCs w:val="24"/>
              </w:rPr>
              <w:t xml:space="preserve"> Enforcement Database has been checked to ensure that all relevant convictions have been declared.  </w:t>
            </w:r>
          </w:p>
          <w:p w14:paraId="38DDE914" w14:textId="77777777" w:rsidR="00F42026" w:rsidRPr="007C6324" w:rsidRDefault="00F42026" w:rsidP="007C0DCA">
            <w:pPr>
              <w:spacing w:before="60"/>
              <w:rPr>
                <w:rFonts w:ascii="Arial" w:hAnsi="Arial" w:cs="Arial"/>
                <w:szCs w:val="24"/>
              </w:rPr>
            </w:pPr>
            <w:r w:rsidRPr="007C6324">
              <w:rPr>
                <w:rFonts w:ascii="Arial" w:hAnsi="Arial" w:cs="Arial"/>
                <w:szCs w:val="24"/>
              </w:rPr>
              <w:t>No relevant convictions were found.</w:t>
            </w:r>
          </w:p>
          <w:p w14:paraId="38DDE918" w14:textId="77777777" w:rsidR="00F42026" w:rsidRPr="007C6324" w:rsidRDefault="00F42026" w:rsidP="007C0DCA">
            <w:pPr>
              <w:spacing w:before="60"/>
              <w:rPr>
                <w:rFonts w:ascii="Arial" w:hAnsi="Arial" w:cs="Arial"/>
                <w:szCs w:val="24"/>
              </w:rPr>
            </w:pPr>
            <w:r w:rsidRPr="007C6324">
              <w:rPr>
                <w:rFonts w:ascii="Arial" w:hAnsi="Arial" w:cs="Arial"/>
                <w:szCs w:val="24"/>
              </w:rPr>
              <w:t>The operator satisfies the criteria in RGN 5 on Operator Competence.</w:t>
            </w:r>
          </w:p>
          <w:p w14:paraId="38DDE919" w14:textId="77777777" w:rsidR="00A656E7" w:rsidRPr="007C6324" w:rsidRDefault="00A656E7" w:rsidP="007C0DCA">
            <w:pPr>
              <w:spacing w:before="60"/>
              <w:rPr>
                <w:rFonts w:ascii="Arial" w:hAnsi="Arial" w:cs="Arial"/>
                <w:szCs w:val="24"/>
              </w:rPr>
            </w:pPr>
          </w:p>
        </w:tc>
        <w:tc>
          <w:tcPr>
            <w:tcW w:w="1135" w:type="dxa"/>
            <w:gridSpan w:val="2"/>
          </w:tcPr>
          <w:p w14:paraId="38DDE91A" w14:textId="77777777" w:rsidR="00F42026" w:rsidRPr="007C6324" w:rsidRDefault="00F42026" w:rsidP="00D26B49">
            <w:pPr>
              <w:rPr>
                <w:rFonts w:ascii="Arial" w:hAnsi="Arial" w:cs="Arial"/>
                <w:szCs w:val="24"/>
              </w:rPr>
            </w:pPr>
            <w:r w:rsidRPr="007C6324">
              <w:rPr>
                <w:rFonts w:ascii="Arial" w:hAnsi="Arial" w:cs="Arial"/>
                <w:szCs w:val="24"/>
              </w:rPr>
              <w:sym w:font="Wingdings" w:char="F0FC"/>
            </w:r>
          </w:p>
        </w:tc>
      </w:tr>
      <w:tr w:rsidR="00F42026" w:rsidRPr="00DA70FE" w14:paraId="38DDE924" w14:textId="77777777" w:rsidTr="00880F75">
        <w:tc>
          <w:tcPr>
            <w:tcW w:w="1980" w:type="dxa"/>
            <w:gridSpan w:val="2"/>
          </w:tcPr>
          <w:p w14:paraId="38DDE91D" w14:textId="61DDE7E2" w:rsidR="00FA7AC3" w:rsidRPr="00FA7AC3" w:rsidRDefault="00F42026" w:rsidP="00FA7AC3">
            <w:pPr>
              <w:pStyle w:val="Heading3"/>
              <w:spacing w:before="60"/>
              <w:rPr>
                <w:rFonts w:ascii="Arial" w:hAnsi="Arial" w:cs="Arial"/>
                <w:b w:val="0"/>
                <w:szCs w:val="24"/>
              </w:rPr>
            </w:pPr>
            <w:r w:rsidRPr="00FA7AC3">
              <w:rPr>
                <w:rFonts w:ascii="Arial" w:hAnsi="Arial" w:cs="Arial"/>
                <w:b w:val="0"/>
                <w:szCs w:val="24"/>
              </w:rPr>
              <w:t xml:space="preserve">Financial </w:t>
            </w:r>
            <w:r w:rsidR="00C14C93" w:rsidRPr="00FA7AC3">
              <w:rPr>
                <w:rFonts w:ascii="Arial" w:hAnsi="Arial" w:cs="Arial"/>
                <w:b w:val="0"/>
                <w:szCs w:val="24"/>
              </w:rPr>
              <w:t>competence</w:t>
            </w:r>
          </w:p>
        </w:tc>
        <w:tc>
          <w:tcPr>
            <w:tcW w:w="6242" w:type="dxa"/>
          </w:tcPr>
          <w:p w14:paraId="5E474CE3" w14:textId="77777777" w:rsidR="00F65FDE" w:rsidRPr="00FA7AC3" w:rsidRDefault="00F42026" w:rsidP="007C0DCA">
            <w:pPr>
              <w:spacing w:before="60"/>
              <w:rPr>
                <w:rFonts w:ascii="Arial" w:hAnsi="Arial" w:cs="Arial"/>
                <w:szCs w:val="24"/>
              </w:rPr>
            </w:pPr>
            <w:r w:rsidRPr="00FA7AC3">
              <w:rPr>
                <w:rFonts w:ascii="Arial" w:hAnsi="Arial" w:cs="Arial"/>
                <w:szCs w:val="24"/>
              </w:rPr>
              <w:t xml:space="preserve">There is no known reason to consider that the operator will not be financially able to comply with the permit conditions. </w:t>
            </w:r>
          </w:p>
          <w:p w14:paraId="38DDE922" w14:textId="378C7CE8" w:rsidR="0093480F" w:rsidRPr="00FA7AC3" w:rsidRDefault="00F42026" w:rsidP="00FA7AC3">
            <w:pPr>
              <w:spacing w:before="60"/>
              <w:rPr>
                <w:rFonts w:ascii="Arial" w:hAnsi="Arial" w:cs="Arial"/>
                <w:szCs w:val="24"/>
              </w:rPr>
            </w:pPr>
            <w:r w:rsidRPr="00FA7AC3">
              <w:rPr>
                <w:rFonts w:ascii="Arial" w:hAnsi="Arial" w:cs="Arial"/>
                <w:szCs w:val="24"/>
              </w:rPr>
              <w:t>The decision was taken in accordance with RGN 5 on Operator Competence.</w:t>
            </w:r>
          </w:p>
        </w:tc>
        <w:tc>
          <w:tcPr>
            <w:tcW w:w="1135" w:type="dxa"/>
            <w:gridSpan w:val="2"/>
          </w:tcPr>
          <w:p w14:paraId="38DDE923" w14:textId="77777777" w:rsidR="00F42026" w:rsidRPr="00FA7AC3" w:rsidRDefault="00F42026" w:rsidP="00792CEE">
            <w:pPr>
              <w:rPr>
                <w:rFonts w:ascii="Arial" w:hAnsi="Arial" w:cs="Arial"/>
                <w:szCs w:val="24"/>
              </w:rPr>
            </w:pPr>
            <w:r w:rsidRPr="00FA7AC3">
              <w:rPr>
                <w:rFonts w:ascii="Arial" w:hAnsi="Arial" w:cs="Arial"/>
                <w:szCs w:val="24"/>
              </w:rPr>
              <w:sym w:font="Wingdings" w:char="F0FC"/>
            </w:r>
          </w:p>
        </w:tc>
      </w:tr>
    </w:tbl>
    <w:p w14:paraId="38DDE925" w14:textId="4145BC23" w:rsidR="00C44B7E" w:rsidRPr="00E82F90" w:rsidRDefault="006765AE" w:rsidP="001500A3">
      <w:pPr>
        <w:pStyle w:val="Heading1"/>
        <w:jc w:val="left"/>
        <w:rPr>
          <w:color w:val="auto"/>
          <w:sz w:val="24"/>
        </w:rPr>
      </w:pPr>
      <w:r>
        <w:br w:type="page"/>
      </w:r>
      <w:r w:rsidR="00591E64" w:rsidRPr="00E82F90">
        <w:rPr>
          <w:color w:val="auto"/>
          <w:sz w:val="24"/>
        </w:rPr>
        <w:lastRenderedPageBreak/>
        <w:t xml:space="preserve">Annex </w:t>
      </w:r>
      <w:r w:rsidR="00F37C15" w:rsidRPr="00E82F90">
        <w:rPr>
          <w:color w:val="auto"/>
          <w:sz w:val="24"/>
        </w:rPr>
        <w:t>2:</w:t>
      </w:r>
      <w:r w:rsidR="00C44B7E" w:rsidRPr="00E82F90">
        <w:rPr>
          <w:color w:val="auto"/>
          <w:sz w:val="24"/>
        </w:rPr>
        <w:t xml:space="preserve"> </w:t>
      </w:r>
      <w:r w:rsidR="001A47AE" w:rsidRPr="00E82F90">
        <w:rPr>
          <w:color w:val="auto"/>
          <w:sz w:val="24"/>
        </w:rPr>
        <w:t>C</w:t>
      </w:r>
      <w:r w:rsidR="00591E64" w:rsidRPr="00E82F90">
        <w:rPr>
          <w:color w:val="auto"/>
          <w:sz w:val="24"/>
        </w:rPr>
        <w:t>onsultation</w:t>
      </w:r>
      <w:r w:rsidR="00F65FDE" w:rsidRPr="00E82F90">
        <w:rPr>
          <w:color w:val="auto"/>
          <w:sz w:val="24"/>
        </w:rPr>
        <w:t xml:space="preserve"> and </w:t>
      </w:r>
      <w:r w:rsidR="001500A3" w:rsidRPr="00E82F90">
        <w:rPr>
          <w:color w:val="auto"/>
          <w:sz w:val="24"/>
        </w:rPr>
        <w:t xml:space="preserve">web </w:t>
      </w:r>
      <w:r w:rsidR="00DF13FA" w:rsidRPr="00E82F90">
        <w:rPr>
          <w:color w:val="auto"/>
          <w:sz w:val="24"/>
        </w:rPr>
        <w:t>pub</w:t>
      </w:r>
      <w:r w:rsidR="00A33081" w:rsidRPr="00E82F90">
        <w:rPr>
          <w:color w:val="auto"/>
          <w:sz w:val="24"/>
        </w:rPr>
        <w:t>lici</w:t>
      </w:r>
      <w:r w:rsidR="006B5264" w:rsidRPr="00E82F90">
        <w:rPr>
          <w:color w:val="auto"/>
          <w:sz w:val="24"/>
        </w:rPr>
        <w:t>sing</w:t>
      </w:r>
      <w:r w:rsidR="001A47AE" w:rsidRPr="00E82F90">
        <w:rPr>
          <w:color w:val="auto"/>
          <w:sz w:val="24"/>
        </w:rPr>
        <w:t xml:space="preserve"> </w:t>
      </w:r>
      <w:r w:rsidR="00591E64" w:rsidRPr="00E82F90">
        <w:rPr>
          <w:color w:val="auto"/>
          <w:sz w:val="24"/>
        </w:rPr>
        <w:t>responses</w:t>
      </w:r>
      <w:r w:rsidR="00F65FDE" w:rsidRPr="00E82F90">
        <w:rPr>
          <w:color w:val="auto"/>
          <w:sz w:val="24"/>
        </w:rPr>
        <w:t xml:space="preserve"> </w:t>
      </w:r>
      <w:r w:rsidR="00591E64" w:rsidRPr="00E82F90">
        <w:rPr>
          <w:color w:val="auto"/>
          <w:sz w:val="24"/>
        </w:rPr>
        <w:t xml:space="preserve"> </w:t>
      </w:r>
    </w:p>
    <w:p w14:paraId="38DDE926" w14:textId="77777777" w:rsidR="00C44B7E" w:rsidRPr="00E82F90" w:rsidRDefault="00C44B7E">
      <w:pPr>
        <w:pStyle w:val="Footer"/>
        <w:tabs>
          <w:tab w:val="clear" w:pos="4153"/>
          <w:tab w:val="clear" w:pos="8306"/>
        </w:tabs>
        <w:rPr>
          <w:rFonts w:ascii="Arial" w:hAnsi="Arial"/>
        </w:rPr>
      </w:pPr>
    </w:p>
    <w:p w14:paraId="38DDE927" w14:textId="4AD14A0B" w:rsidR="00C44B7E" w:rsidRPr="00E82F90" w:rsidRDefault="00C44B7E">
      <w:pPr>
        <w:rPr>
          <w:rFonts w:ascii="Arial" w:hAnsi="Arial"/>
        </w:rPr>
      </w:pPr>
      <w:r w:rsidRPr="00E82F90">
        <w:rPr>
          <w:rFonts w:ascii="Arial" w:hAnsi="Arial"/>
        </w:rPr>
        <w:t xml:space="preserve">Summary of responses to </w:t>
      </w:r>
      <w:r w:rsidR="00DF13FA" w:rsidRPr="00E82F90">
        <w:rPr>
          <w:rFonts w:ascii="Arial" w:hAnsi="Arial"/>
        </w:rPr>
        <w:t>c</w:t>
      </w:r>
      <w:r w:rsidRPr="00E82F90">
        <w:rPr>
          <w:rFonts w:ascii="Arial" w:hAnsi="Arial"/>
        </w:rPr>
        <w:t>onsultation</w:t>
      </w:r>
      <w:r w:rsidR="00DF13FA" w:rsidRPr="00E82F90">
        <w:rPr>
          <w:rFonts w:ascii="Arial" w:hAnsi="Arial"/>
        </w:rPr>
        <w:t xml:space="preserve">, web publication </w:t>
      </w:r>
      <w:r w:rsidRPr="00E82F90">
        <w:rPr>
          <w:rFonts w:ascii="Arial" w:hAnsi="Arial"/>
        </w:rPr>
        <w:t>and the way in which we have taken these into accou</w:t>
      </w:r>
      <w:r w:rsidR="001500A3" w:rsidRPr="00E82F90">
        <w:rPr>
          <w:rFonts w:ascii="Arial" w:hAnsi="Arial"/>
        </w:rPr>
        <w:t>nt in the determination process. (Newspaper advertising is only carried out for certain application types</w:t>
      </w:r>
      <w:r w:rsidR="004529F3" w:rsidRPr="00E82F90">
        <w:rPr>
          <w:rFonts w:ascii="Arial" w:hAnsi="Arial"/>
        </w:rPr>
        <w:t>, in line with our guidance</w:t>
      </w:r>
      <w:r w:rsidR="001500A3" w:rsidRPr="00E82F90">
        <w:rPr>
          <w:rFonts w:ascii="Arial" w:hAnsi="Arial"/>
        </w:rPr>
        <w:t>.)</w:t>
      </w:r>
    </w:p>
    <w:p w14:paraId="6299A30F" w14:textId="77777777" w:rsidR="00257119" w:rsidRDefault="00257119" w:rsidP="00257119">
      <w:pPr>
        <w:jc w:val="both"/>
        <w:rPr>
          <w:rFonts w:ascii="Arial" w:hAnsi="Arial" w:cs="Arial"/>
        </w:rPr>
      </w:pPr>
    </w:p>
    <w:tbl>
      <w:tblPr>
        <w:tblStyle w:val="TableGrid"/>
        <w:tblW w:w="0" w:type="auto"/>
        <w:tblLook w:val="01E0" w:firstRow="1" w:lastRow="1" w:firstColumn="1" w:lastColumn="1" w:noHBand="0" w:noVBand="0"/>
      </w:tblPr>
      <w:tblGrid>
        <w:gridCol w:w="8296"/>
      </w:tblGrid>
      <w:tr w:rsidR="00290EBD" w14:paraId="1522D3F6" w14:textId="77777777" w:rsidTr="00290EBD">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448DF5FD" w14:textId="77777777" w:rsidR="00290EBD" w:rsidRDefault="00290EBD" w:rsidP="005C4DAD">
            <w:pPr>
              <w:jc w:val="both"/>
              <w:rPr>
                <w:rFonts w:ascii="Arial" w:hAnsi="Arial" w:cs="Arial"/>
                <w:b/>
                <w:color w:val="FFFFFF" w:themeColor="background1"/>
              </w:rPr>
            </w:pPr>
            <w:r>
              <w:rPr>
                <w:rFonts w:ascii="Arial" w:hAnsi="Arial" w:cs="Arial"/>
                <w:b/>
                <w:color w:val="FFFFFF" w:themeColor="background1"/>
              </w:rPr>
              <w:t>Response received from</w:t>
            </w:r>
          </w:p>
        </w:tc>
      </w:tr>
      <w:tr w:rsidR="00290EBD" w14:paraId="58758B15" w14:textId="77777777" w:rsidTr="00915215">
        <w:tc>
          <w:tcPr>
            <w:tcW w:w="8296" w:type="dxa"/>
            <w:tcBorders>
              <w:top w:val="single" w:sz="4" w:space="0" w:color="auto"/>
              <w:left w:val="single" w:sz="4" w:space="0" w:color="auto"/>
              <w:bottom w:val="single" w:sz="4" w:space="0" w:color="auto"/>
              <w:right w:val="single" w:sz="4" w:space="0" w:color="auto"/>
            </w:tcBorders>
            <w:shd w:val="clear" w:color="auto" w:fill="auto"/>
          </w:tcPr>
          <w:p w14:paraId="6437C4FA" w14:textId="3B814488" w:rsidR="00C95F42" w:rsidRPr="00915215" w:rsidRDefault="00C95F42" w:rsidP="00C95F42">
            <w:pPr>
              <w:spacing w:before="60"/>
              <w:rPr>
                <w:rFonts w:ascii="Arial" w:hAnsi="Arial" w:cs="Arial"/>
                <w:szCs w:val="24"/>
              </w:rPr>
            </w:pPr>
            <w:r w:rsidRPr="00915215">
              <w:rPr>
                <w:rFonts w:ascii="Arial" w:hAnsi="Arial" w:cs="Arial"/>
                <w:szCs w:val="24"/>
              </w:rPr>
              <w:t>Swansea Council Planning (17/12/24)</w:t>
            </w:r>
          </w:p>
          <w:p w14:paraId="128D3BF0" w14:textId="77777777" w:rsidR="00915215" w:rsidRPr="00915215" w:rsidRDefault="00915215" w:rsidP="00915215">
            <w:pPr>
              <w:spacing w:before="60"/>
              <w:rPr>
                <w:rFonts w:ascii="Arial" w:hAnsi="Arial" w:cs="Arial"/>
                <w:szCs w:val="24"/>
              </w:rPr>
            </w:pPr>
            <w:r w:rsidRPr="00915215">
              <w:rPr>
                <w:rFonts w:ascii="Arial" w:hAnsi="Arial" w:cs="Arial"/>
                <w:szCs w:val="24"/>
              </w:rPr>
              <w:t>Public Health Wales (23/12/24)</w:t>
            </w:r>
          </w:p>
          <w:p w14:paraId="49DF3D5C" w14:textId="77777777" w:rsidR="008029E3" w:rsidRDefault="008029E3" w:rsidP="008029E3">
            <w:pPr>
              <w:spacing w:before="60"/>
              <w:rPr>
                <w:rFonts w:ascii="Arial" w:hAnsi="Arial" w:cs="Arial"/>
              </w:rPr>
            </w:pPr>
            <w:r w:rsidRPr="00915215">
              <w:rPr>
                <w:rFonts w:ascii="Arial" w:hAnsi="Arial" w:cs="Arial"/>
              </w:rPr>
              <w:t>Swansea Council Nature Conservation (13/01/25)</w:t>
            </w:r>
          </w:p>
          <w:p w14:paraId="0754BA23" w14:textId="77777777" w:rsidR="00290EBD" w:rsidRDefault="00290EBD" w:rsidP="00290EBD">
            <w:pPr>
              <w:spacing w:before="60"/>
              <w:rPr>
                <w:rFonts w:ascii="Arial" w:hAnsi="Arial" w:cs="Arial"/>
              </w:rPr>
            </w:pPr>
          </w:p>
        </w:tc>
      </w:tr>
      <w:tr w:rsidR="00290EBD" w14:paraId="438E924A" w14:textId="77777777" w:rsidTr="00290EBD">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0659193" w14:textId="77777777" w:rsidR="00290EBD" w:rsidRDefault="00290EBD" w:rsidP="005C4DAD">
            <w:pPr>
              <w:jc w:val="both"/>
              <w:rPr>
                <w:rFonts w:ascii="Arial" w:hAnsi="Arial" w:cs="Arial"/>
                <w:b/>
                <w:color w:val="FFFFFF" w:themeColor="background1"/>
              </w:rPr>
            </w:pPr>
            <w:r>
              <w:rPr>
                <w:rFonts w:ascii="Arial" w:hAnsi="Arial" w:cs="Arial"/>
                <w:b/>
                <w:color w:val="FFFFFF" w:themeColor="background1"/>
              </w:rPr>
              <w:t>Brief summary of issues raised</w:t>
            </w:r>
          </w:p>
        </w:tc>
      </w:tr>
      <w:tr w:rsidR="00290EBD" w14:paraId="38E257A6" w14:textId="77777777" w:rsidTr="00290EBD">
        <w:tc>
          <w:tcPr>
            <w:tcW w:w="8296" w:type="dxa"/>
            <w:tcBorders>
              <w:top w:val="single" w:sz="4" w:space="0" w:color="auto"/>
              <w:left w:val="single" w:sz="4" w:space="0" w:color="auto"/>
              <w:bottom w:val="single" w:sz="4" w:space="0" w:color="auto"/>
              <w:right w:val="single" w:sz="4" w:space="0" w:color="auto"/>
            </w:tcBorders>
          </w:tcPr>
          <w:p w14:paraId="29852366" w14:textId="0E1251BB" w:rsidR="00290EBD" w:rsidRDefault="008029E3" w:rsidP="00C95F42">
            <w:pPr>
              <w:rPr>
                <w:rFonts w:ascii="Arial" w:hAnsi="Arial" w:cs="Arial"/>
              </w:rPr>
            </w:pPr>
            <w:r>
              <w:rPr>
                <w:rFonts w:ascii="Arial" w:hAnsi="Arial" w:cs="Arial"/>
              </w:rPr>
              <w:t>No issued raised</w:t>
            </w:r>
          </w:p>
          <w:p w14:paraId="4F8EEB36" w14:textId="2701D0E7" w:rsidR="00C95F42" w:rsidRDefault="00C95F42" w:rsidP="00C95F42">
            <w:pPr>
              <w:rPr>
                <w:rFonts w:ascii="Arial" w:hAnsi="Arial" w:cs="Arial"/>
              </w:rPr>
            </w:pPr>
          </w:p>
        </w:tc>
      </w:tr>
      <w:tr w:rsidR="00290EBD" w14:paraId="3F9ECF3E" w14:textId="77777777" w:rsidTr="00290EBD">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5E495DC2" w14:textId="77777777" w:rsidR="00290EBD" w:rsidRDefault="00290EBD" w:rsidP="005C4DAD">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90EBD" w14:paraId="5CE7D4A4" w14:textId="77777777" w:rsidTr="008029E3">
        <w:trPr>
          <w:trHeight w:val="70"/>
        </w:trPr>
        <w:tc>
          <w:tcPr>
            <w:tcW w:w="8296" w:type="dxa"/>
            <w:tcBorders>
              <w:top w:val="single" w:sz="4" w:space="0" w:color="auto"/>
              <w:left w:val="single" w:sz="4" w:space="0" w:color="auto"/>
              <w:bottom w:val="single" w:sz="4" w:space="0" w:color="auto"/>
              <w:right w:val="single" w:sz="4" w:space="0" w:color="auto"/>
            </w:tcBorders>
          </w:tcPr>
          <w:p w14:paraId="07A8C382" w14:textId="77777777" w:rsidR="00290EBD" w:rsidRDefault="008029E3" w:rsidP="005C4DAD">
            <w:pPr>
              <w:jc w:val="both"/>
              <w:rPr>
                <w:rFonts w:ascii="Arial" w:hAnsi="Arial" w:cs="Arial"/>
              </w:rPr>
            </w:pPr>
            <w:r>
              <w:rPr>
                <w:rFonts w:ascii="Arial" w:hAnsi="Arial" w:cs="Arial"/>
              </w:rPr>
              <w:t>No actions required</w:t>
            </w:r>
          </w:p>
          <w:p w14:paraId="4A81495A" w14:textId="6CA40E0F" w:rsidR="008029E3" w:rsidRDefault="008029E3" w:rsidP="005C4DAD">
            <w:pPr>
              <w:jc w:val="both"/>
              <w:rPr>
                <w:rFonts w:ascii="Arial" w:hAnsi="Arial" w:cs="Arial"/>
              </w:rPr>
            </w:pPr>
          </w:p>
        </w:tc>
      </w:tr>
    </w:tbl>
    <w:p w14:paraId="2E668A38" w14:textId="77777777" w:rsidR="00C95F42" w:rsidRDefault="00C95F42" w:rsidP="00C95F42">
      <w:pPr>
        <w:jc w:val="both"/>
        <w:rPr>
          <w:rFonts w:ascii="Arial" w:hAnsi="Arial" w:cs="Arial"/>
        </w:rPr>
      </w:pPr>
    </w:p>
    <w:tbl>
      <w:tblPr>
        <w:tblStyle w:val="TableGrid"/>
        <w:tblW w:w="0" w:type="auto"/>
        <w:tblLook w:val="01E0" w:firstRow="1" w:lastRow="1" w:firstColumn="1" w:lastColumn="1" w:noHBand="0" w:noVBand="0"/>
      </w:tblPr>
      <w:tblGrid>
        <w:gridCol w:w="8296"/>
      </w:tblGrid>
      <w:tr w:rsidR="00C95F42" w14:paraId="2FD9EE77" w14:textId="77777777" w:rsidTr="0060366C">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2ED155EB" w14:textId="77777777" w:rsidR="00C95F42" w:rsidRDefault="00C95F42" w:rsidP="0060366C">
            <w:pPr>
              <w:jc w:val="both"/>
              <w:rPr>
                <w:rFonts w:ascii="Arial" w:hAnsi="Arial" w:cs="Arial"/>
                <w:b/>
                <w:color w:val="FFFFFF" w:themeColor="background1"/>
              </w:rPr>
            </w:pPr>
            <w:r>
              <w:rPr>
                <w:rFonts w:ascii="Arial" w:hAnsi="Arial" w:cs="Arial"/>
                <w:b/>
                <w:color w:val="FFFFFF" w:themeColor="background1"/>
              </w:rPr>
              <w:t>Response received from</w:t>
            </w:r>
          </w:p>
        </w:tc>
      </w:tr>
      <w:tr w:rsidR="00C95F42" w14:paraId="0A4EE8BE" w14:textId="77777777" w:rsidTr="0060366C">
        <w:tc>
          <w:tcPr>
            <w:tcW w:w="8296" w:type="dxa"/>
            <w:tcBorders>
              <w:top w:val="single" w:sz="4" w:space="0" w:color="auto"/>
              <w:left w:val="single" w:sz="4" w:space="0" w:color="auto"/>
              <w:bottom w:val="single" w:sz="4" w:space="0" w:color="auto"/>
              <w:right w:val="single" w:sz="4" w:space="0" w:color="auto"/>
            </w:tcBorders>
          </w:tcPr>
          <w:p w14:paraId="501DD101" w14:textId="77802A0F" w:rsidR="00C95F42" w:rsidRPr="00D62360" w:rsidRDefault="00C95F42" w:rsidP="00C95F42">
            <w:pPr>
              <w:spacing w:before="60"/>
              <w:rPr>
                <w:rFonts w:ascii="Arial" w:hAnsi="Arial" w:cs="Arial"/>
                <w:szCs w:val="24"/>
              </w:rPr>
            </w:pPr>
            <w:r w:rsidRPr="00D62360">
              <w:rPr>
                <w:rFonts w:ascii="Arial" w:hAnsi="Arial" w:cs="Arial"/>
                <w:szCs w:val="24"/>
              </w:rPr>
              <w:t>Mid &amp; West Wales Fire &amp; Rescue Service Fire and Rescue Service</w:t>
            </w:r>
            <w:r w:rsidR="001213CE" w:rsidRPr="00D62360">
              <w:rPr>
                <w:rFonts w:ascii="Arial" w:hAnsi="Arial" w:cs="Arial"/>
                <w:szCs w:val="24"/>
              </w:rPr>
              <w:t xml:space="preserve"> (06/01/25)</w:t>
            </w:r>
          </w:p>
          <w:p w14:paraId="569E19C1" w14:textId="77777777" w:rsidR="00C95F42" w:rsidRPr="00D62360" w:rsidRDefault="00C95F42" w:rsidP="0060366C">
            <w:pPr>
              <w:spacing w:before="60"/>
              <w:rPr>
                <w:rFonts w:ascii="Arial" w:hAnsi="Arial" w:cs="Arial"/>
              </w:rPr>
            </w:pPr>
          </w:p>
        </w:tc>
      </w:tr>
      <w:tr w:rsidR="00C95F42" w14:paraId="080CB656" w14:textId="77777777" w:rsidTr="0060366C">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10437C85" w14:textId="77777777" w:rsidR="00C95F42" w:rsidRPr="00D62360" w:rsidRDefault="00C95F42" w:rsidP="0060366C">
            <w:pPr>
              <w:jc w:val="both"/>
              <w:rPr>
                <w:rFonts w:ascii="Arial" w:hAnsi="Arial" w:cs="Arial"/>
                <w:b/>
                <w:color w:val="FFFFFF" w:themeColor="background1"/>
              </w:rPr>
            </w:pPr>
            <w:r w:rsidRPr="00D62360">
              <w:rPr>
                <w:rFonts w:ascii="Arial" w:hAnsi="Arial" w:cs="Arial"/>
                <w:b/>
                <w:color w:val="FFFFFF" w:themeColor="background1"/>
              </w:rPr>
              <w:t>Brief summary of issues raised</w:t>
            </w:r>
          </w:p>
        </w:tc>
      </w:tr>
      <w:tr w:rsidR="00C95F42" w14:paraId="40E807CC" w14:textId="77777777" w:rsidTr="0060366C">
        <w:tc>
          <w:tcPr>
            <w:tcW w:w="8296" w:type="dxa"/>
            <w:tcBorders>
              <w:top w:val="single" w:sz="4" w:space="0" w:color="auto"/>
              <w:left w:val="single" w:sz="4" w:space="0" w:color="auto"/>
              <w:bottom w:val="single" w:sz="4" w:space="0" w:color="auto"/>
              <w:right w:val="single" w:sz="4" w:space="0" w:color="auto"/>
            </w:tcBorders>
          </w:tcPr>
          <w:p w14:paraId="17960C81" w14:textId="5ED0EC13" w:rsidR="00215668" w:rsidRPr="00D62360" w:rsidRDefault="00215668" w:rsidP="001B52D2">
            <w:pPr>
              <w:rPr>
                <w:rFonts w:ascii="Arial" w:hAnsi="Arial" w:cs="Arial"/>
              </w:rPr>
            </w:pPr>
            <w:r w:rsidRPr="00D62360">
              <w:rPr>
                <w:rFonts w:ascii="Arial" w:hAnsi="Arial" w:cs="Arial"/>
              </w:rPr>
              <w:t xml:space="preserve">Requested confirmation that </w:t>
            </w:r>
          </w:p>
          <w:p w14:paraId="2F61A7B2" w14:textId="0AE73415" w:rsidR="00215668" w:rsidRPr="00D62360" w:rsidRDefault="00215668" w:rsidP="001B52D2">
            <w:pPr>
              <w:pStyle w:val="ListParagraph"/>
              <w:numPr>
                <w:ilvl w:val="0"/>
                <w:numId w:val="28"/>
              </w:numPr>
              <w:rPr>
                <w:rFonts w:ascii="Arial" w:hAnsi="Arial" w:cs="Arial"/>
              </w:rPr>
            </w:pPr>
            <w:r w:rsidRPr="00D62360">
              <w:rPr>
                <w:rFonts w:ascii="Arial" w:hAnsi="Arial" w:cs="Arial"/>
              </w:rPr>
              <w:t>the provision of water supply for the sprinkler system complies with BS EN 12845:2015+A1:2019 (Section 4.11.1 of document 26 - Fire Prevention and Mitigation Plan (V2))</w:t>
            </w:r>
          </w:p>
          <w:p w14:paraId="66E08C90" w14:textId="77777777" w:rsidR="00215668" w:rsidRPr="00D62360" w:rsidRDefault="00215668" w:rsidP="001B52D2">
            <w:pPr>
              <w:pStyle w:val="ListParagraph"/>
              <w:numPr>
                <w:ilvl w:val="0"/>
                <w:numId w:val="28"/>
              </w:numPr>
              <w:rPr>
                <w:rFonts w:ascii="Arial" w:hAnsi="Arial" w:cs="Arial"/>
              </w:rPr>
            </w:pPr>
            <w:r w:rsidRPr="00D62360">
              <w:rPr>
                <w:rFonts w:ascii="Arial" w:hAnsi="Arial" w:cs="Arial"/>
              </w:rPr>
              <w:t>type of connection point as detailed in Section 4.11.1 of document 26 - Fire Prevention and Mitigation Plan (V2)</w:t>
            </w:r>
          </w:p>
          <w:p w14:paraId="44FAA43C" w14:textId="77777777" w:rsidR="00C95F42" w:rsidRPr="00D62360" w:rsidRDefault="00215668" w:rsidP="001B52D2">
            <w:pPr>
              <w:pStyle w:val="ListParagraph"/>
              <w:numPr>
                <w:ilvl w:val="0"/>
                <w:numId w:val="28"/>
              </w:numPr>
              <w:rPr>
                <w:rFonts w:ascii="Arial" w:hAnsi="Arial" w:cs="Arial"/>
              </w:rPr>
            </w:pPr>
            <w:r w:rsidRPr="00D62360">
              <w:rPr>
                <w:rFonts w:ascii="Arial" w:hAnsi="Arial" w:cs="Arial"/>
              </w:rPr>
              <w:t>i</w:t>
            </w:r>
            <w:r w:rsidR="001213CE" w:rsidRPr="00D62360">
              <w:rPr>
                <w:rFonts w:ascii="Arial" w:hAnsi="Arial" w:cs="Arial"/>
              </w:rPr>
              <w:t>f the fire water tank supply is used for other firefighting systems</w:t>
            </w:r>
            <w:r w:rsidRPr="00D62360">
              <w:rPr>
                <w:rFonts w:ascii="Arial" w:hAnsi="Arial" w:cs="Arial"/>
              </w:rPr>
              <w:t xml:space="preserve"> (</w:t>
            </w:r>
            <w:r w:rsidR="001213CE" w:rsidRPr="00D62360">
              <w:rPr>
                <w:rFonts w:ascii="Arial" w:hAnsi="Arial" w:cs="Arial"/>
              </w:rPr>
              <w:t>see BS EN 12845:2015+A1:2019 - 9.6.4. – Combined water supplies</w:t>
            </w:r>
            <w:r w:rsidRPr="00D62360">
              <w:rPr>
                <w:rFonts w:ascii="Arial" w:hAnsi="Arial" w:cs="Arial"/>
              </w:rPr>
              <w:t>)</w:t>
            </w:r>
          </w:p>
          <w:p w14:paraId="6ABBC7AC" w14:textId="4F7D56AA" w:rsidR="00215668" w:rsidRPr="00D62360" w:rsidRDefault="00215668" w:rsidP="00215668">
            <w:pPr>
              <w:pStyle w:val="ListParagraph"/>
              <w:jc w:val="both"/>
              <w:rPr>
                <w:rFonts w:ascii="Arial" w:hAnsi="Arial" w:cs="Arial"/>
              </w:rPr>
            </w:pPr>
          </w:p>
        </w:tc>
      </w:tr>
      <w:tr w:rsidR="00C95F42" w14:paraId="671AC67E" w14:textId="77777777" w:rsidTr="0060366C">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207FEFAF" w14:textId="77777777" w:rsidR="00C95F42" w:rsidRPr="00D62360" w:rsidRDefault="00C95F42" w:rsidP="0060366C">
            <w:pPr>
              <w:jc w:val="both"/>
              <w:rPr>
                <w:rFonts w:ascii="Arial" w:hAnsi="Arial" w:cs="Arial"/>
                <w:b/>
                <w:color w:val="FFFFFF" w:themeColor="background1"/>
              </w:rPr>
            </w:pPr>
            <w:r w:rsidRPr="00D62360">
              <w:rPr>
                <w:rFonts w:ascii="Arial" w:hAnsi="Arial" w:cs="Arial"/>
                <w:b/>
                <w:color w:val="FFFFFF" w:themeColor="background1"/>
              </w:rPr>
              <w:t>Summary of actions taken or show how this has been covered</w:t>
            </w:r>
          </w:p>
        </w:tc>
      </w:tr>
      <w:tr w:rsidR="00C95F42" w14:paraId="1FF982AE" w14:textId="77777777" w:rsidTr="0060366C">
        <w:tc>
          <w:tcPr>
            <w:tcW w:w="8296" w:type="dxa"/>
            <w:tcBorders>
              <w:top w:val="single" w:sz="4" w:space="0" w:color="auto"/>
              <w:left w:val="single" w:sz="4" w:space="0" w:color="auto"/>
              <w:bottom w:val="single" w:sz="4" w:space="0" w:color="auto"/>
              <w:right w:val="single" w:sz="4" w:space="0" w:color="auto"/>
            </w:tcBorders>
          </w:tcPr>
          <w:p w14:paraId="798171A3" w14:textId="3694ABA7" w:rsidR="00C95F42" w:rsidRPr="00D62360" w:rsidRDefault="001B52D2" w:rsidP="001B52D2">
            <w:pPr>
              <w:rPr>
                <w:rFonts w:ascii="Arial" w:hAnsi="Arial" w:cs="Arial"/>
              </w:rPr>
            </w:pPr>
            <w:r w:rsidRPr="00D62360">
              <w:rPr>
                <w:rFonts w:ascii="Arial" w:hAnsi="Arial" w:cs="Arial"/>
              </w:rPr>
              <w:t xml:space="preserve">Confirmation for these were requested in Schedule 5 Notice (Request for Information) dated </w:t>
            </w:r>
            <w:r w:rsidR="00D62360" w:rsidRPr="00D62360">
              <w:rPr>
                <w:rFonts w:ascii="Arial" w:hAnsi="Arial" w:cs="Arial"/>
              </w:rPr>
              <w:t>20/01/25</w:t>
            </w:r>
          </w:p>
          <w:p w14:paraId="49D8A4BA" w14:textId="77777777" w:rsidR="001B52D2" w:rsidRPr="00D62360" w:rsidRDefault="001B52D2" w:rsidP="001B52D2">
            <w:pPr>
              <w:rPr>
                <w:rFonts w:ascii="Arial" w:hAnsi="Arial" w:cs="Arial"/>
              </w:rPr>
            </w:pPr>
          </w:p>
          <w:p w14:paraId="2BEF9E26" w14:textId="56A33265" w:rsidR="001B52D2" w:rsidRPr="00D62360" w:rsidRDefault="00D62360" w:rsidP="001B52D2">
            <w:pPr>
              <w:rPr>
                <w:rFonts w:ascii="Arial" w:hAnsi="Arial" w:cs="Arial"/>
              </w:rPr>
            </w:pPr>
            <w:r w:rsidRPr="00D62360">
              <w:rPr>
                <w:rFonts w:ascii="Arial" w:hAnsi="Arial" w:cs="Arial"/>
              </w:rPr>
              <w:t>The r</w:t>
            </w:r>
            <w:r w:rsidR="001B52D2" w:rsidRPr="00D62360">
              <w:rPr>
                <w:rFonts w:ascii="Arial" w:hAnsi="Arial" w:cs="Arial"/>
              </w:rPr>
              <w:t>esponse</w:t>
            </w:r>
            <w:r w:rsidRPr="00D62360">
              <w:rPr>
                <w:rFonts w:ascii="Arial" w:hAnsi="Arial" w:cs="Arial"/>
              </w:rPr>
              <w:t xml:space="preserve"> was received 17/02/25 and provided the required information:</w:t>
            </w:r>
          </w:p>
          <w:p w14:paraId="79CFC766" w14:textId="4E4A68DE" w:rsidR="00D62360" w:rsidRPr="00D62360" w:rsidRDefault="00D62360" w:rsidP="00D62360">
            <w:pPr>
              <w:pStyle w:val="ListParagraph"/>
              <w:numPr>
                <w:ilvl w:val="0"/>
                <w:numId w:val="29"/>
              </w:numPr>
              <w:rPr>
                <w:rFonts w:ascii="Arial" w:hAnsi="Arial" w:cs="Arial"/>
              </w:rPr>
            </w:pPr>
            <w:r w:rsidRPr="00D62360">
              <w:rPr>
                <w:rFonts w:ascii="Arial" w:hAnsi="Arial" w:cs="Arial"/>
              </w:rPr>
              <w:t>confirmation given</w:t>
            </w:r>
          </w:p>
          <w:p w14:paraId="78547554" w14:textId="77777777" w:rsidR="00D62360" w:rsidRPr="00D62360" w:rsidRDefault="00D62360" w:rsidP="00D62360">
            <w:pPr>
              <w:pStyle w:val="ListParagraph"/>
              <w:numPr>
                <w:ilvl w:val="0"/>
                <w:numId w:val="29"/>
              </w:numPr>
              <w:rPr>
                <w:rFonts w:ascii="Arial" w:hAnsi="Arial" w:cs="Arial"/>
              </w:rPr>
            </w:pPr>
            <w:r w:rsidRPr="00D62360">
              <w:rPr>
                <w:rFonts w:ascii="Arial" w:hAnsi="Arial" w:cs="Arial"/>
              </w:rPr>
              <w:t xml:space="preserve">Integral stores pump connection. 250 psi central or modern hydrant. </w:t>
            </w:r>
          </w:p>
          <w:p w14:paraId="57B717E5" w14:textId="1F3232A6" w:rsidR="00D62360" w:rsidRPr="00D62360" w:rsidRDefault="00D62360" w:rsidP="00390EB8">
            <w:pPr>
              <w:pStyle w:val="ListParagraph"/>
              <w:numPr>
                <w:ilvl w:val="0"/>
                <w:numId w:val="29"/>
              </w:numPr>
              <w:rPr>
                <w:rFonts w:ascii="Arial" w:hAnsi="Arial" w:cs="Arial"/>
              </w:rPr>
            </w:pPr>
            <w:r w:rsidRPr="00D62360">
              <w:rPr>
                <w:rFonts w:ascii="Arial" w:hAnsi="Arial" w:cs="Arial"/>
              </w:rPr>
              <w:t xml:space="preserve">Fire water tank is used for the sprinkler system and external on-site hydrants </w:t>
            </w:r>
          </w:p>
          <w:p w14:paraId="093DB947" w14:textId="1644F360" w:rsidR="001B52D2" w:rsidRPr="00D62360" w:rsidRDefault="001B52D2" w:rsidP="0060366C">
            <w:pPr>
              <w:jc w:val="both"/>
              <w:rPr>
                <w:rFonts w:ascii="Arial" w:hAnsi="Arial" w:cs="Arial"/>
              </w:rPr>
            </w:pPr>
          </w:p>
        </w:tc>
      </w:tr>
    </w:tbl>
    <w:p w14:paraId="4C6D2FC1" w14:textId="77777777" w:rsidR="00C95F42" w:rsidRDefault="00C95F42" w:rsidP="008029E3">
      <w:pPr>
        <w:jc w:val="both"/>
        <w:rPr>
          <w:rFonts w:ascii="Arial" w:hAnsi="Arial" w:cs="Arial"/>
        </w:rPr>
      </w:pPr>
    </w:p>
    <w:sectPr w:rsidR="00C95F42"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32E15"/>
    <w:multiLevelType w:val="hybridMultilevel"/>
    <w:tmpl w:val="4934C7D0"/>
    <w:lvl w:ilvl="0" w:tplc="941455FE">
      <w:start w:val="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21AB5"/>
    <w:multiLevelType w:val="hybridMultilevel"/>
    <w:tmpl w:val="8CB44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B66820"/>
    <w:multiLevelType w:val="hybridMultilevel"/>
    <w:tmpl w:val="E3E8D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CF7FBA"/>
    <w:multiLevelType w:val="hybridMultilevel"/>
    <w:tmpl w:val="4416886C"/>
    <w:lvl w:ilvl="0" w:tplc="0E82E2CC">
      <w:start w:val="1"/>
      <w:numFmt w:val="bullet"/>
      <w:lvlText w:val=""/>
      <w:lvlJc w:val="left"/>
      <w:pPr>
        <w:tabs>
          <w:tab w:val="num" w:pos="1440"/>
        </w:tabs>
        <w:ind w:left="1440" w:hanging="360"/>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F05CE4"/>
    <w:multiLevelType w:val="hybridMultilevel"/>
    <w:tmpl w:val="C8DA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035597"/>
    <w:multiLevelType w:val="hybridMultilevel"/>
    <w:tmpl w:val="ED6836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DF1C56"/>
    <w:multiLevelType w:val="hybridMultilevel"/>
    <w:tmpl w:val="2ED88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764B20"/>
    <w:multiLevelType w:val="hybridMultilevel"/>
    <w:tmpl w:val="B1046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4"/>
  </w:num>
  <w:num w:numId="2" w16cid:durableId="1685937626">
    <w:abstractNumId w:val="23"/>
  </w:num>
  <w:num w:numId="3" w16cid:durableId="1687365851">
    <w:abstractNumId w:val="18"/>
  </w:num>
  <w:num w:numId="4" w16cid:durableId="341248935">
    <w:abstractNumId w:val="5"/>
  </w:num>
  <w:num w:numId="5" w16cid:durableId="2040156728">
    <w:abstractNumId w:val="9"/>
  </w:num>
  <w:num w:numId="6" w16cid:durableId="1289582058">
    <w:abstractNumId w:val="7"/>
  </w:num>
  <w:num w:numId="7" w16cid:durableId="1759251624">
    <w:abstractNumId w:val="12"/>
  </w:num>
  <w:num w:numId="8" w16cid:durableId="1853571413">
    <w:abstractNumId w:val="22"/>
  </w:num>
  <w:num w:numId="9" w16cid:durableId="1209685453">
    <w:abstractNumId w:val="28"/>
  </w:num>
  <w:num w:numId="10" w16cid:durableId="1964771344">
    <w:abstractNumId w:val="16"/>
  </w:num>
  <w:num w:numId="11" w16cid:durableId="1469047">
    <w:abstractNumId w:val="19"/>
  </w:num>
  <w:num w:numId="12" w16cid:durableId="626663788">
    <w:abstractNumId w:val="27"/>
  </w:num>
  <w:num w:numId="13" w16cid:durableId="1641105476">
    <w:abstractNumId w:val="25"/>
  </w:num>
  <w:num w:numId="14" w16cid:durableId="528032458">
    <w:abstractNumId w:val="14"/>
  </w:num>
  <w:num w:numId="15" w16cid:durableId="1736783868">
    <w:abstractNumId w:val="17"/>
  </w:num>
  <w:num w:numId="16" w16cid:durableId="40903822">
    <w:abstractNumId w:val="10"/>
  </w:num>
  <w:num w:numId="17" w16cid:durableId="1087580391">
    <w:abstractNumId w:val="20"/>
  </w:num>
  <w:num w:numId="18" w16cid:durableId="1729647190">
    <w:abstractNumId w:val="3"/>
  </w:num>
  <w:num w:numId="19" w16cid:durableId="1795438313">
    <w:abstractNumId w:val="13"/>
  </w:num>
  <w:num w:numId="20" w16cid:durableId="688262012">
    <w:abstractNumId w:val="6"/>
  </w:num>
  <w:num w:numId="21" w16cid:durableId="745148092">
    <w:abstractNumId w:val="8"/>
  </w:num>
  <w:num w:numId="22" w16cid:durableId="1947420921">
    <w:abstractNumId w:val="26"/>
  </w:num>
  <w:num w:numId="23" w16cid:durableId="553661195">
    <w:abstractNumId w:val="24"/>
  </w:num>
  <w:num w:numId="24" w16cid:durableId="1028986875">
    <w:abstractNumId w:val="0"/>
  </w:num>
  <w:num w:numId="25" w16cid:durableId="861818572">
    <w:abstractNumId w:val="11"/>
  </w:num>
  <w:num w:numId="26" w16cid:durableId="596866311">
    <w:abstractNumId w:val="2"/>
  </w:num>
  <w:num w:numId="27" w16cid:durableId="466701952">
    <w:abstractNumId w:val="1"/>
  </w:num>
  <w:num w:numId="28" w16cid:durableId="2131849901">
    <w:abstractNumId w:val="21"/>
  </w:num>
  <w:num w:numId="29" w16cid:durableId="299267913">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13CE"/>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2D2"/>
    <w:rsid w:val="001B5BD3"/>
    <w:rsid w:val="001B77CB"/>
    <w:rsid w:val="001C1F18"/>
    <w:rsid w:val="001D4436"/>
    <w:rsid w:val="001D700C"/>
    <w:rsid w:val="001E6840"/>
    <w:rsid w:val="001F0E23"/>
    <w:rsid w:val="001F7933"/>
    <w:rsid w:val="002013C8"/>
    <w:rsid w:val="00202B65"/>
    <w:rsid w:val="00205F87"/>
    <w:rsid w:val="00210407"/>
    <w:rsid w:val="002139AA"/>
    <w:rsid w:val="00215668"/>
    <w:rsid w:val="00216630"/>
    <w:rsid w:val="00222658"/>
    <w:rsid w:val="00223BAE"/>
    <w:rsid w:val="0023750B"/>
    <w:rsid w:val="00246434"/>
    <w:rsid w:val="00253604"/>
    <w:rsid w:val="00257119"/>
    <w:rsid w:val="0026391A"/>
    <w:rsid w:val="0028175F"/>
    <w:rsid w:val="00290EBD"/>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21345"/>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C74C8"/>
    <w:rsid w:val="003D1803"/>
    <w:rsid w:val="003D72BC"/>
    <w:rsid w:val="003E395A"/>
    <w:rsid w:val="003F3681"/>
    <w:rsid w:val="003F5895"/>
    <w:rsid w:val="003F691C"/>
    <w:rsid w:val="00404B8A"/>
    <w:rsid w:val="00406AF4"/>
    <w:rsid w:val="00412510"/>
    <w:rsid w:val="00416EA2"/>
    <w:rsid w:val="004243F4"/>
    <w:rsid w:val="00430B48"/>
    <w:rsid w:val="0043174E"/>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A31BE"/>
    <w:rsid w:val="004B2176"/>
    <w:rsid w:val="004B3156"/>
    <w:rsid w:val="004C16AD"/>
    <w:rsid w:val="004E214D"/>
    <w:rsid w:val="004E4418"/>
    <w:rsid w:val="004E7719"/>
    <w:rsid w:val="004F7332"/>
    <w:rsid w:val="00502D53"/>
    <w:rsid w:val="005102DA"/>
    <w:rsid w:val="00523AE3"/>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21999"/>
    <w:rsid w:val="00621BB5"/>
    <w:rsid w:val="0062460A"/>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36F1"/>
    <w:rsid w:val="006A6E52"/>
    <w:rsid w:val="006A6F22"/>
    <w:rsid w:val="006B1FC3"/>
    <w:rsid w:val="006B4555"/>
    <w:rsid w:val="006B5264"/>
    <w:rsid w:val="006B5D0B"/>
    <w:rsid w:val="006E36FC"/>
    <w:rsid w:val="006F4CBC"/>
    <w:rsid w:val="0071053E"/>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A5F95"/>
    <w:rsid w:val="007B4377"/>
    <w:rsid w:val="007B79A7"/>
    <w:rsid w:val="007C0D90"/>
    <w:rsid w:val="007C0DCA"/>
    <w:rsid w:val="007C6324"/>
    <w:rsid w:val="007D145A"/>
    <w:rsid w:val="007D2A88"/>
    <w:rsid w:val="007D2C10"/>
    <w:rsid w:val="007E1C67"/>
    <w:rsid w:val="007E3284"/>
    <w:rsid w:val="007E5AD7"/>
    <w:rsid w:val="007F1354"/>
    <w:rsid w:val="008029E3"/>
    <w:rsid w:val="008146E9"/>
    <w:rsid w:val="00832133"/>
    <w:rsid w:val="0084003E"/>
    <w:rsid w:val="008410D3"/>
    <w:rsid w:val="00845513"/>
    <w:rsid w:val="00857E69"/>
    <w:rsid w:val="00862631"/>
    <w:rsid w:val="008642DA"/>
    <w:rsid w:val="008743F4"/>
    <w:rsid w:val="00880901"/>
    <w:rsid w:val="00880F75"/>
    <w:rsid w:val="00882814"/>
    <w:rsid w:val="008828A9"/>
    <w:rsid w:val="00885742"/>
    <w:rsid w:val="00887285"/>
    <w:rsid w:val="00887A38"/>
    <w:rsid w:val="008921E2"/>
    <w:rsid w:val="0089254B"/>
    <w:rsid w:val="008A57D0"/>
    <w:rsid w:val="008A5C1D"/>
    <w:rsid w:val="008C73FA"/>
    <w:rsid w:val="008D0A1D"/>
    <w:rsid w:val="008D1489"/>
    <w:rsid w:val="008D4796"/>
    <w:rsid w:val="008E02D7"/>
    <w:rsid w:val="008E0382"/>
    <w:rsid w:val="008E03A3"/>
    <w:rsid w:val="008E3ADF"/>
    <w:rsid w:val="008F5198"/>
    <w:rsid w:val="008F5F75"/>
    <w:rsid w:val="009027F9"/>
    <w:rsid w:val="009047F4"/>
    <w:rsid w:val="009070E1"/>
    <w:rsid w:val="00915215"/>
    <w:rsid w:val="00925040"/>
    <w:rsid w:val="00930ABE"/>
    <w:rsid w:val="009344C0"/>
    <w:rsid w:val="0093480F"/>
    <w:rsid w:val="00945712"/>
    <w:rsid w:val="0094736F"/>
    <w:rsid w:val="009639AF"/>
    <w:rsid w:val="0096635C"/>
    <w:rsid w:val="009744C4"/>
    <w:rsid w:val="009802DC"/>
    <w:rsid w:val="00981F91"/>
    <w:rsid w:val="009837ED"/>
    <w:rsid w:val="00985133"/>
    <w:rsid w:val="009864F9"/>
    <w:rsid w:val="00992AD4"/>
    <w:rsid w:val="00995381"/>
    <w:rsid w:val="009B0C2B"/>
    <w:rsid w:val="009B4CE8"/>
    <w:rsid w:val="009B5812"/>
    <w:rsid w:val="009B7411"/>
    <w:rsid w:val="009C6433"/>
    <w:rsid w:val="009C6E0B"/>
    <w:rsid w:val="009D4D88"/>
    <w:rsid w:val="009E4BDC"/>
    <w:rsid w:val="009F1CBA"/>
    <w:rsid w:val="00A06754"/>
    <w:rsid w:val="00A14335"/>
    <w:rsid w:val="00A21684"/>
    <w:rsid w:val="00A269F8"/>
    <w:rsid w:val="00A33020"/>
    <w:rsid w:val="00A33081"/>
    <w:rsid w:val="00A343C7"/>
    <w:rsid w:val="00A436B6"/>
    <w:rsid w:val="00A50874"/>
    <w:rsid w:val="00A5399A"/>
    <w:rsid w:val="00A5574B"/>
    <w:rsid w:val="00A569FF"/>
    <w:rsid w:val="00A60F17"/>
    <w:rsid w:val="00A632D8"/>
    <w:rsid w:val="00A656E7"/>
    <w:rsid w:val="00A669A4"/>
    <w:rsid w:val="00A7208F"/>
    <w:rsid w:val="00A770BF"/>
    <w:rsid w:val="00A77D4D"/>
    <w:rsid w:val="00A875C9"/>
    <w:rsid w:val="00AA4DA1"/>
    <w:rsid w:val="00AB6ED2"/>
    <w:rsid w:val="00AC5DE6"/>
    <w:rsid w:val="00AC66F9"/>
    <w:rsid w:val="00AD2646"/>
    <w:rsid w:val="00AD4B61"/>
    <w:rsid w:val="00AD4DCA"/>
    <w:rsid w:val="00AD731D"/>
    <w:rsid w:val="00AE0B1F"/>
    <w:rsid w:val="00AE0EB9"/>
    <w:rsid w:val="00AE3BAD"/>
    <w:rsid w:val="00AE6B54"/>
    <w:rsid w:val="00AE70BF"/>
    <w:rsid w:val="00AF517E"/>
    <w:rsid w:val="00B00F7A"/>
    <w:rsid w:val="00B10601"/>
    <w:rsid w:val="00B14CBC"/>
    <w:rsid w:val="00B244C4"/>
    <w:rsid w:val="00B31540"/>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C624B"/>
    <w:rsid w:val="00BE370B"/>
    <w:rsid w:val="00BE7950"/>
    <w:rsid w:val="00BF24F6"/>
    <w:rsid w:val="00BF2733"/>
    <w:rsid w:val="00BF379C"/>
    <w:rsid w:val="00BF76FA"/>
    <w:rsid w:val="00C02841"/>
    <w:rsid w:val="00C05011"/>
    <w:rsid w:val="00C07952"/>
    <w:rsid w:val="00C14C93"/>
    <w:rsid w:val="00C1543E"/>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95F42"/>
    <w:rsid w:val="00CA4E7D"/>
    <w:rsid w:val="00CA62D3"/>
    <w:rsid w:val="00CE11A0"/>
    <w:rsid w:val="00CF0436"/>
    <w:rsid w:val="00CF77A9"/>
    <w:rsid w:val="00CF79FA"/>
    <w:rsid w:val="00D04424"/>
    <w:rsid w:val="00D07410"/>
    <w:rsid w:val="00D1383C"/>
    <w:rsid w:val="00D177FA"/>
    <w:rsid w:val="00D20AF9"/>
    <w:rsid w:val="00D26B49"/>
    <w:rsid w:val="00D27E1C"/>
    <w:rsid w:val="00D3022B"/>
    <w:rsid w:val="00D33D23"/>
    <w:rsid w:val="00D43543"/>
    <w:rsid w:val="00D45747"/>
    <w:rsid w:val="00D45B8A"/>
    <w:rsid w:val="00D4673F"/>
    <w:rsid w:val="00D508AE"/>
    <w:rsid w:val="00D540FD"/>
    <w:rsid w:val="00D5690F"/>
    <w:rsid w:val="00D57A4B"/>
    <w:rsid w:val="00D61AB7"/>
    <w:rsid w:val="00D62360"/>
    <w:rsid w:val="00D63230"/>
    <w:rsid w:val="00D7711B"/>
    <w:rsid w:val="00D7760F"/>
    <w:rsid w:val="00D8193B"/>
    <w:rsid w:val="00D825C3"/>
    <w:rsid w:val="00D96438"/>
    <w:rsid w:val="00D9657E"/>
    <w:rsid w:val="00DA70FE"/>
    <w:rsid w:val="00DA72C7"/>
    <w:rsid w:val="00DA7802"/>
    <w:rsid w:val="00DA7DC2"/>
    <w:rsid w:val="00DB00B6"/>
    <w:rsid w:val="00DB74B1"/>
    <w:rsid w:val="00DC159F"/>
    <w:rsid w:val="00DC16D7"/>
    <w:rsid w:val="00DC28B8"/>
    <w:rsid w:val="00DC3714"/>
    <w:rsid w:val="00DC6347"/>
    <w:rsid w:val="00DD5600"/>
    <w:rsid w:val="00DE09DD"/>
    <w:rsid w:val="00DE27B2"/>
    <w:rsid w:val="00DE522D"/>
    <w:rsid w:val="00DE632F"/>
    <w:rsid w:val="00DF13FA"/>
    <w:rsid w:val="00E227D5"/>
    <w:rsid w:val="00E22C8C"/>
    <w:rsid w:val="00E244F7"/>
    <w:rsid w:val="00E25A5B"/>
    <w:rsid w:val="00E32301"/>
    <w:rsid w:val="00E35F5D"/>
    <w:rsid w:val="00E450D5"/>
    <w:rsid w:val="00E512FF"/>
    <w:rsid w:val="00E57761"/>
    <w:rsid w:val="00E611A9"/>
    <w:rsid w:val="00E618F8"/>
    <w:rsid w:val="00E64CB7"/>
    <w:rsid w:val="00E6621A"/>
    <w:rsid w:val="00E71881"/>
    <w:rsid w:val="00E723B6"/>
    <w:rsid w:val="00E76ABB"/>
    <w:rsid w:val="00E80DBE"/>
    <w:rsid w:val="00E82F90"/>
    <w:rsid w:val="00EA3AB8"/>
    <w:rsid w:val="00EA4DEE"/>
    <w:rsid w:val="00EB010F"/>
    <w:rsid w:val="00EB26B4"/>
    <w:rsid w:val="00EC05E5"/>
    <w:rsid w:val="00EC07DD"/>
    <w:rsid w:val="00EC690E"/>
    <w:rsid w:val="00ED1D92"/>
    <w:rsid w:val="00ED50CB"/>
    <w:rsid w:val="00EE5639"/>
    <w:rsid w:val="00EF499E"/>
    <w:rsid w:val="00F012CD"/>
    <w:rsid w:val="00F0619C"/>
    <w:rsid w:val="00F06F6A"/>
    <w:rsid w:val="00F10E2F"/>
    <w:rsid w:val="00F21FE3"/>
    <w:rsid w:val="00F22A07"/>
    <w:rsid w:val="00F2779C"/>
    <w:rsid w:val="00F30520"/>
    <w:rsid w:val="00F37C15"/>
    <w:rsid w:val="00F42026"/>
    <w:rsid w:val="00F44625"/>
    <w:rsid w:val="00F44A44"/>
    <w:rsid w:val="00F64A5C"/>
    <w:rsid w:val="00F65963"/>
    <w:rsid w:val="00F65FDE"/>
    <w:rsid w:val="00F75702"/>
    <w:rsid w:val="00F84220"/>
    <w:rsid w:val="00F852AC"/>
    <w:rsid w:val="00F87A6E"/>
    <w:rsid w:val="00F97A77"/>
    <w:rsid w:val="00FA7AC3"/>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659501">
      <w:bodyDiv w:val="1"/>
      <w:marLeft w:val="0"/>
      <w:marRight w:val="0"/>
      <w:marTop w:val="0"/>
      <w:marBottom w:val="0"/>
      <w:divBdr>
        <w:top w:val="none" w:sz="0" w:space="0" w:color="auto"/>
        <w:left w:val="none" w:sz="0" w:space="0" w:color="auto"/>
        <w:bottom w:val="none" w:sz="0" w:space="0" w:color="auto"/>
        <w:right w:val="none" w:sz="0" w:space="0" w:color="auto"/>
      </w:divBdr>
    </w:div>
    <w:div w:id="208341981">
      <w:bodyDiv w:val="1"/>
      <w:marLeft w:val="0"/>
      <w:marRight w:val="0"/>
      <w:marTop w:val="0"/>
      <w:marBottom w:val="0"/>
      <w:divBdr>
        <w:top w:val="none" w:sz="0" w:space="0" w:color="auto"/>
        <w:left w:val="none" w:sz="0" w:space="0" w:color="auto"/>
        <w:bottom w:val="none" w:sz="0" w:space="0" w:color="auto"/>
        <w:right w:val="none" w:sz="0" w:space="0" w:color="auto"/>
      </w:divBdr>
    </w:div>
    <w:div w:id="803426842">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234318973">
      <w:bodyDiv w:val="1"/>
      <w:marLeft w:val="0"/>
      <w:marRight w:val="0"/>
      <w:marTop w:val="0"/>
      <w:marBottom w:val="0"/>
      <w:divBdr>
        <w:top w:val="none" w:sz="0" w:space="0" w:color="auto"/>
        <w:left w:val="none" w:sz="0" w:space="0" w:color="auto"/>
        <w:bottom w:val="none" w:sz="0" w:space="0" w:color="auto"/>
        <w:right w:val="none" w:sz="0" w:space="0" w:color="auto"/>
      </w:divBdr>
    </w:div>
    <w:div w:id="1291545930">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690256574">
      <w:bodyDiv w:val="1"/>
      <w:marLeft w:val="0"/>
      <w:marRight w:val="0"/>
      <w:marTop w:val="0"/>
      <w:marBottom w:val="0"/>
      <w:divBdr>
        <w:top w:val="none" w:sz="0" w:space="0" w:color="auto"/>
        <w:left w:val="none" w:sz="0" w:space="0" w:color="auto"/>
        <w:bottom w:val="none" w:sz="0" w:space="0" w:color="auto"/>
        <w:right w:val="none" w:sz="0" w:space="0" w:color="auto"/>
      </w:divBdr>
    </w:div>
    <w:div w:id="1801264879">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85a07cefcc01af264bbc978ad3ea52a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354a77a3de45d46779a797541926d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REGU-219-5535422</_dlc_DocId>
    <_dlc_DocIdUrl xmlns="9be56660-2c31-41ef-bc00-23e72f632f2a">
      <Url>https://cyfoethnaturiolcymru.sharepoint.com/teams/Regulatory/Permitting/_layouts/15/DocIdRedir.aspx?ID=REGU-219-5535422</Url>
      <Description>REGU-219-5535422</Description>
    </_dlc_DocIdUrl>
    <Site_x0020_Name xmlns="859f7ad6-93f6-4205-b62b-a17f28acbbac">Jayplas</Site_x0020_Name>
    <Internal_x002f_External xmlns="859f7ad6-93f6-4205-b62b-a17f28acbbac">Internal document</Internal_x002f_External>
    <Post_x0020_code xmlns="859f7ad6-93f6-4205-b62b-a17f28acbbac">SA4 4NY</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15 Saxon Way East, Oakley Hay Industrial Estate, Corby, NN18 9EY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2025-04-24T23:00:00+00:00</Document_x0020_Date>
    <Facility_x0020_Address xmlns="859f7ad6-93f6-4205-b62b-a17f28acbbac">Heol Y Mynydd, Gorseinon, Swansea</Facility_x0020_Address>
    <Environment_x0020_Sub_x0020_Folder xmlns="859f7ad6-93f6-4205-b62b-a17f28acbbac">Licences applications</Environment_x0020_Sub_x0020_Folder>
    <Customer_x0020_Name xmlns="859f7ad6-93f6-4205-b62b-a17f28acbbac">J. and A. Young (Leicester)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10F6C0F-9398-459E-939B-EBACF777D480}"/>
</file>

<file path=customXml/itemProps2.xml><?xml version="1.0" encoding="utf-8"?>
<ds:datastoreItem xmlns:ds="http://schemas.openxmlformats.org/officeDocument/2006/customXml" ds:itemID="{2534520A-57CD-41AD-84C3-9D3439148B4B}"/>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B05FFFB7-427B-48F1-9AAF-52F0D56C44BB}">
  <ds:schemaRefs>
    <ds:schemaRef ds:uri="http://schemas.microsoft.com/office/2006/documentManagement/types"/>
    <ds:schemaRef ds:uri="http://www.w3.org/XML/1998/namespace"/>
    <ds:schemaRef ds:uri="http://purl.org/dc/dcmitype/"/>
    <ds:schemaRef ds:uri="9be56660-2c31-41ef-bc00-23e72f632f2a"/>
    <ds:schemaRef ds:uri="http://purl.org/dc/elements/1.1/"/>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1374</Words>
  <Characters>7729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decision document</vt:lpstr>
    </vt:vector>
  </TitlesOfParts>
  <Company>Environment Agency</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dc:title>
  <dc:creator/>
  <cp:keywords>23308SD50, 233 08 SD50, 233-08-SD50</cp:keywords>
  <dc:description>233_08_SD50, Version 4_x000d_
Issue date: 19/07/2011</dc:description>
  <cp:lastModifiedBy>Bailey, Louise</cp:lastModifiedBy>
  <cp:revision>2</cp:revision>
  <cp:lastPrinted>2010-09-29T12:15:00Z</cp:lastPrinted>
  <dcterms:created xsi:type="dcterms:W3CDTF">2025-04-25T15:24:00Z</dcterms:created>
  <dcterms:modified xsi:type="dcterms:W3CDTF">2025-04-25T15:24:00Z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bf33bb5d-54ba-46c9-8cd8-acea1d3a86fc</vt:lpwstr>
  </property>
  <property fmtid="{D5CDD505-2E9C-101B-9397-08002B2CF9AE}" pid="5" name="AuthorIds_UIVersion_6144">
    <vt:lpwstr>200</vt:lpwstr>
  </property>
  <property fmtid="{D5CDD505-2E9C-101B-9397-08002B2CF9AE}" pid="6" name="MediaServiceImageTags">
    <vt:lpwstr/>
  </property>
</Properties>
</file>