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Pr="00532C0B" w:rsidRDefault="00F21FE3" w:rsidP="00D04424">
      <w:pPr>
        <w:pStyle w:val="Heading1"/>
        <w:jc w:val="left"/>
        <w:rPr>
          <w:color w:val="auto"/>
          <w:sz w:val="32"/>
          <w:szCs w:val="32"/>
        </w:rPr>
      </w:pPr>
      <w:r w:rsidRPr="00532C0B">
        <w:rPr>
          <w:color w:val="auto"/>
          <w:sz w:val="32"/>
          <w:szCs w:val="32"/>
        </w:rPr>
        <w:t>Natural Resources Wales</w:t>
      </w:r>
      <w:r w:rsidR="00D04424" w:rsidRPr="00532C0B">
        <w:rPr>
          <w:bCs/>
          <w:color w:val="auto"/>
          <w:sz w:val="32"/>
          <w:szCs w:val="32"/>
        </w:rPr>
        <w:t xml:space="preserve"> </w:t>
      </w:r>
      <w:r w:rsidR="0067478B" w:rsidRPr="00532C0B">
        <w:rPr>
          <w:bCs/>
          <w:color w:val="auto"/>
          <w:sz w:val="32"/>
          <w:szCs w:val="32"/>
        </w:rPr>
        <w:t>p</w:t>
      </w:r>
      <w:r w:rsidR="00D04424" w:rsidRPr="00532C0B">
        <w:rPr>
          <w:bCs/>
          <w:color w:val="auto"/>
          <w:sz w:val="32"/>
          <w:szCs w:val="32"/>
        </w:rPr>
        <w:t>ermitting</w:t>
      </w:r>
      <w:r w:rsidR="00D04424" w:rsidRPr="00532C0B">
        <w:rPr>
          <w:color w:val="auto"/>
          <w:sz w:val="32"/>
          <w:szCs w:val="32"/>
        </w:rPr>
        <w:t xml:space="preserve"> decisions</w:t>
      </w:r>
    </w:p>
    <w:p w14:paraId="38DDE788" w14:textId="77777777" w:rsidR="003719AD" w:rsidRPr="00532C0B" w:rsidRDefault="003719AD" w:rsidP="003719AD">
      <w:pPr>
        <w:pStyle w:val="Heading1"/>
        <w:spacing w:before="0" w:after="0"/>
        <w:jc w:val="left"/>
        <w:rPr>
          <w:bCs/>
          <w:color w:val="auto"/>
          <w:sz w:val="24"/>
          <w:szCs w:val="24"/>
        </w:rPr>
      </w:pPr>
    </w:p>
    <w:p w14:paraId="38DDE789" w14:textId="110D1FEB" w:rsidR="00D04424" w:rsidRPr="00532C0B" w:rsidRDefault="001F0E23" w:rsidP="003719AD">
      <w:pPr>
        <w:pStyle w:val="Heading1"/>
        <w:spacing w:before="0" w:after="0"/>
        <w:jc w:val="left"/>
        <w:rPr>
          <w:bCs/>
          <w:color w:val="auto"/>
          <w:sz w:val="32"/>
        </w:rPr>
      </w:pPr>
      <w:r w:rsidRPr="00532C0B">
        <w:rPr>
          <w:bCs/>
          <w:color w:val="auto"/>
          <w:sz w:val="32"/>
        </w:rPr>
        <w:t>Variation</w:t>
      </w:r>
      <w:r w:rsidR="00B73ECB" w:rsidRPr="00532C0B">
        <w:rPr>
          <w:bCs/>
          <w:color w:val="auto"/>
          <w:sz w:val="32"/>
        </w:rPr>
        <w:t xml:space="preserve"> </w:t>
      </w:r>
    </w:p>
    <w:p w14:paraId="4F4A8F6E" w14:textId="77777777" w:rsidR="00532C0B" w:rsidRPr="00532C0B" w:rsidRDefault="00532C0B" w:rsidP="0067478B">
      <w:pPr>
        <w:spacing w:after="120"/>
        <w:rPr>
          <w:rFonts w:ascii="Arial" w:hAnsi="Arial" w:cs="Arial"/>
          <w:szCs w:val="24"/>
        </w:rPr>
      </w:pPr>
    </w:p>
    <w:p w14:paraId="38DDE78D" w14:textId="27594DEA" w:rsidR="00D04424" w:rsidRPr="00152D61" w:rsidRDefault="0060457F" w:rsidP="0067478B">
      <w:pPr>
        <w:spacing w:after="120"/>
        <w:rPr>
          <w:rFonts w:ascii="Arial" w:hAnsi="Arial" w:cs="Arial"/>
          <w:szCs w:val="24"/>
        </w:rPr>
      </w:pPr>
      <w:r w:rsidRPr="00152D61">
        <w:rPr>
          <w:rFonts w:ascii="Arial" w:hAnsi="Arial" w:cs="Arial"/>
          <w:szCs w:val="24"/>
        </w:rPr>
        <w:t xml:space="preserve">We have decided to </w:t>
      </w:r>
      <w:r w:rsidR="001500A3" w:rsidRPr="00152D61">
        <w:rPr>
          <w:rFonts w:ascii="Arial" w:hAnsi="Arial" w:cs="Arial"/>
          <w:szCs w:val="24"/>
        </w:rPr>
        <w:t>issue</w:t>
      </w:r>
      <w:r w:rsidRPr="00152D61">
        <w:rPr>
          <w:rFonts w:ascii="Arial" w:hAnsi="Arial" w:cs="Arial"/>
          <w:szCs w:val="24"/>
        </w:rPr>
        <w:t xml:space="preserve"> the variation for</w:t>
      </w:r>
      <w:r w:rsidR="00152D61" w:rsidRPr="00152D61">
        <w:rPr>
          <w:rFonts w:ascii="Arial" w:hAnsi="Arial" w:cs="Arial"/>
          <w:szCs w:val="24"/>
        </w:rPr>
        <w:t xml:space="preserve"> Cambrian Quarry</w:t>
      </w:r>
      <w:r w:rsidRPr="00152D61">
        <w:rPr>
          <w:rFonts w:ascii="Arial" w:hAnsi="Arial" w:cs="Arial"/>
          <w:szCs w:val="24"/>
        </w:rPr>
        <w:t xml:space="preserve"> operated by </w:t>
      </w:r>
      <w:r w:rsidR="00152D61" w:rsidRPr="00152D61">
        <w:rPr>
          <w:rFonts w:ascii="Arial" w:hAnsi="Arial" w:cs="Arial"/>
          <w:szCs w:val="24"/>
        </w:rPr>
        <w:t xml:space="preserve">Ash Resource Management (Cambrian Quarry) </w:t>
      </w:r>
      <w:r w:rsidR="000278AB">
        <w:rPr>
          <w:rFonts w:ascii="Arial" w:hAnsi="Arial" w:cs="Arial"/>
          <w:szCs w:val="24"/>
        </w:rPr>
        <w:t>Limited</w:t>
      </w:r>
      <w:r w:rsidR="004529F3" w:rsidRPr="00152D61">
        <w:rPr>
          <w:rFonts w:ascii="Arial" w:hAnsi="Arial" w:cs="Arial"/>
          <w:szCs w:val="24"/>
        </w:rPr>
        <w:t>.</w:t>
      </w:r>
    </w:p>
    <w:p w14:paraId="38DDE78E" w14:textId="478FFB95" w:rsidR="00D04424" w:rsidRPr="00152D61" w:rsidRDefault="00D04424" w:rsidP="0067478B">
      <w:pPr>
        <w:tabs>
          <w:tab w:val="left" w:pos="4253"/>
          <w:tab w:val="left" w:pos="6804"/>
        </w:tabs>
        <w:spacing w:after="120"/>
        <w:rPr>
          <w:rFonts w:ascii="Arial" w:hAnsi="Arial"/>
          <w:szCs w:val="24"/>
        </w:rPr>
      </w:pPr>
      <w:bookmarkStart w:id="0" w:name="OLE_LINK1"/>
      <w:bookmarkStart w:id="1" w:name="OLE_LINK2"/>
      <w:r w:rsidRPr="00152D61">
        <w:rPr>
          <w:rFonts w:ascii="Arial" w:hAnsi="Arial"/>
          <w:kern w:val="28"/>
          <w:szCs w:val="24"/>
        </w:rPr>
        <w:t>The</w:t>
      </w:r>
      <w:r w:rsidRPr="00152D61">
        <w:rPr>
          <w:rFonts w:ascii="Arial" w:hAnsi="Arial"/>
          <w:b/>
          <w:kern w:val="28"/>
          <w:szCs w:val="24"/>
        </w:rPr>
        <w:t xml:space="preserve"> </w:t>
      </w:r>
      <w:r w:rsidR="00857E69" w:rsidRPr="00152D61">
        <w:rPr>
          <w:rFonts w:ascii="Arial" w:hAnsi="Arial"/>
          <w:szCs w:val="24"/>
        </w:rPr>
        <w:t>variation</w:t>
      </w:r>
      <w:r w:rsidRPr="00152D61">
        <w:rPr>
          <w:rFonts w:ascii="Arial" w:hAnsi="Arial"/>
          <w:szCs w:val="24"/>
        </w:rPr>
        <w:t xml:space="preserve"> number is </w:t>
      </w:r>
      <w:r w:rsidR="00532C0B" w:rsidRPr="00152D61">
        <w:rPr>
          <w:rFonts w:ascii="Arial" w:hAnsi="Arial"/>
          <w:szCs w:val="24"/>
        </w:rPr>
        <w:t>EPR/JB3034RN/V002</w:t>
      </w:r>
    </w:p>
    <w:bookmarkEnd w:id="0"/>
    <w:bookmarkEnd w:id="1"/>
    <w:p w14:paraId="38DDE790" w14:textId="77777777" w:rsidR="00D04424" w:rsidRPr="0067478B" w:rsidRDefault="00D04424" w:rsidP="0067478B">
      <w:pPr>
        <w:spacing w:after="120"/>
        <w:rPr>
          <w:rFonts w:ascii="Arial" w:hAnsi="Arial"/>
          <w:szCs w:val="24"/>
        </w:rPr>
      </w:pPr>
      <w:r w:rsidRPr="00152D61">
        <w:rPr>
          <w:rFonts w:ascii="Arial" w:hAnsi="Arial"/>
          <w:szCs w:val="24"/>
        </w:rPr>
        <w:t xml:space="preserve">We consider in reaching that decision we have taken into account </w:t>
      </w:r>
      <w:r w:rsidRPr="0067478B">
        <w:rPr>
          <w:rFonts w:ascii="Arial" w:hAnsi="Arial"/>
          <w:szCs w:val="24"/>
        </w:rPr>
        <w:t>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2CD1565A" w:rsidR="00D04424" w:rsidRDefault="00D04424" w:rsidP="00D04424">
      <w:pPr>
        <w:rPr>
          <w:rFonts w:ascii="Arial" w:hAnsi="Arial"/>
        </w:rPr>
      </w:pPr>
      <w:r>
        <w:rPr>
          <w:rFonts w:ascii="Arial" w:hAnsi="Arial"/>
        </w:rPr>
        <w:t xml:space="preserve">Unless the decision document specifies </w:t>
      </w:r>
      <w:r w:rsidR="00132005">
        <w:rPr>
          <w:rFonts w:ascii="Arial" w:hAnsi="Arial"/>
        </w:rPr>
        <w:t>otherwise,</w:t>
      </w:r>
      <w:r>
        <w:rPr>
          <w:rFonts w:ascii="Arial" w:hAnsi="Arial"/>
        </w:rPr>
        <w:t xml:space="preserv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8F37AF"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 xml:space="preserve">Annex 1 the decision </w:t>
      </w:r>
      <w:r w:rsidRPr="008F37AF">
        <w:rPr>
          <w:rFonts w:ascii="Arial" w:hAnsi="Arial"/>
          <w:szCs w:val="24"/>
        </w:rPr>
        <w:t>checklist</w:t>
      </w:r>
    </w:p>
    <w:p w14:paraId="167E0A06" w14:textId="0FDB251E" w:rsidR="00C44B7E" w:rsidRPr="008F37AF" w:rsidRDefault="00887A38" w:rsidP="00887A38">
      <w:pPr>
        <w:numPr>
          <w:ilvl w:val="0"/>
          <w:numId w:val="18"/>
        </w:numPr>
        <w:tabs>
          <w:tab w:val="clear" w:pos="1440"/>
          <w:tab w:val="num" w:pos="1134"/>
        </w:tabs>
        <w:spacing w:after="120"/>
        <w:ind w:left="1134" w:hanging="567"/>
        <w:rPr>
          <w:rFonts w:ascii="Arial" w:hAnsi="Arial"/>
          <w:szCs w:val="24"/>
        </w:rPr>
      </w:pPr>
      <w:r w:rsidRPr="008F37AF">
        <w:rPr>
          <w:rFonts w:ascii="Arial" w:hAnsi="Arial"/>
          <w:szCs w:val="24"/>
        </w:rPr>
        <w:br w:type="page"/>
      </w:r>
    </w:p>
    <w:p w14:paraId="38DDE7AE" w14:textId="339303FC"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Pr="008F37AF"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application and </w:t>
      </w:r>
      <w:r w:rsidR="00857E69" w:rsidRPr="008F37AF">
        <w:rPr>
          <w:rFonts w:ascii="Arial" w:hAnsi="Arial" w:cs="Arial"/>
          <w:szCs w:val="24"/>
        </w:rPr>
        <w:t>supporting information and permit/notice.</w:t>
      </w:r>
    </w:p>
    <w:p w14:paraId="38DDE7B5" w14:textId="2A0CB0DE" w:rsidR="00607AB7" w:rsidRPr="008F37AF"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3AEF9E13"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6F4F62C7" w14:textId="77777777" w:rsidR="00A656E7" w:rsidRDefault="00F42026" w:rsidP="008F37AF">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26C3E3AA" w:rsidR="008F37AF" w:rsidRPr="00DA70FE" w:rsidRDefault="008F37AF" w:rsidP="008F37AF">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73CA32FB" w14:textId="77777777" w:rsidR="00A656E7" w:rsidRDefault="00F42026" w:rsidP="008F37AF">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4401B58B" w:rsidR="008F37AF" w:rsidRPr="00DA70FE" w:rsidRDefault="008F37AF" w:rsidP="008F37AF">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532C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702"/>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0AB3E6C6" w:rsidR="006B5D0B" w:rsidRDefault="006B5D0B" w:rsidP="00532C0B">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C89AAC" w14:textId="77777777" w:rsidR="003C0D32" w:rsidRDefault="00F30520" w:rsidP="008F37AF">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109E6599" w:rsidR="008F37AF" w:rsidRDefault="008F37AF" w:rsidP="008F37AF">
            <w:pPr>
              <w:pStyle w:val="NormalWeb"/>
              <w:spacing w:before="60"/>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30" w14:textId="77777777" w:rsidTr="00880F75">
        <w:tc>
          <w:tcPr>
            <w:tcW w:w="1980" w:type="dxa"/>
            <w:gridSpan w:val="2"/>
          </w:tcPr>
          <w:p w14:paraId="38DDE82D" w14:textId="479A6EB7" w:rsidR="00F42026" w:rsidRPr="00DA70FE" w:rsidRDefault="00F42026" w:rsidP="00532C0B">
            <w:pPr>
              <w:spacing w:before="60"/>
              <w:rPr>
                <w:rFonts w:ascii="Arial" w:hAnsi="Arial" w:cs="Arial"/>
                <w:color w:val="FF00FF"/>
                <w:szCs w:val="24"/>
              </w:rPr>
            </w:pPr>
            <w:r w:rsidRPr="00DA70FE">
              <w:rPr>
                <w:rFonts w:ascii="Arial" w:hAnsi="Arial" w:cs="Arial"/>
                <w:color w:val="000000"/>
                <w:szCs w:val="24"/>
              </w:rPr>
              <w:t>Deposit for recovery</w:t>
            </w:r>
          </w:p>
        </w:tc>
        <w:tc>
          <w:tcPr>
            <w:tcW w:w="6242" w:type="dxa"/>
          </w:tcPr>
          <w:p w14:paraId="00831F8B" w14:textId="77777777" w:rsidR="00F42026" w:rsidRDefault="00F42026" w:rsidP="007C0DCA">
            <w:pPr>
              <w:pStyle w:val="BodyText"/>
              <w:spacing w:before="60"/>
              <w:rPr>
                <w:rFonts w:ascii="Arial" w:hAnsi="Arial" w:cs="Arial"/>
                <w:szCs w:val="24"/>
              </w:rPr>
            </w:pPr>
            <w:r w:rsidRPr="00DA70FE">
              <w:rPr>
                <w:rFonts w:ascii="Arial" w:hAnsi="Arial" w:cs="Arial"/>
                <w:szCs w:val="24"/>
              </w:rPr>
              <w:t>We have agreed that the activity is deposit of waste for recovery.</w:t>
            </w:r>
          </w:p>
          <w:p w14:paraId="38DDE82E" w14:textId="77777777" w:rsidR="008F37AF" w:rsidRPr="00DA70FE" w:rsidRDefault="008F37AF" w:rsidP="007C0DCA">
            <w:pPr>
              <w:pStyle w:val="BodyText"/>
              <w:spacing w:before="60"/>
              <w:rPr>
                <w:rFonts w:ascii="Arial" w:hAnsi="Arial" w:cs="Arial"/>
                <w:szCs w:val="24"/>
              </w:rPr>
            </w:pPr>
          </w:p>
        </w:tc>
        <w:tc>
          <w:tcPr>
            <w:tcW w:w="1135" w:type="dxa"/>
            <w:gridSpan w:val="2"/>
          </w:tcPr>
          <w:p w14:paraId="38DDE82F"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8F37AF" w:rsidRDefault="00F42026" w:rsidP="007C0DCA">
            <w:pPr>
              <w:spacing w:before="60"/>
              <w:rPr>
                <w:rFonts w:ascii="Arial" w:hAnsi="Arial" w:cs="Arial"/>
                <w:szCs w:val="24"/>
              </w:rPr>
            </w:pPr>
            <w:bookmarkStart w:id="2" w:name="_Hlk99438094"/>
            <w:r w:rsidRPr="008F37AF">
              <w:rPr>
                <w:rFonts w:ascii="Arial" w:hAnsi="Arial" w:cs="Arial"/>
                <w:szCs w:val="24"/>
              </w:rPr>
              <w:t>Biodiversity, Heritage, Landscape and Nature Conservation</w:t>
            </w:r>
          </w:p>
        </w:tc>
        <w:tc>
          <w:tcPr>
            <w:tcW w:w="6242" w:type="dxa"/>
          </w:tcPr>
          <w:p w14:paraId="38DDE832" w14:textId="529FBBC9" w:rsidR="00F42026" w:rsidRPr="008F37AF" w:rsidRDefault="00F42026" w:rsidP="007C0DCA">
            <w:pPr>
              <w:spacing w:before="60"/>
              <w:rPr>
                <w:rFonts w:ascii="Arial" w:hAnsi="Arial" w:cs="Arial"/>
                <w:szCs w:val="24"/>
              </w:rPr>
            </w:pPr>
            <w:r w:rsidRPr="008F37AF">
              <w:rPr>
                <w:rFonts w:ascii="Arial" w:hAnsi="Arial" w:cs="Arial"/>
                <w:szCs w:val="24"/>
              </w:rPr>
              <w:t>The application is within the relevant distance criteria of a site of heritage, landscape or nature conservation, and/or protected species or habitat.</w:t>
            </w:r>
          </w:p>
          <w:p w14:paraId="4318C879" w14:textId="77777777" w:rsidR="001D4436" w:rsidRDefault="00F42026" w:rsidP="008F37AF">
            <w:pPr>
              <w:spacing w:before="60"/>
              <w:rPr>
                <w:rFonts w:ascii="Arial" w:hAnsi="Arial" w:cs="Arial"/>
                <w:szCs w:val="24"/>
              </w:rPr>
            </w:pPr>
            <w:r w:rsidRPr="008F37AF">
              <w:rPr>
                <w:rFonts w:ascii="Arial" w:hAnsi="Arial" w:cs="Arial"/>
                <w:szCs w:val="24"/>
              </w:rPr>
              <w:t>A full assessment of the application and its potential to affect the site(s)</w:t>
            </w:r>
            <w:r w:rsidR="00FB385B" w:rsidRPr="008F37AF">
              <w:rPr>
                <w:rFonts w:ascii="Arial" w:hAnsi="Arial" w:cs="Arial"/>
                <w:szCs w:val="24"/>
              </w:rPr>
              <w:t xml:space="preserve"> </w:t>
            </w:r>
            <w:r w:rsidRPr="008F37AF">
              <w:rPr>
                <w:rFonts w:ascii="Arial" w:hAnsi="Arial" w:cs="Arial"/>
                <w:szCs w:val="24"/>
              </w:rPr>
              <w:t xml:space="preserve">has been carried out as part of the </w:t>
            </w:r>
            <w:r w:rsidRPr="008F37AF">
              <w:rPr>
                <w:rFonts w:ascii="Arial" w:hAnsi="Arial" w:cs="Arial"/>
                <w:szCs w:val="24"/>
              </w:rPr>
              <w:lastRenderedPageBreak/>
              <w:t>permitting process. We consider that the application will not affect the features of the site</w:t>
            </w:r>
            <w:r w:rsidR="00FB385B" w:rsidRPr="008F37AF">
              <w:rPr>
                <w:rFonts w:ascii="Arial" w:hAnsi="Arial" w:cs="Arial"/>
                <w:szCs w:val="24"/>
              </w:rPr>
              <w:t>.</w:t>
            </w:r>
          </w:p>
          <w:p w14:paraId="38DDE83D" w14:textId="09C48144" w:rsidR="008F37AF" w:rsidRPr="008F37AF" w:rsidRDefault="008F37AF" w:rsidP="008F37AF">
            <w:pPr>
              <w:spacing w:before="60"/>
              <w:rPr>
                <w:rFonts w:ascii="Arial" w:hAnsi="Arial" w:cs="Arial"/>
                <w:szCs w:val="24"/>
              </w:rPr>
            </w:pPr>
          </w:p>
        </w:tc>
        <w:tc>
          <w:tcPr>
            <w:tcW w:w="1135" w:type="dxa"/>
            <w:gridSpan w:val="2"/>
          </w:tcPr>
          <w:p w14:paraId="38DDE83E" w14:textId="77777777" w:rsidR="00F42026" w:rsidRPr="008F37AF" w:rsidRDefault="00F42026" w:rsidP="00340EEB">
            <w:pPr>
              <w:rPr>
                <w:rFonts w:ascii="Arial" w:hAnsi="Arial" w:cs="Arial"/>
                <w:szCs w:val="24"/>
              </w:rPr>
            </w:pPr>
            <w:r w:rsidRPr="008F37AF">
              <w:rPr>
                <w:rFonts w:ascii="Arial" w:hAnsi="Arial" w:cs="Arial"/>
                <w:szCs w:val="24"/>
              </w:rPr>
              <w:lastRenderedPageBreak/>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004433A3" w:rsidR="00F42026" w:rsidRPr="00532C0B" w:rsidRDefault="00F42026" w:rsidP="00532C0B">
            <w:pPr>
              <w:spacing w:before="60"/>
              <w:rPr>
                <w:rFonts w:ascii="Arial" w:hAnsi="Arial" w:cs="Arial"/>
                <w:szCs w:val="24"/>
              </w:rPr>
            </w:pPr>
            <w:r w:rsidRPr="00532C0B">
              <w:rPr>
                <w:rFonts w:ascii="Arial" w:hAnsi="Arial" w:cs="Arial"/>
                <w:szCs w:val="24"/>
              </w:rPr>
              <w:t>Environmental risk</w:t>
            </w:r>
          </w:p>
        </w:tc>
        <w:tc>
          <w:tcPr>
            <w:tcW w:w="6242" w:type="dxa"/>
          </w:tcPr>
          <w:p w14:paraId="38DDE84D" w14:textId="77777777" w:rsidR="00F42026" w:rsidRPr="00532C0B" w:rsidRDefault="00F42026" w:rsidP="007C0DCA">
            <w:pPr>
              <w:spacing w:before="60"/>
              <w:rPr>
                <w:rFonts w:ascii="Arial" w:hAnsi="Arial" w:cs="Arial"/>
                <w:szCs w:val="24"/>
              </w:rPr>
            </w:pPr>
            <w:r w:rsidRPr="00532C0B">
              <w:rPr>
                <w:rFonts w:ascii="Arial" w:hAnsi="Arial" w:cs="Arial"/>
                <w:szCs w:val="24"/>
              </w:rPr>
              <w:t xml:space="preserve">We have reviewed the operator's assessment of the environmental risk from the facility.  </w:t>
            </w:r>
          </w:p>
          <w:p w14:paraId="3DC37DB3" w14:textId="77777777" w:rsidR="00A656E7" w:rsidRDefault="00F42026" w:rsidP="008F37AF">
            <w:pPr>
              <w:spacing w:before="60"/>
              <w:rPr>
                <w:rFonts w:ascii="Arial" w:hAnsi="Arial" w:cs="Arial"/>
                <w:szCs w:val="24"/>
              </w:rPr>
            </w:pPr>
            <w:r w:rsidRPr="00532C0B">
              <w:rPr>
                <w:rFonts w:ascii="Arial" w:hAnsi="Arial" w:cs="Arial"/>
                <w:szCs w:val="24"/>
              </w:rPr>
              <w:t xml:space="preserve">The operator’s risk assessment is satisfactory. </w:t>
            </w:r>
          </w:p>
          <w:p w14:paraId="38DDE855" w14:textId="54F3DCB1" w:rsidR="008F37AF" w:rsidRPr="00532C0B" w:rsidRDefault="008F37AF" w:rsidP="008F37AF">
            <w:pPr>
              <w:spacing w:before="60"/>
              <w:rPr>
                <w:rFonts w:ascii="Arial" w:hAnsi="Arial" w:cs="Arial"/>
                <w:szCs w:val="24"/>
              </w:rPr>
            </w:pPr>
          </w:p>
        </w:tc>
        <w:tc>
          <w:tcPr>
            <w:tcW w:w="1135" w:type="dxa"/>
            <w:gridSpan w:val="2"/>
          </w:tcPr>
          <w:p w14:paraId="38DDE856" w14:textId="77777777" w:rsidR="00F42026" w:rsidRPr="00532C0B" w:rsidRDefault="00F42026" w:rsidP="00792CEE">
            <w:pPr>
              <w:rPr>
                <w:rFonts w:ascii="Arial" w:hAnsi="Arial" w:cs="Arial"/>
                <w:szCs w:val="24"/>
              </w:rPr>
            </w:pPr>
            <w:r w:rsidRPr="00532C0B">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A16FCD" w:rsidRDefault="00F42026" w:rsidP="007C0DCA">
            <w:pPr>
              <w:spacing w:before="60"/>
              <w:rPr>
                <w:rFonts w:ascii="Arial" w:hAnsi="Arial" w:cs="Arial"/>
                <w:szCs w:val="24"/>
              </w:rPr>
            </w:pPr>
            <w:r w:rsidRPr="00A16FCD">
              <w:rPr>
                <w:rFonts w:ascii="Arial" w:hAnsi="Arial" w:cs="Arial"/>
                <w:szCs w:val="24"/>
              </w:rPr>
              <w:t>Operating techniques</w:t>
            </w:r>
          </w:p>
        </w:tc>
        <w:tc>
          <w:tcPr>
            <w:tcW w:w="6242" w:type="dxa"/>
          </w:tcPr>
          <w:p w14:paraId="18CD1D4E" w14:textId="77777777" w:rsidR="00A656E7" w:rsidRPr="00A16FCD" w:rsidRDefault="00F42026" w:rsidP="0028414B">
            <w:pPr>
              <w:pStyle w:val="BodyText"/>
              <w:spacing w:before="60"/>
              <w:rPr>
                <w:rFonts w:ascii="Arial" w:hAnsi="Arial" w:cs="Arial"/>
                <w:szCs w:val="24"/>
              </w:rPr>
            </w:pPr>
            <w:r w:rsidRPr="00A16FCD">
              <w:rPr>
                <w:rFonts w:ascii="Arial" w:hAnsi="Arial" w:cs="Arial"/>
                <w:szCs w:val="24"/>
              </w:rPr>
              <w:t xml:space="preserve">We have reviewed the techniques used by the operator and compared these with the relevant guidance notes. </w:t>
            </w:r>
          </w:p>
          <w:p w14:paraId="17115114" w14:textId="06BDB7D8" w:rsidR="0028414B" w:rsidRPr="00A16FCD" w:rsidRDefault="0028414B" w:rsidP="0028414B">
            <w:pPr>
              <w:spacing w:before="60"/>
              <w:rPr>
                <w:rFonts w:ascii="Arial" w:hAnsi="Arial" w:cs="Arial"/>
                <w:szCs w:val="24"/>
              </w:rPr>
            </w:pPr>
            <w:r w:rsidRPr="00A16FCD">
              <w:rPr>
                <w:rFonts w:ascii="Arial" w:hAnsi="Arial" w:cs="Arial"/>
                <w:szCs w:val="24"/>
              </w:rPr>
              <w:t xml:space="preserve">We have also incorporated relevant process documents, provided by the operator into the permit to ensure that </w:t>
            </w:r>
            <w:r w:rsidR="00A079F7" w:rsidRPr="00A16FCD">
              <w:rPr>
                <w:rFonts w:ascii="Arial" w:hAnsi="Arial" w:cs="Arial"/>
                <w:szCs w:val="24"/>
              </w:rPr>
              <w:t>pollution</w:t>
            </w:r>
            <w:r w:rsidR="00A079F7">
              <w:rPr>
                <w:rFonts w:ascii="Arial" w:hAnsi="Arial" w:cs="Arial"/>
                <w:szCs w:val="24"/>
              </w:rPr>
              <w:t xml:space="preserve"> and harm to the local environment</w:t>
            </w:r>
            <w:r w:rsidR="00A079F7" w:rsidRPr="00A16FCD">
              <w:rPr>
                <w:rFonts w:ascii="Arial" w:hAnsi="Arial" w:cs="Arial"/>
                <w:szCs w:val="24"/>
              </w:rPr>
              <w:t xml:space="preserve"> is avoided</w:t>
            </w:r>
            <w:r w:rsidRPr="00A16FCD">
              <w:rPr>
                <w:rFonts w:ascii="Arial" w:hAnsi="Arial" w:cs="Arial"/>
                <w:szCs w:val="24"/>
              </w:rPr>
              <w:t>.</w:t>
            </w:r>
          </w:p>
          <w:p w14:paraId="38DDE874" w14:textId="2AB8F44C" w:rsidR="0028414B" w:rsidRPr="00A16FCD" w:rsidRDefault="0028414B" w:rsidP="0028414B">
            <w:pPr>
              <w:pStyle w:val="BodyText"/>
              <w:spacing w:before="60"/>
              <w:rPr>
                <w:rFonts w:ascii="Arial" w:hAnsi="Arial" w:cs="Arial"/>
                <w:szCs w:val="24"/>
              </w:rPr>
            </w:pPr>
          </w:p>
        </w:tc>
        <w:tc>
          <w:tcPr>
            <w:tcW w:w="1135" w:type="dxa"/>
            <w:gridSpan w:val="2"/>
          </w:tcPr>
          <w:p w14:paraId="38DDE875" w14:textId="77777777" w:rsidR="00F42026" w:rsidRPr="00A16FCD" w:rsidRDefault="00F42026" w:rsidP="00792CEE">
            <w:pPr>
              <w:rPr>
                <w:rFonts w:ascii="Arial" w:hAnsi="Arial" w:cs="Arial"/>
                <w:color w:val="000000"/>
                <w:szCs w:val="24"/>
              </w:rPr>
            </w:pPr>
            <w:r w:rsidRPr="00A16FCD">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5550AE47" w:rsidR="00F42026" w:rsidRPr="00DA70FE" w:rsidRDefault="00F42026" w:rsidP="00D8740A">
            <w:pPr>
              <w:spacing w:before="60"/>
              <w:rPr>
                <w:rFonts w:ascii="Arial" w:hAnsi="Arial" w:cs="Arial"/>
                <w:color w:val="FF00FF"/>
                <w:szCs w:val="24"/>
              </w:rPr>
            </w:pPr>
            <w:r w:rsidRPr="00DA70FE">
              <w:rPr>
                <w:rFonts w:ascii="Arial" w:hAnsi="Arial" w:cs="Arial"/>
                <w:color w:val="000000"/>
                <w:szCs w:val="24"/>
              </w:rPr>
              <w:t>Waste types</w:t>
            </w:r>
          </w:p>
        </w:tc>
        <w:tc>
          <w:tcPr>
            <w:tcW w:w="6242" w:type="dxa"/>
          </w:tcPr>
          <w:p w14:paraId="38DDE8A2" w14:textId="77777777" w:rsidR="00F42026"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272084BA" w14:textId="74336D79" w:rsidR="00D8740A" w:rsidRDefault="00532C0B" w:rsidP="007C0DCA">
            <w:pPr>
              <w:spacing w:before="60"/>
              <w:rPr>
                <w:rFonts w:ascii="Arial" w:hAnsi="Arial" w:cs="Arial"/>
                <w:color w:val="000000"/>
                <w:szCs w:val="24"/>
              </w:rPr>
            </w:pPr>
            <w:r>
              <w:rPr>
                <w:rFonts w:ascii="Arial" w:hAnsi="Arial" w:cs="Arial"/>
                <w:color w:val="000000"/>
                <w:szCs w:val="24"/>
              </w:rPr>
              <w:t>These have not ch</w:t>
            </w:r>
            <w:r w:rsidR="00D8740A">
              <w:rPr>
                <w:rFonts w:ascii="Arial" w:hAnsi="Arial" w:cs="Arial"/>
                <w:color w:val="000000"/>
                <w:szCs w:val="24"/>
              </w:rPr>
              <w:t xml:space="preserve">anged from </w:t>
            </w:r>
            <w:r w:rsidR="00D8740A" w:rsidRPr="00D8740A">
              <w:rPr>
                <w:rFonts w:ascii="Arial" w:hAnsi="Arial" w:cs="Arial"/>
                <w:color w:val="000000"/>
                <w:szCs w:val="24"/>
              </w:rPr>
              <w:t>EPR/JB3034RN</w:t>
            </w:r>
            <w:r w:rsidR="00D8740A">
              <w:rPr>
                <w:rFonts w:ascii="Arial" w:hAnsi="Arial" w:cs="Arial"/>
                <w:color w:val="000000"/>
                <w:szCs w:val="24"/>
              </w:rPr>
              <w:t>/A001. Table</w:t>
            </w:r>
            <w:r w:rsidR="00D8740A" w:rsidRPr="00D8740A">
              <w:rPr>
                <w:rFonts w:ascii="Arial" w:hAnsi="Arial" w:cs="Arial"/>
                <w:color w:val="000000"/>
                <w:szCs w:val="24"/>
              </w:rPr>
              <w:t xml:space="preserve"> S2.1 </w:t>
            </w:r>
            <w:r w:rsidR="00D8740A">
              <w:rPr>
                <w:rFonts w:ascii="Arial" w:hAnsi="Arial" w:cs="Arial"/>
                <w:color w:val="000000"/>
                <w:szCs w:val="24"/>
              </w:rPr>
              <w:t>(</w:t>
            </w:r>
            <w:r w:rsidR="00D8740A" w:rsidRPr="00D8740A">
              <w:rPr>
                <w:rFonts w:ascii="Arial" w:hAnsi="Arial" w:cs="Arial"/>
                <w:color w:val="000000"/>
                <w:szCs w:val="24"/>
              </w:rPr>
              <w:t>Permitted waste types and quantities</w:t>
            </w:r>
            <w:r w:rsidR="00D8740A">
              <w:rPr>
                <w:rFonts w:ascii="Arial" w:hAnsi="Arial" w:cs="Arial"/>
                <w:color w:val="000000"/>
                <w:szCs w:val="24"/>
              </w:rPr>
              <w:t xml:space="preserve">) has been reproduced to show the increase in total </w:t>
            </w:r>
            <w:r w:rsidR="00A73F46">
              <w:rPr>
                <w:rFonts w:ascii="Arial" w:hAnsi="Arial" w:cs="Arial"/>
                <w:color w:val="000000"/>
                <w:szCs w:val="24"/>
              </w:rPr>
              <w:t>permitted</w:t>
            </w:r>
            <w:r w:rsidR="00D8740A">
              <w:rPr>
                <w:rFonts w:ascii="Arial" w:hAnsi="Arial" w:cs="Arial"/>
                <w:color w:val="000000"/>
                <w:szCs w:val="24"/>
              </w:rPr>
              <w:t xml:space="preserve"> tonnage.</w:t>
            </w:r>
          </w:p>
          <w:p w14:paraId="38DDE8A9" w14:textId="77777777" w:rsidR="00A656E7" w:rsidRPr="00DA70FE" w:rsidRDefault="00A656E7" w:rsidP="00D8740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A16FCD" w:rsidRDefault="00F42026" w:rsidP="007C0DCA">
            <w:pPr>
              <w:spacing w:before="60"/>
              <w:rPr>
                <w:rFonts w:ascii="Arial" w:hAnsi="Arial" w:cs="Arial"/>
                <w:color w:val="000000"/>
                <w:szCs w:val="24"/>
              </w:rPr>
            </w:pPr>
            <w:r w:rsidRPr="00A16FCD">
              <w:rPr>
                <w:rFonts w:ascii="Arial" w:hAnsi="Arial" w:cs="Arial"/>
                <w:color w:val="000000"/>
                <w:szCs w:val="24"/>
              </w:rPr>
              <w:t>Incorporating the application</w:t>
            </w:r>
          </w:p>
        </w:tc>
        <w:tc>
          <w:tcPr>
            <w:tcW w:w="6242" w:type="dxa"/>
          </w:tcPr>
          <w:p w14:paraId="38DDE8CF" w14:textId="77777777" w:rsidR="00F42026" w:rsidRPr="00A16FCD" w:rsidRDefault="00F42026" w:rsidP="007C0DCA">
            <w:pPr>
              <w:spacing w:before="60"/>
              <w:rPr>
                <w:rFonts w:ascii="Arial" w:hAnsi="Arial" w:cs="Arial"/>
                <w:color w:val="000000"/>
                <w:szCs w:val="24"/>
              </w:rPr>
            </w:pPr>
            <w:r w:rsidRPr="00A16FCD">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A16FCD" w:rsidRDefault="00F42026" w:rsidP="007C0DCA">
            <w:pPr>
              <w:spacing w:before="60"/>
              <w:rPr>
                <w:rFonts w:ascii="Arial" w:hAnsi="Arial" w:cs="Arial"/>
                <w:color w:val="000000"/>
                <w:szCs w:val="24"/>
              </w:rPr>
            </w:pPr>
            <w:r w:rsidRPr="00A16FCD">
              <w:rPr>
                <w:rFonts w:ascii="Arial" w:hAnsi="Arial" w:cs="Arial"/>
                <w:color w:val="000000"/>
                <w:szCs w:val="24"/>
              </w:rPr>
              <w:t xml:space="preserve">These </w:t>
            </w:r>
            <w:r w:rsidR="00685F82" w:rsidRPr="00A16FCD">
              <w:rPr>
                <w:rFonts w:ascii="Arial" w:hAnsi="Arial" w:cs="Arial"/>
                <w:color w:val="000000"/>
                <w:szCs w:val="24"/>
              </w:rPr>
              <w:t xml:space="preserve">descriptions </w:t>
            </w:r>
            <w:r w:rsidRPr="00A16FCD">
              <w:rPr>
                <w:rFonts w:ascii="Arial" w:hAnsi="Arial" w:cs="Arial"/>
                <w:color w:val="000000"/>
                <w:szCs w:val="24"/>
              </w:rPr>
              <w:t>are specified in the Operating Techniques table in the permit.</w:t>
            </w:r>
          </w:p>
          <w:p w14:paraId="0D081F31" w14:textId="0D60B92F" w:rsidR="0028414B" w:rsidRPr="00A16FCD" w:rsidRDefault="0028414B" w:rsidP="00A16FCD">
            <w:pPr>
              <w:spacing w:before="60"/>
              <w:rPr>
                <w:rFonts w:ascii="Arial" w:hAnsi="Arial" w:cs="Arial"/>
                <w:szCs w:val="24"/>
              </w:rPr>
            </w:pPr>
            <w:r w:rsidRPr="00A16FCD">
              <w:rPr>
                <w:rFonts w:ascii="Arial" w:hAnsi="Arial" w:cs="Arial"/>
                <w:szCs w:val="24"/>
              </w:rPr>
              <w:t>We have incorporated relevant technical guidance documents such as</w:t>
            </w:r>
            <w:r w:rsidR="00A16FCD" w:rsidRPr="00A16FCD">
              <w:rPr>
                <w:rFonts w:ascii="Arial" w:hAnsi="Arial" w:cs="Arial"/>
                <w:szCs w:val="24"/>
              </w:rPr>
              <w:t xml:space="preserve"> </w:t>
            </w:r>
            <w:r w:rsidRPr="00A16FCD">
              <w:rPr>
                <w:rFonts w:ascii="Arial" w:hAnsi="Arial" w:cs="Arial"/>
                <w:szCs w:val="24"/>
              </w:rPr>
              <w:t>Technical Guidance Document: ‘How to comply with your environmental permit’</w:t>
            </w:r>
            <w:r w:rsidR="00A16FCD" w:rsidRPr="00A16FCD">
              <w:rPr>
                <w:rFonts w:ascii="Arial" w:hAnsi="Arial" w:cs="Arial"/>
                <w:szCs w:val="24"/>
              </w:rPr>
              <w:t>.</w:t>
            </w:r>
          </w:p>
          <w:p w14:paraId="7D6AD5FC" w14:textId="45ECD944" w:rsidR="0028414B" w:rsidRPr="00A16FCD" w:rsidRDefault="0028414B" w:rsidP="0028414B">
            <w:pPr>
              <w:spacing w:before="60"/>
              <w:rPr>
                <w:rFonts w:ascii="Arial" w:hAnsi="Arial" w:cs="Arial"/>
                <w:szCs w:val="24"/>
              </w:rPr>
            </w:pPr>
            <w:r w:rsidRPr="00A16FCD">
              <w:rPr>
                <w:rFonts w:ascii="Arial" w:hAnsi="Arial" w:cs="Arial"/>
                <w:szCs w:val="24"/>
              </w:rPr>
              <w:t>We have also incorporated relevant process documents, provided by the operator into the permit to ensure that pollution</w:t>
            </w:r>
            <w:r w:rsidR="00A079F7">
              <w:rPr>
                <w:rFonts w:ascii="Arial" w:hAnsi="Arial" w:cs="Arial"/>
                <w:szCs w:val="24"/>
              </w:rPr>
              <w:t xml:space="preserve"> and harm to the local environment</w:t>
            </w:r>
            <w:r w:rsidRPr="00A16FCD">
              <w:rPr>
                <w:rFonts w:ascii="Arial" w:hAnsi="Arial" w:cs="Arial"/>
                <w:szCs w:val="24"/>
              </w:rPr>
              <w:t xml:space="preserve"> is avoided.</w:t>
            </w:r>
          </w:p>
          <w:p w14:paraId="38DDE8D4" w14:textId="77777777" w:rsidR="00A656E7" w:rsidRPr="00A16FCD" w:rsidRDefault="00A656E7" w:rsidP="007C0DCA">
            <w:pPr>
              <w:spacing w:before="60"/>
              <w:rPr>
                <w:rFonts w:ascii="Arial" w:hAnsi="Arial" w:cs="Arial"/>
                <w:color w:val="000000"/>
                <w:szCs w:val="24"/>
              </w:rPr>
            </w:pPr>
          </w:p>
        </w:tc>
        <w:tc>
          <w:tcPr>
            <w:tcW w:w="1135" w:type="dxa"/>
            <w:gridSpan w:val="2"/>
          </w:tcPr>
          <w:p w14:paraId="38DDE8D5" w14:textId="77777777" w:rsidR="00F42026" w:rsidRPr="00A16FCD" w:rsidRDefault="00F42026" w:rsidP="00792CEE">
            <w:pPr>
              <w:rPr>
                <w:rFonts w:ascii="Arial" w:hAnsi="Arial" w:cs="Arial"/>
                <w:color w:val="000000"/>
                <w:szCs w:val="24"/>
              </w:rPr>
            </w:pPr>
            <w:r w:rsidRPr="00A16FCD">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4" w14:textId="0FBA1592" w:rsidR="00A656E7" w:rsidRPr="00DA70FE" w:rsidRDefault="00F65FDE" w:rsidP="008F37AF">
            <w:pPr>
              <w:spacing w:before="60"/>
              <w:rPr>
                <w:rFonts w:ascii="Arial" w:hAnsi="Arial" w:cs="Arial"/>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D" w14:textId="13C7E4E3" w:rsidR="00F42026" w:rsidRPr="00DA70FE" w:rsidRDefault="00F42026" w:rsidP="00D8740A">
            <w:pPr>
              <w:pStyle w:val="Heading3"/>
              <w:spacing w:before="60"/>
              <w:rPr>
                <w:rFonts w:ascii="Arial" w:hAnsi="Arial" w:cs="Arial"/>
                <w:color w:val="FF00FF"/>
                <w:szCs w:val="24"/>
              </w:rPr>
            </w:pPr>
            <w:r w:rsidRPr="00DA70FE">
              <w:rPr>
                <w:rFonts w:ascii="Arial" w:hAnsi="Arial" w:cs="Arial"/>
                <w:b w:val="0"/>
                <w:szCs w:val="24"/>
              </w:rPr>
              <w:lastRenderedPageBreak/>
              <w:t xml:space="preserve">Financial </w:t>
            </w:r>
            <w:r w:rsidR="00C14C93">
              <w:rPr>
                <w:rFonts w:ascii="Arial" w:hAnsi="Arial" w:cs="Arial"/>
                <w:b w:val="0"/>
                <w:szCs w:val="24"/>
              </w:rPr>
              <w:t>competence</w:t>
            </w:r>
          </w:p>
        </w:tc>
        <w:tc>
          <w:tcPr>
            <w:tcW w:w="6242" w:type="dxa"/>
          </w:tcPr>
          <w:p w14:paraId="5E474CE3" w14:textId="77777777" w:rsidR="00F65FDE" w:rsidRDefault="00F42026" w:rsidP="007C0DCA">
            <w:pPr>
              <w:spacing w:before="60"/>
              <w:rPr>
                <w:rFonts w:ascii="Arial" w:hAnsi="Arial" w:cs="Arial"/>
                <w:szCs w:val="24"/>
              </w:rPr>
            </w:pPr>
            <w:r w:rsidRPr="00DA70FE">
              <w:rPr>
                <w:rFonts w:ascii="Arial" w:hAnsi="Arial" w:cs="Arial"/>
                <w:szCs w:val="24"/>
              </w:rPr>
              <w:t xml:space="preserve">There is no known reason to consider that the operator will not be financially able to comply with the permit conditions. </w:t>
            </w:r>
          </w:p>
          <w:p w14:paraId="38DDE922" w14:textId="651D2B13" w:rsidR="0093480F" w:rsidRPr="00DA70FE" w:rsidRDefault="00F42026" w:rsidP="00D8740A">
            <w:pPr>
              <w:spacing w:before="60"/>
              <w:rPr>
                <w:rFonts w:ascii="Arial" w:hAnsi="Arial" w:cs="Arial"/>
                <w:color w:val="FF0000"/>
                <w:szCs w:val="24"/>
              </w:rPr>
            </w:pPr>
            <w:r w:rsidRPr="00DA70FE">
              <w:rPr>
                <w:rFonts w:ascii="Arial" w:hAnsi="Arial" w:cs="Arial"/>
                <w:szCs w:val="24"/>
              </w:rPr>
              <w:t>The decision was taken in accordance with RGN 5 on Operator Competence.</w:t>
            </w: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D8740A">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2D111E"/>
    <w:multiLevelType w:val="hybridMultilevel"/>
    <w:tmpl w:val="A1E09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9"/>
  </w:num>
  <w:num w:numId="3" w16cid:durableId="1687365851">
    <w:abstractNumId w:val="14"/>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7"/>
  </w:num>
  <w:num w:numId="9" w16cid:durableId="1209685453">
    <w:abstractNumId w:val="23"/>
  </w:num>
  <w:num w:numId="10" w16cid:durableId="1964771344">
    <w:abstractNumId w:val="12"/>
  </w:num>
  <w:num w:numId="11" w16cid:durableId="1469047">
    <w:abstractNumId w:val="15"/>
  </w:num>
  <w:num w:numId="12" w16cid:durableId="626663788">
    <w:abstractNumId w:val="22"/>
  </w:num>
  <w:num w:numId="13" w16cid:durableId="1641105476">
    <w:abstractNumId w:val="20"/>
  </w:num>
  <w:num w:numId="14" w16cid:durableId="528032458">
    <w:abstractNumId w:val="10"/>
  </w:num>
  <w:num w:numId="15" w16cid:durableId="1736783868">
    <w:abstractNumId w:val="13"/>
  </w:num>
  <w:num w:numId="16" w16cid:durableId="40903822">
    <w:abstractNumId w:val="7"/>
  </w:num>
  <w:num w:numId="17" w16cid:durableId="1087580391">
    <w:abstractNumId w:val="16"/>
  </w:num>
  <w:num w:numId="18" w16cid:durableId="1729647190">
    <w:abstractNumId w:val="0"/>
  </w:num>
  <w:num w:numId="19" w16cid:durableId="1795438313">
    <w:abstractNumId w:val="9"/>
  </w:num>
  <w:num w:numId="20" w16cid:durableId="688262012">
    <w:abstractNumId w:val="3"/>
  </w:num>
  <w:num w:numId="21" w16cid:durableId="745148092">
    <w:abstractNumId w:val="5"/>
  </w:num>
  <w:num w:numId="22" w16cid:durableId="1947420921">
    <w:abstractNumId w:val="21"/>
  </w:num>
  <w:num w:numId="23" w16cid:durableId="1863661614">
    <w:abstractNumId w:val="11"/>
  </w:num>
  <w:num w:numId="24" w16cid:durableId="2134055556">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278AB"/>
    <w:rsid w:val="000436A8"/>
    <w:rsid w:val="0005088A"/>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32005"/>
    <w:rsid w:val="00141DD3"/>
    <w:rsid w:val="00143AFA"/>
    <w:rsid w:val="00147725"/>
    <w:rsid w:val="001500A3"/>
    <w:rsid w:val="00152D61"/>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2658"/>
    <w:rsid w:val="00223BAE"/>
    <w:rsid w:val="0023750B"/>
    <w:rsid w:val="00246434"/>
    <w:rsid w:val="00253604"/>
    <w:rsid w:val="00257119"/>
    <w:rsid w:val="0026391A"/>
    <w:rsid w:val="0028175F"/>
    <w:rsid w:val="0028414B"/>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768CF"/>
    <w:rsid w:val="0038174A"/>
    <w:rsid w:val="00382EC3"/>
    <w:rsid w:val="00382F62"/>
    <w:rsid w:val="003869DE"/>
    <w:rsid w:val="003931C0"/>
    <w:rsid w:val="00393524"/>
    <w:rsid w:val="003A7D0B"/>
    <w:rsid w:val="003B4BCB"/>
    <w:rsid w:val="003B5F48"/>
    <w:rsid w:val="003C0D32"/>
    <w:rsid w:val="003C0DE9"/>
    <w:rsid w:val="003C6618"/>
    <w:rsid w:val="003C7244"/>
    <w:rsid w:val="003D1803"/>
    <w:rsid w:val="003E395A"/>
    <w:rsid w:val="003F3681"/>
    <w:rsid w:val="003F5895"/>
    <w:rsid w:val="003F691C"/>
    <w:rsid w:val="003F7545"/>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56BD0"/>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2C0B"/>
    <w:rsid w:val="0053399B"/>
    <w:rsid w:val="0053589C"/>
    <w:rsid w:val="00535DB7"/>
    <w:rsid w:val="00542AFB"/>
    <w:rsid w:val="00544C49"/>
    <w:rsid w:val="00563D41"/>
    <w:rsid w:val="0056738F"/>
    <w:rsid w:val="005761B2"/>
    <w:rsid w:val="005910D1"/>
    <w:rsid w:val="00591E64"/>
    <w:rsid w:val="005A4C85"/>
    <w:rsid w:val="005A7030"/>
    <w:rsid w:val="005B36D9"/>
    <w:rsid w:val="005B6A95"/>
    <w:rsid w:val="005C0EDD"/>
    <w:rsid w:val="005D09D0"/>
    <w:rsid w:val="005D0E13"/>
    <w:rsid w:val="005E1031"/>
    <w:rsid w:val="005F089F"/>
    <w:rsid w:val="0060457F"/>
    <w:rsid w:val="00607AB7"/>
    <w:rsid w:val="00607DB4"/>
    <w:rsid w:val="00614A77"/>
    <w:rsid w:val="00621BB5"/>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7F261D"/>
    <w:rsid w:val="008146E9"/>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B72CC"/>
    <w:rsid w:val="008D0A1D"/>
    <w:rsid w:val="008D1489"/>
    <w:rsid w:val="008D4796"/>
    <w:rsid w:val="008E02D7"/>
    <w:rsid w:val="008E0382"/>
    <w:rsid w:val="008E03A3"/>
    <w:rsid w:val="008E3ADF"/>
    <w:rsid w:val="008F37A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97A3D"/>
    <w:rsid w:val="009A71B0"/>
    <w:rsid w:val="009B0C2B"/>
    <w:rsid w:val="009B4CE8"/>
    <w:rsid w:val="009B5812"/>
    <w:rsid w:val="009B7411"/>
    <w:rsid w:val="009C6433"/>
    <w:rsid w:val="009D4D88"/>
    <w:rsid w:val="009E4BDC"/>
    <w:rsid w:val="00A06754"/>
    <w:rsid w:val="00A079F7"/>
    <w:rsid w:val="00A14335"/>
    <w:rsid w:val="00A16FCD"/>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3F46"/>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03DC0"/>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08B7"/>
    <w:rsid w:val="00C22131"/>
    <w:rsid w:val="00C24149"/>
    <w:rsid w:val="00C27316"/>
    <w:rsid w:val="00C43A22"/>
    <w:rsid w:val="00C44B7E"/>
    <w:rsid w:val="00C57F82"/>
    <w:rsid w:val="00C61D9C"/>
    <w:rsid w:val="00C632B1"/>
    <w:rsid w:val="00C77886"/>
    <w:rsid w:val="00C8353B"/>
    <w:rsid w:val="00C85FD5"/>
    <w:rsid w:val="00C91798"/>
    <w:rsid w:val="00C92FD1"/>
    <w:rsid w:val="00C93F6F"/>
    <w:rsid w:val="00CA4E7D"/>
    <w:rsid w:val="00CA62D3"/>
    <w:rsid w:val="00CE111D"/>
    <w:rsid w:val="00CE11A0"/>
    <w:rsid w:val="00CF0436"/>
    <w:rsid w:val="00CF77A9"/>
    <w:rsid w:val="00CF79FA"/>
    <w:rsid w:val="00D04424"/>
    <w:rsid w:val="00D07410"/>
    <w:rsid w:val="00D1383C"/>
    <w:rsid w:val="00D177FA"/>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8740A"/>
    <w:rsid w:val="00D96438"/>
    <w:rsid w:val="00DA70FE"/>
    <w:rsid w:val="00DA72C7"/>
    <w:rsid w:val="00DA7802"/>
    <w:rsid w:val="00DB00B6"/>
    <w:rsid w:val="00DB74B1"/>
    <w:rsid w:val="00DC159F"/>
    <w:rsid w:val="00DC16D7"/>
    <w:rsid w:val="00DC28B8"/>
    <w:rsid w:val="00DC3714"/>
    <w:rsid w:val="00DC6347"/>
    <w:rsid w:val="00DD5600"/>
    <w:rsid w:val="00DD5D21"/>
    <w:rsid w:val="00DE09DD"/>
    <w:rsid w:val="00DE522D"/>
    <w:rsid w:val="00DE632F"/>
    <w:rsid w:val="00DF13FA"/>
    <w:rsid w:val="00E227D5"/>
    <w:rsid w:val="00E22C8C"/>
    <w:rsid w:val="00E244F7"/>
    <w:rsid w:val="00E25A5B"/>
    <w:rsid w:val="00E32301"/>
    <w:rsid w:val="00E35F5D"/>
    <w:rsid w:val="00E43C19"/>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55E89"/>
    <w:rsid w:val="00F65963"/>
    <w:rsid w:val="00F65FDE"/>
    <w:rsid w:val="00F75702"/>
    <w:rsid w:val="00F84220"/>
    <w:rsid w:val="00F852AC"/>
    <w:rsid w:val="00F87A6E"/>
    <w:rsid w:val="00F93B76"/>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97a8651d536eed4fc3cc3b9158977a0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7d96b1e8e6a52430c0ed6db1f9268a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REGU-204-2751860</_dlc_DocId>
    <_dlc_DocIdUrl xmlns="9be56660-2c31-41ef-bc00-23e72f632f2a">
      <Url>https://cyfoethnaturiolcymru.sharepoint.com/teams/Regulatory/Permitting/_layouts/15/DocIdRedir.aspx?ID=REGU-204-2751860</Url>
      <Description>REGU-204-2751860</Description>
    </_dlc_DocIdUrl>
    <Site_x0020_Name xmlns="859f7ad6-93f6-4205-b62b-a17f28acbbac">EAWML 104422 - Cambrian Quarry</Site_x0020_Name>
    <Internal_x002f_External xmlns="859f7ad6-93f6-4205-b62b-a17f28acbbac">Internal document</Internal_x002f_External>
    <Post_x0020_code xmlns="859f7ad6-93f6-4205-b62b-a17f28acbbac">CH7 5LW</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Neill Hassall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2025-06-03T23:00:00+00:00</Document_x0020_Date>
    <Facility_x0020_Address xmlns="859f7ad6-93f6-4205-b62b-a17f28acbbac">Cambrian Quarry,  Glyndwr Road, Gwernymynydd, Clwyd, CH7 5LW,</Facility_x0020_Address>
    <Environment_x0020_Sub_x0020_Folder xmlns="859f7ad6-93f6-4205-b62b-a17f28acbbac">Licence variation</Environment_x0020_Sub_x0020_Folder>
    <Customer_x0020_Name xmlns="859f7ad6-93f6-4205-b62b-a17f28acbbac">Ash Resource Management (Cambrian Quarry)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AD27200-B058-4E25-9DFC-7633C20FA7F7}"/>
</file>

<file path=customXml/itemProps2.xml><?xml version="1.0" encoding="utf-8"?>
<ds:datastoreItem xmlns:ds="http://schemas.openxmlformats.org/officeDocument/2006/customXml" ds:itemID="{B05FFFB7-427B-48F1-9AAF-52F0D56C44BB}">
  <ds:schemaRef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http://purl.org/dc/terms/"/>
    <ds:schemaRef ds:uri="http://www.w3.org/XML/1998/namespace"/>
    <ds:schemaRef ds:uri="http://schemas.microsoft.com/office/2006/documentManagement/types"/>
    <ds:schemaRef ds:uri="9be56660-2c31-41ef-bc00-23e72f632f2a"/>
    <ds:schemaRef ds:uri="http://purl.org/dc/dcmitype/"/>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5A057973-A89B-4600-A29D-239D1B4EDE64}"/>
</file>

<file path=docProps/app.xml><?xml version="1.0" encoding="utf-8"?>
<Properties xmlns="http://schemas.openxmlformats.org/officeDocument/2006/extended-properties" xmlns:vt="http://schemas.openxmlformats.org/officeDocument/2006/docPropsVTypes">
  <Template>Normal</Template>
  <TotalTime>0</TotalTime>
  <Pages>4</Pages>
  <Words>746</Words>
  <Characters>4214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decision document</vt:lpstr>
    </vt:vector>
  </TitlesOfParts>
  <Company>Environment Agency</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dc:title>
  <dc:creator/>
  <cp:keywords>23308SD50, 233 08 SD50, 233-08-SD50</cp:keywords>
  <dc:description>233_08_SD50, Version 4_x000d_
Issue date: 19/07/2011</dc:description>
  <cp:lastModifiedBy>Bailey, Louise</cp:lastModifiedBy>
  <cp:revision>2</cp:revision>
  <cp:lastPrinted>2010-09-29T12:15:00Z</cp:lastPrinted>
  <dcterms:created xsi:type="dcterms:W3CDTF">2025-06-04T07:57:00Z</dcterms:created>
  <dcterms:modified xsi:type="dcterms:W3CDTF">2025-06-04T07:57:00Z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6b704c29-51ed-4ecd-a030-c53a13856681</vt:lpwstr>
  </property>
  <property fmtid="{D5CDD505-2E9C-101B-9397-08002B2CF9AE}" pid="5" name="AuthorIds_UIVersion_6144">
    <vt:lpwstr>200</vt:lpwstr>
  </property>
  <property fmtid="{D5CDD505-2E9C-101B-9397-08002B2CF9AE}" pid="6" name="MediaServiceImageTags">
    <vt:lpwstr/>
  </property>
</Properties>
</file>