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glossary/numbering.xml" ContentType="application/vnd.openxmlformats-officedocument.wordprocessingml.numbering+xml"/>
  <Override PartName="/word/glossary/styles.xml" ContentType="application/vnd.openxmlformats-officedocument.wordprocessingml.styles+xml"/>
  <Override PartName="/customXml/itemProps4.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5.xml" ContentType="application/vnd.openxmlformats-officedocument.customXml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6.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Blank"/>
        <w:tblW w:w="5000" w:type="pct"/>
        <w:tblBorders>
          <w:top w:val="single" w:sz="18" w:space="0" w:color="71004B"/>
          <w:bottom w:val="single" w:sz="18" w:space="0" w:color="5F6369" w:themeColor="text2"/>
          <w:insideH w:val="single" w:sz="4" w:space="0" w:color="5F6369" w:themeColor="text2"/>
        </w:tblBorders>
        <w:tblLook w:val="0680" w:firstRow="0" w:lastRow="0" w:firstColumn="1" w:lastColumn="0" w:noHBand="1" w:noVBand="1"/>
      </w:tblPr>
      <w:tblGrid>
        <w:gridCol w:w="3206"/>
        <w:gridCol w:w="6432"/>
      </w:tblGrid>
      <w:tr w:rsidR="005555C9" w:rsidRPr="006A439C" w14:paraId="7260826E" w14:textId="77777777" w:rsidTr="004141AE">
        <w:trPr>
          <w:trHeight w:val="397"/>
        </w:trPr>
        <w:tc>
          <w:tcPr>
            <w:tcW w:w="1663" w:type="pct"/>
          </w:tcPr>
          <w:p w14:paraId="11C5D083" w14:textId="77777777" w:rsidR="005555C9" w:rsidRPr="006A439C" w:rsidRDefault="005555C9" w:rsidP="0082631F">
            <w:pPr>
              <w:pStyle w:val="Table-Heading"/>
            </w:pPr>
            <w:r>
              <w:t>Project</w:t>
            </w:r>
            <w:r w:rsidRPr="006A439C">
              <w:t>:</w:t>
            </w:r>
          </w:p>
        </w:tc>
        <w:tc>
          <w:tcPr>
            <w:tcW w:w="3337" w:type="pct"/>
          </w:tcPr>
          <w:p w14:paraId="6CDCEC42" w14:textId="67ABACAC" w:rsidR="005555C9" w:rsidRDefault="00F50FA3" w:rsidP="0082631F">
            <w:pPr>
              <w:pStyle w:val="Table-Text"/>
              <w:rPr>
                <w:sz w:val="20"/>
              </w:rPr>
            </w:pPr>
            <w:r>
              <w:t>Valero Jetty Repairs CML2517</w:t>
            </w:r>
          </w:p>
        </w:tc>
      </w:tr>
      <w:tr w:rsidR="005555C9" w:rsidRPr="006A439C" w14:paraId="7C559FB9" w14:textId="77777777" w:rsidTr="004141AE">
        <w:trPr>
          <w:trHeight w:val="397"/>
        </w:trPr>
        <w:tc>
          <w:tcPr>
            <w:tcW w:w="1663" w:type="pct"/>
          </w:tcPr>
          <w:p w14:paraId="7B78A9DF" w14:textId="77777777" w:rsidR="005555C9" w:rsidRDefault="005555C9" w:rsidP="0082631F">
            <w:pPr>
              <w:pStyle w:val="Table-Heading"/>
            </w:pPr>
            <w:r>
              <w:t>Advice Note No.:</w:t>
            </w:r>
          </w:p>
        </w:tc>
        <w:tc>
          <w:tcPr>
            <w:tcW w:w="3337" w:type="pct"/>
          </w:tcPr>
          <w:p w14:paraId="5F19D036" w14:textId="77777777" w:rsidR="005555C9" w:rsidRDefault="005555C9" w:rsidP="0082631F">
            <w:pPr>
              <w:pStyle w:val="Table-Text"/>
            </w:pPr>
            <w:r>
              <w:t>N/A</w:t>
            </w:r>
          </w:p>
        </w:tc>
      </w:tr>
      <w:tr w:rsidR="005555C9" w:rsidRPr="006A439C" w14:paraId="74DF7C9E" w14:textId="77777777" w:rsidTr="004141AE">
        <w:trPr>
          <w:trHeight w:val="397"/>
        </w:trPr>
        <w:tc>
          <w:tcPr>
            <w:tcW w:w="1663" w:type="pct"/>
          </w:tcPr>
          <w:p w14:paraId="7BDD82ED" w14:textId="77777777" w:rsidR="005555C9" w:rsidRPr="006A439C" w:rsidRDefault="005555C9" w:rsidP="0082631F">
            <w:pPr>
              <w:pStyle w:val="Table-Heading"/>
            </w:pPr>
            <w:r>
              <w:t>Reference</w:t>
            </w:r>
            <w:r w:rsidRPr="006A439C">
              <w:t>:</w:t>
            </w:r>
          </w:p>
        </w:tc>
        <w:tc>
          <w:tcPr>
            <w:tcW w:w="3337" w:type="pct"/>
          </w:tcPr>
          <w:p w14:paraId="7BF4AEB6" w14:textId="7A652732" w:rsidR="005555C9" w:rsidRDefault="005555C9" w:rsidP="0082631F">
            <w:pPr>
              <w:pStyle w:val="Table-Text"/>
              <w:rPr>
                <w:sz w:val="20"/>
              </w:rPr>
            </w:pPr>
            <w:r>
              <w:t>MC0000</w:t>
            </w:r>
            <w:r w:rsidR="00F50FA3">
              <w:t>60</w:t>
            </w:r>
          </w:p>
        </w:tc>
      </w:tr>
      <w:tr w:rsidR="005555C9" w:rsidRPr="006A439C" w14:paraId="02BB43C7" w14:textId="77777777" w:rsidTr="004141AE">
        <w:trPr>
          <w:trHeight w:val="397"/>
        </w:trPr>
        <w:tc>
          <w:tcPr>
            <w:tcW w:w="1663" w:type="pct"/>
          </w:tcPr>
          <w:p w14:paraId="3CBCA705" w14:textId="77777777" w:rsidR="005555C9" w:rsidRPr="006A439C" w:rsidRDefault="005555C9" w:rsidP="0082631F">
            <w:pPr>
              <w:pStyle w:val="Table-Heading"/>
            </w:pPr>
            <w:r>
              <w:t>Date</w:t>
            </w:r>
            <w:r w:rsidRPr="006A439C">
              <w:t>:</w:t>
            </w:r>
          </w:p>
        </w:tc>
        <w:tc>
          <w:tcPr>
            <w:tcW w:w="3337" w:type="pct"/>
          </w:tcPr>
          <w:p w14:paraId="2C603AC4" w14:textId="0498D5F0" w:rsidR="005555C9" w:rsidRDefault="00FF4A0E" w:rsidP="0082631F">
            <w:pPr>
              <w:pStyle w:val="Table-Text"/>
            </w:pPr>
            <w:r>
              <w:t>05 June 2025</w:t>
            </w:r>
          </w:p>
        </w:tc>
      </w:tr>
    </w:tbl>
    <w:sdt>
      <w:sdtPr>
        <w:alias w:val="Attendees"/>
        <w:tag w:val="{&quot;templafy&quot;:{&quot;id&quot;:&quot;79058a74-9396-4728-a773-05c17ae6fda3&quot;}}"/>
        <w:id w:val="794954786"/>
        <w:placeholder>
          <w:docPart w:val="5ECD55773BD045DE827DDA4919652D4D"/>
        </w:placeholder>
      </w:sdtPr>
      <w:sdtEndPr/>
      <w:sdtContent>
        <w:p w14:paraId="6523E336" w14:textId="66DBE84F" w:rsidR="005555C9" w:rsidRPr="00CF581F" w:rsidRDefault="00B56398" w:rsidP="005555C9">
          <w:pPr>
            <w:pStyle w:val="Heading4-nonumber"/>
          </w:pPr>
          <w:r>
            <w:t xml:space="preserve">NRW </w:t>
          </w:r>
          <w:sdt>
            <w:sdtPr>
              <w:alias w:val="Attendees"/>
              <w:tag w:val="{&quot;templafy&quot;:{&quot;id&quot;:&quot;79058a74-9396-4728-a773-05c17ae6fda3&quot;}}"/>
              <w:id w:val="2061593361"/>
              <w:placeholder>
                <w:docPart w:val="D9B253E7EBCD42BE82D164B701BB7345"/>
              </w:placeholder>
            </w:sdtPr>
            <w:sdtEndPr/>
            <w:sdtContent>
              <w:r>
                <w:t>Comment</w:t>
              </w:r>
            </w:sdtContent>
          </w:sdt>
        </w:p>
      </w:sdtContent>
    </w:sdt>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5555C9" w:rsidRPr="00CF581F" w14:paraId="25CEDD2F" w14:textId="77777777" w:rsidTr="0082631F">
        <w:trPr>
          <w:trHeight w:val="397"/>
        </w:trPr>
        <w:tc>
          <w:tcPr>
            <w:tcW w:w="1418" w:type="dxa"/>
          </w:tcPr>
          <w:p w14:paraId="2CD0781F" w14:textId="48B39E89" w:rsidR="005555C9" w:rsidRPr="00CF581F" w:rsidRDefault="00B56398" w:rsidP="0082631F">
            <w:pPr>
              <w:pStyle w:val="Table-Heading"/>
            </w:pPr>
            <w:r>
              <w:t>Relevant Section</w:t>
            </w:r>
            <w:r w:rsidR="005555C9" w:rsidRPr="00CF581F">
              <w:t>:</w:t>
            </w:r>
          </w:p>
        </w:tc>
        <w:tc>
          <w:tcPr>
            <w:tcW w:w="8220" w:type="dxa"/>
          </w:tcPr>
          <w:p w14:paraId="549CFE26" w14:textId="0A773245" w:rsidR="005555C9" w:rsidRPr="00CF581F" w:rsidRDefault="00B56398" w:rsidP="0082631F">
            <w:pPr>
              <w:pStyle w:val="Table-Text"/>
            </w:pPr>
            <w:r w:rsidRPr="00B56398">
              <w:t>Marine Environmental Appraisal (MEA) - Section 4.2.1 Increased SSCs and associated deposition</w:t>
            </w:r>
          </w:p>
        </w:tc>
      </w:tr>
      <w:tr w:rsidR="005555C9" w:rsidRPr="00CF581F" w14:paraId="29E77B0D" w14:textId="77777777" w:rsidTr="0082631F">
        <w:trPr>
          <w:trHeight w:val="397"/>
        </w:trPr>
        <w:tc>
          <w:tcPr>
            <w:tcW w:w="1418" w:type="dxa"/>
          </w:tcPr>
          <w:p w14:paraId="0C0824B3" w14:textId="28422F0A" w:rsidR="005555C9" w:rsidRPr="00CF581F" w:rsidRDefault="00B56398" w:rsidP="0082631F">
            <w:pPr>
              <w:pStyle w:val="Table-Heading"/>
            </w:pPr>
            <w:r>
              <w:t>Comment:</w:t>
            </w:r>
          </w:p>
        </w:tc>
        <w:tc>
          <w:tcPr>
            <w:tcW w:w="8220" w:type="dxa"/>
          </w:tcPr>
          <w:p w14:paraId="2F74AB97" w14:textId="29E527F0" w:rsidR="005555C9" w:rsidRPr="00CF581F" w:rsidRDefault="00B56398" w:rsidP="0082631F">
            <w:pPr>
              <w:pStyle w:val="Table-Text"/>
            </w:pPr>
            <w:r w:rsidRPr="00B56398">
              <w:t>NRW (A) note that Discretionary Advice provided in March 2024, advised that the zone of influence for the potential impact of an SSC plume caused by the proposed project on sensitive receptors downstream of the work site should be determined using the spring tide maximum tidal excursion. NRW (A) note this has not been provided, however in this instance, due to the small scale (~45 m</w:t>
            </w:r>
            <w:r w:rsidRPr="005310B4">
              <w:rPr>
                <w:vertAlign w:val="superscript"/>
              </w:rPr>
              <w:t>3</w:t>
            </w:r>
            <w:r w:rsidRPr="00B56398">
              <w:t xml:space="preserve">) of drilling arises and temporary nature of the works, we are satisfied that the assessment drawing on evidence from local dredging activities is sufficient.   </w:t>
            </w:r>
          </w:p>
        </w:tc>
      </w:tr>
      <w:tr w:rsidR="005555C9" w:rsidRPr="00CF581F" w14:paraId="2D87511A" w14:textId="77777777" w:rsidTr="00B56398">
        <w:trPr>
          <w:trHeight w:val="397"/>
        </w:trPr>
        <w:tc>
          <w:tcPr>
            <w:tcW w:w="1418" w:type="dxa"/>
          </w:tcPr>
          <w:p w14:paraId="3068683B" w14:textId="7FE67095" w:rsidR="005555C9" w:rsidRPr="00CF581F" w:rsidRDefault="00B56398" w:rsidP="00CF581F">
            <w:pPr>
              <w:pStyle w:val="Table-Heading"/>
            </w:pPr>
            <w:r>
              <w:t>RAG Status:</w:t>
            </w:r>
          </w:p>
        </w:tc>
        <w:tc>
          <w:tcPr>
            <w:tcW w:w="8220" w:type="dxa"/>
            <w:shd w:val="clear" w:color="auto" w:fill="FFFF00"/>
          </w:tcPr>
          <w:p w14:paraId="58902925" w14:textId="51E3115E" w:rsidR="005555C9" w:rsidRPr="00CF581F" w:rsidRDefault="00B56398" w:rsidP="00B56398">
            <w:pPr>
              <w:pStyle w:val="Table-Text"/>
              <w:tabs>
                <w:tab w:val="left" w:pos="1875"/>
              </w:tabs>
            </w:pPr>
            <w:r>
              <w:t>Yellow</w:t>
            </w:r>
          </w:p>
        </w:tc>
      </w:tr>
    </w:tbl>
    <w:p w14:paraId="3B3F120F" w14:textId="25DD8E9B" w:rsidR="005555C9" w:rsidRPr="00CF581F" w:rsidRDefault="005310B4" w:rsidP="005555C9">
      <w:pPr>
        <w:pStyle w:val="Heading4-nonumber"/>
      </w:pPr>
      <w:sdt>
        <w:sdtPr>
          <w:alias w:val="Apologies"/>
          <w:tag w:val="{&quot;templafy&quot;:{&quot;id&quot;:&quot;e01597c1-3612-4735-8edf-59abb977c40b&quot;}}"/>
          <w:id w:val="2092507717"/>
          <w:placeholder>
            <w:docPart w:val="5ECD55773BD045DE827DDA4919652D4D"/>
          </w:placeholder>
        </w:sdtPr>
        <w:sdtEndPr/>
        <w:sdtContent>
          <w:r w:rsidR="005555C9" w:rsidRPr="00CF581F">
            <w:t xml:space="preserve">RPS </w:t>
          </w:r>
          <w:r w:rsidR="00B56398">
            <w:t>Response</w:t>
          </w:r>
        </w:sdtContent>
      </w:sdt>
    </w:p>
    <w:p w14:paraId="1B727144" w14:textId="75CAD347" w:rsidR="00F26994" w:rsidRPr="00F26994" w:rsidRDefault="00B56398" w:rsidP="00B56398">
      <w:pPr>
        <w:pStyle w:val="BodyText"/>
      </w:pPr>
      <w:r>
        <w:t>Noted</w:t>
      </w:r>
      <w:r w:rsidR="00414116">
        <w:t xml:space="preserve"> NRW’s satisfaction with the assessment and</w:t>
      </w:r>
      <w:r>
        <w:t xml:space="preserve"> no </w:t>
      </w:r>
      <w:r w:rsidR="004E1124">
        <w:t xml:space="preserve">further response provided. </w:t>
      </w:r>
    </w:p>
    <w:sdt>
      <w:sdtPr>
        <w:alias w:val="Attendees"/>
        <w:tag w:val="{&quot;templafy&quot;:{&quot;id&quot;:&quot;79058a74-9396-4728-a773-05c17ae6fda3&quot;}}"/>
        <w:id w:val="-372302237"/>
        <w:placeholder>
          <w:docPart w:val="4E73C174D8D842BEA3A252A3F226811B"/>
        </w:placeholder>
      </w:sdtPr>
      <w:sdtEndPr/>
      <w:sdtContent>
        <w:p w14:paraId="1538B578" w14:textId="3B967B9C" w:rsidR="00B56398" w:rsidRPr="00B56398" w:rsidRDefault="00B56398" w:rsidP="00B56398">
          <w:pPr>
            <w:pStyle w:val="Heading4-nonumber"/>
          </w:pPr>
          <w:r>
            <w:t xml:space="preserve">NRW </w:t>
          </w:r>
          <w:sdt>
            <w:sdtPr>
              <w:alias w:val="Attendees"/>
              <w:tag w:val="{&quot;templafy&quot;:{&quot;id&quot;:&quot;79058a74-9396-4728-a773-05c17ae6fda3&quot;}}"/>
              <w:id w:val="1824466929"/>
              <w:placeholder>
                <w:docPart w:val="00AAD51785314D41B2A01C00F72017A3"/>
              </w:placeholder>
            </w:sdtPr>
            <w:sdtEndPr/>
            <w:sdtContent>
              <w:r>
                <w:t>Comment</w:t>
              </w:r>
            </w:sdtContent>
          </w:sdt>
        </w:p>
      </w:sdtContent>
    </w:sdt>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B56398" w:rsidRPr="00CF581F" w14:paraId="6D8C2848" w14:textId="77777777" w:rsidTr="0082631F">
        <w:trPr>
          <w:trHeight w:val="397"/>
        </w:trPr>
        <w:tc>
          <w:tcPr>
            <w:tcW w:w="1418" w:type="dxa"/>
          </w:tcPr>
          <w:p w14:paraId="4C3814C5" w14:textId="77777777" w:rsidR="00B56398" w:rsidRPr="00CF581F" w:rsidRDefault="00B56398" w:rsidP="0082631F">
            <w:pPr>
              <w:pStyle w:val="Table-Heading"/>
            </w:pPr>
            <w:r>
              <w:t>Relevant Section</w:t>
            </w:r>
            <w:r w:rsidRPr="00CF581F">
              <w:t>:</w:t>
            </w:r>
          </w:p>
        </w:tc>
        <w:tc>
          <w:tcPr>
            <w:tcW w:w="8220" w:type="dxa"/>
          </w:tcPr>
          <w:p w14:paraId="1E819DB7" w14:textId="4531AB77" w:rsidR="00B56398" w:rsidRPr="00CF581F" w:rsidRDefault="00B56398" w:rsidP="0082631F">
            <w:pPr>
              <w:pStyle w:val="Table-Text"/>
            </w:pPr>
            <w:r>
              <w:t>MEA</w:t>
            </w:r>
            <w:r w:rsidRPr="00B56398">
              <w:t xml:space="preserve"> </w:t>
            </w:r>
            <w:r>
              <w:t>–</w:t>
            </w:r>
            <w:r w:rsidRPr="00B56398">
              <w:t xml:space="preserve"> </w:t>
            </w:r>
            <w:r w:rsidR="00C233F0" w:rsidRPr="00B56398">
              <w:t>Section 4.</w:t>
            </w:r>
            <w:r w:rsidR="00C233F0">
              <w:t>3.4 Effects on benthic ecology associated with pumping grout</w:t>
            </w:r>
          </w:p>
        </w:tc>
      </w:tr>
      <w:tr w:rsidR="00B56398" w:rsidRPr="00CF581F" w14:paraId="1A2C7E6F" w14:textId="77777777" w:rsidTr="0082631F">
        <w:trPr>
          <w:trHeight w:val="397"/>
        </w:trPr>
        <w:tc>
          <w:tcPr>
            <w:tcW w:w="1418" w:type="dxa"/>
          </w:tcPr>
          <w:p w14:paraId="34F231D7" w14:textId="77777777" w:rsidR="00B56398" w:rsidRPr="00CF581F" w:rsidRDefault="00B56398" w:rsidP="0082631F">
            <w:pPr>
              <w:pStyle w:val="Table-Heading"/>
            </w:pPr>
            <w:r>
              <w:t>Comment:</w:t>
            </w:r>
          </w:p>
        </w:tc>
        <w:tc>
          <w:tcPr>
            <w:tcW w:w="8220" w:type="dxa"/>
          </w:tcPr>
          <w:p w14:paraId="18F8AD72" w14:textId="77777777" w:rsidR="00B56398" w:rsidRDefault="00B56398" w:rsidP="00B56398">
            <w:pPr>
              <w:pStyle w:val="Table-Text"/>
            </w:pPr>
            <w:bookmarkStart w:id="0" w:name="_Hlk199253574"/>
            <w:r>
              <w:t>4.3.4 Effects on benthic ecology associated with pumping grout</w:t>
            </w:r>
          </w:p>
          <w:p w14:paraId="3B4B9B76" w14:textId="0C21FB9A" w:rsidR="00B56398" w:rsidRDefault="00B56398" w:rsidP="00B56398">
            <w:pPr>
              <w:pStyle w:val="Table-Text"/>
            </w:pPr>
            <w:r>
              <w:t>Although NRW (A) agree with the overall assessment of negligible in relation to the effects of grout pumping and its ability to alter water p</w:t>
            </w:r>
            <w:r w:rsidR="00023771">
              <w:t>H</w:t>
            </w:r>
            <w:r>
              <w:t>, we advise that all appropriate means should be adopted to ensure that excess grout does not escape into the marine environment which may cause further loss / degradation of habitat. Relevant information should be included in the project CEMP for later review.</w:t>
            </w:r>
          </w:p>
          <w:bookmarkEnd w:id="0"/>
          <w:p w14:paraId="1722BB38" w14:textId="4199908F" w:rsidR="00B56398" w:rsidRDefault="00B56398" w:rsidP="00B56398">
            <w:pPr>
              <w:pStyle w:val="Table-Text"/>
            </w:pPr>
            <w:r>
              <w:t xml:space="preserve"> </w:t>
            </w:r>
          </w:p>
          <w:p w14:paraId="2A750DCA" w14:textId="77777777" w:rsidR="00B56398" w:rsidRDefault="00B56398" w:rsidP="00B56398">
            <w:pPr>
              <w:pStyle w:val="Table-Text"/>
            </w:pPr>
            <w:r>
              <w:t>4.3.5 Changes in water quality, including the release of sediment bound contaminants</w:t>
            </w:r>
          </w:p>
          <w:p w14:paraId="4A6EDD4C" w14:textId="52026996" w:rsidR="00B56398" w:rsidRPr="00CF581F" w:rsidRDefault="00B56398" w:rsidP="00B56398">
            <w:pPr>
              <w:pStyle w:val="Table-Text"/>
            </w:pPr>
            <w:r>
              <w:t>Despite the small, elevated levels of some contaminants within the drilling arisings we believe that these will be dispersed quickly and are of a magnitude unlikely to have a discernible long-term effect on the benthic communities in the vicinity of the proposed works.</w:t>
            </w:r>
          </w:p>
        </w:tc>
      </w:tr>
      <w:tr w:rsidR="00B56398" w:rsidRPr="00CF581F" w14:paraId="75F92E26" w14:textId="77777777" w:rsidTr="00B56398">
        <w:trPr>
          <w:trHeight w:val="397"/>
        </w:trPr>
        <w:tc>
          <w:tcPr>
            <w:tcW w:w="1418" w:type="dxa"/>
          </w:tcPr>
          <w:p w14:paraId="37FB294A" w14:textId="77777777" w:rsidR="00B56398" w:rsidRPr="00CF581F" w:rsidRDefault="00B56398" w:rsidP="0082631F">
            <w:pPr>
              <w:pStyle w:val="Table-Heading"/>
            </w:pPr>
            <w:r>
              <w:t>RAG Status:</w:t>
            </w:r>
          </w:p>
        </w:tc>
        <w:tc>
          <w:tcPr>
            <w:tcW w:w="8220" w:type="dxa"/>
            <w:shd w:val="clear" w:color="auto" w:fill="FFC000"/>
          </w:tcPr>
          <w:p w14:paraId="396BC1DE" w14:textId="5EB1A5FB" w:rsidR="00B56398" w:rsidRPr="00CF581F" w:rsidRDefault="00B56398" w:rsidP="0082631F">
            <w:pPr>
              <w:pStyle w:val="Table-Text"/>
              <w:tabs>
                <w:tab w:val="left" w:pos="1875"/>
              </w:tabs>
            </w:pPr>
            <w:r>
              <w:t>Amber</w:t>
            </w:r>
          </w:p>
        </w:tc>
      </w:tr>
    </w:tbl>
    <w:p w14:paraId="736C5319" w14:textId="77777777" w:rsidR="00B56398" w:rsidRPr="00CF581F" w:rsidRDefault="005310B4" w:rsidP="00B56398">
      <w:pPr>
        <w:pStyle w:val="Heading4-nonumber"/>
      </w:pPr>
      <w:sdt>
        <w:sdtPr>
          <w:alias w:val="Apologies"/>
          <w:tag w:val="{&quot;templafy&quot;:{&quot;id&quot;:&quot;e01597c1-3612-4735-8edf-59abb977c40b&quot;}}"/>
          <w:id w:val="169613977"/>
          <w:placeholder>
            <w:docPart w:val="4E73C174D8D842BEA3A252A3F226811B"/>
          </w:placeholder>
        </w:sdtPr>
        <w:sdtEndPr/>
        <w:sdtContent>
          <w:r w:rsidR="00B56398" w:rsidRPr="00CF581F">
            <w:t xml:space="preserve">RPS </w:t>
          </w:r>
          <w:r w:rsidR="00B56398">
            <w:t>Response</w:t>
          </w:r>
        </w:sdtContent>
      </w:sdt>
    </w:p>
    <w:p w14:paraId="5CEF547C" w14:textId="33ED2B67" w:rsidR="005555C9" w:rsidRDefault="00FF4A0E" w:rsidP="00FF4A0E">
      <w:r>
        <w:t xml:space="preserve">Please see the attached PDF which presents a detailed diagram of activities associated with pumping grout. </w:t>
      </w:r>
      <w:r>
        <w:t xml:space="preserve">The permanent casing containing the </w:t>
      </w:r>
      <w:r>
        <w:t>grout will be</w:t>
      </w:r>
      <w:r>
        <w:t xml:space="preserve"> larger in diameter than the drilled rock socket. The casing will be vibrated/hammered until refusal by the rock and therefore will be sealed at this joint, eradicating any chance of grout leakage.</w:t>
      </w:r>
      <w:r>
        <w:t xml:space="preserve"> </w:t>
      </w:r>
      <w:r>
        <w:t>The only means of grout release to the water is over the top of the permanent casing. The annulus between the rock and the pile will require 10.08</w:t>
      </w:r>
      <w:r>
        <w:t> m</w:t>
      </w:r>
      <w:r>
        <w:rPr>
          <w:vertAlign w:val="superscript"/>
        </w:rPr>
        <w:t>3</w:t>
      </w:r>
      <w:r>
        <w:t xml:space="preserve"> </w:t>
      </w:r>
      <w:r>
        <w:t>of grout, and the annulus between the casting and the pile will require 21.9</w:t>
      </w:r>
      <w:r>
        <w:t> </w:t>
      </w:r>
      <w:r>
        <w:t>m</w:t>
      </w:r>
      <w:r>
        <w:rPr>
          <w:vertAlign w:val="superscript"/>
        </w:rPr>
        <w:t>3</w:t>
      </w:r>
      <w:r>
        <w:t xml:space="preserve"> </w:t>
      </w:r>
      <w:r>
        <w:t>of grout. This totalling 32</w:t>
      </w:r>
      <w:r>
        <w:t> </w:t>
      </w:r>
      <w:r>
        <w:t>m</w:t>
      </w:r>
      <w:r>
        <w:rPr>
          <w:vertAlign w:val="superscript"/>
        </w:rPr>
        <w:t>3</w:t>
      </w:r>
      <w:r>
        <w:t xml:space="preserve"> of grout. The amount and flow of grout will be monitored very carefully, the installer will only pump in 30.5</w:t>
      </w:r>
      <w:r>
        <w:t> </w:t>
      </w:r>
      <w:r>
        <w:t>m</w:t>
      </w:r>
      <w:r w:rsidRPr="005310B4">
        <w:rPr>
          <w:vertAlign w:val="superscript"/>
        </w:rPr>
        <w:t>3</w:t>
      </w:r>
      <w:r>
        <w:t xml:space="preserve"> of grout ensuring the grout ends </w:t>
      </w:r>
      <w:r>
        <w:t>1 m</w:t>
      </w:r>
      <w:r>
        <w:t xml:space="preserve"> from the top of the sleeve.</w:t>
      </w:r>
      <w:r>
        <w:t xml:space="preserve"> </w:t>
      </w:r>
    </w:p>
    <w:p w14:paraId="178EBCAF" w14:textId="7C86B911" w:rsidR="00FF4A0E" w:rsidRPr="00CF581F" w:rsidRDefault="00FF4A0E" w:rsidP="00FF4A0E">
      <w:r>
        <w:t xml:space="preserve">Therefore, no CEMP has been provided at this stage in relation to pumping grout. </w:t>
      </w:r>
    </w:p>
    <w:p w14:paraId="4E4A24EF" w14:textId="77777777" w:rsidR="00B56398" w:rsidRPr="00CF581F" w:rsidRDefault="00B56398" w:rsidP="00B56398">
      <w:pPr>
        <w:pStyle w:val="Heading4-nonumber"/>
      </w:pPr>
      <w:r>
        <w:lastRenderedPageBreak/>
        <w:t xml:space="preserve">NRW </w:t>
      </w:r>
      <w:sdt>
        <w:sdtPr>
          <w:alias w:val="Attendees"/>
          <w:tag w:val="{&quot;templafy&quot;:{&quot;id&quot;:&quot;79058a74-9396-4728-a773-05c17ae6fda3&quot;}}"/>
          <w:id w:val="881754531"/>
          <w:placeholder>
            <w:docPart w:val="8B33C3CA86E94940973274158BF0EF69"/>
          </w:placeholder>
        </w:sdtPr>
        <w:sdtEndPr/>
        <w:sdtContent>
          <w:r>
            <w:t>Comment</w:t>
          </w:r>
        </w:sdtContent>
      </w:sdt>
    </w:p>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B56398" w:rsidRPr="00CF581F" w14:paraId="7A965C43" w14:textId="77777777" w:rsidTr="0082631F">
        <w:trPr>
          <w:trHeight w:val="397"/>
        </w:trPr>
        <w:tc>
          <w:tcPr>
            <w:tcW w:w="1418" w:type="dxa"/>
          </w:tcPr>
          <w:p w14:paraId="50E4F993" w14:textId="77777777" w:rsidR="00B56398" w:rsidRPr="00CF581F" w:rsidRDefault="00B56398" w:rsidP="0082631F">
            <w:pPr>
              <w:pStyle w:val="Table-Heading"/>
            </w:pPr>
            <w:r>
              <w:t>Relevant Section</w:t>
            </w:r>
            <w:r w:rsidRPr="00CF581F">
              <w:t>:</w:t>
            </w:r>
          </w:p>
        </w:tc>
        <w:tc>
          <w:tcPr>
            <w:tcW w:w="8220" w:type="dxa"/>
          </w:tcPr>
          <w:p w14:paraId="7B47550A" w14:textId="69C4F3BD" w:rsidR="00B56398" w:rsidRPr="00CF581F" w:rsidRDefault="00B56398" w:rsidP="0082631F">
            <w:pPr>
              <w:pStyle w:val="Table-Text"/>
            </w:pPr>
            <w:r>
              <w:t>MEA</w:t>
            </w:r>
            <w:r w:rsidRPr="00B56398">
              <w:t xml:space="preserve"> </w:t>
            </w:r>
            <w:r>
              <w:t>–</w:t>
            </w:r>
            <w:r w:rsidRPr="00B56398">
              <w:t xml:space="preserve"> </w:t>
            </w:r>
            <w:r>
              <w:t>Sections 3.6.1. to 3.6.3</w:t>
            </w:r>
          </w:p>
        </w:tc>
      </w:tr>
      <w:tr w:rsidR="00B56398" w:rsidRPr="00CF581F" w14:paraId="639C8F3C" w14:textId="77777777" w:rsidTr="0082631F">
        <w:trPr>
          <w:trHeight w:val="397"/>
        </w:trPr>
        <w:tc>
          <w:tcPr>
            <w:tcW w:w="1418" w:type="dxa"/>
          </w:tcPr>
          <w:p w14:paraId="755E6B73" w14:textId="77777777" w:rsidR="00B56398" w:rsidRPr="00CF581F" w:rsidRDefault="00B56398" w:rsidP="0082631F">
            <w:pPr>
              <w:pStyle w:val="Table-Heading"/>
            </w:pPr>
            <w:r>
              <w:t>Comment:</w:t>
            </w:r>
          </w:p>
        </w:tc>
        <w:tc>
          <w:tcPr>
            <w:tcW w:w="8220" w:type="dxa"/>
          </w:tcPr>
          <w:p w14:paraId="7AA1A3B5" w14:textId="369CA343" w:rsidR="00B56398" w:rsidRDefault="00B56398" w:rsidP="00B56398">
            <w:pPr>
              <w:pStyle w:val="Table-Text"/>
            </w:pPr>
            <w:r>
              <w:t xml:space="preserve">The assessment appears to have based its baseline density information on SCANS III and IV data. While these densities were subsequently not used to form conclusions within the assessment, we would generally recommend the use of the Welsh Marine Mammal Atlas </w:t>
            </w:r>
            <w:r>
              <w:fldChar w:fldCharType="begin"/>
            </w:r>
            <w:r>
              <w:instrText xml:space="preserve"> ADDIN EN.CITE &lt;EndNote&gt;&lt;Cite&gt;&lt;Author&gt;Evans&lt;/Author&gt;&lt;Year&gt;2023&lt;/Year&gt;&lt;RecNum&gt;1056&lt;/RecNum&gt;&lt;DisplayText&gt;(Evans and Waggitt, 2023)&lt;/DisplayText&gt;&lt;record&gt;&lt;rec-number&gt;1056&lt;/rec-number&gt;&lt;foreign-keys&gt;&lt;key app="EN" db-id="p0z59d59w5v298e5tetvxprlzvpfap5d0efe" timestamp="1686908534" guid="165f9f30-3603-49b0-a9cd-cbd2ce401622"&gt;1056&lt;/key&gt;&lt;/foreign-keys&gt;&lt;ref-type name="Report"&gt;27&lt;/ref-type&gt;&lt;contributors&gt;&lt;authors&gt;&lt;author&gt;Evans, P.G.H.&lt;/author&gt;&lt;author&gt;Waggitt, J.J.&lt;/author&gt;&lt;/authors&gt;&lt;/contributors&gt;&lt;titles&gt;&lt;title&gt;Modelled Distribution and Abundance of Cetaceans and Seabirds in Wales and Surrounding Waters&lt;/title&gt;&lt;secondary-title&gt;NRW Evidence Report, Report No: 646&lt;/secondary-title&gt;&lt;/titles&gt;&lt;pages&gt;354&lt;/pages&gt;&lt;number&gt;646&lt;/number&gt;&lt;dates&gt;&lt;year&gt;2023&lt;/year&gt;&lt;/dates&gt;&lt;pub-location&gt;Bangor&lt;/pub-location&gt;&lt;publisher&gt;Natural Resources Wales&lt;/publisher&gt;&lt;urls&gt;&lt;/urls&gt;&lt;/record&gt;&lt;/Cite&gt;&lt;/EndNote&gt;</w:instrText>
            </w:r>
            <w:r>
              <w:fldChar w:fldCharType="separate"/>
            </w:r>
            <w:r>
              <w:rPr>
                <w:noProof/>
              </w:rPr>
              <w:t>(Evans and Waggitt, 2023)</w:t>
            </w:r>
            <w:r>
              <w:fldChar w:fldCharType="end"/>
            </w:r>
            <w:r>
              <w:t xml:space="preserve"> for baseline density purposes. We further note that the SCANS densities are intended to capture larger scale abundance estimates and most likely are not representative of the lower presence of animals within Milford Haven waterway. </w:t>
            </w:r>
          </w:p>
          <w:p w14:paraId="1F3D36FD" w14:textId="77777777" w:rsidR="00B56398" w:rsidRDefault="00B56398" w:rsidP="00B56398">
            <w:pPr>
              <w:pStyle w:val="Table-Text"/>
            </w:pPr>
          </w:p>
          <w:p w14:paraId="7126411B" w14:textId="45489F9F" w:rsidR="00B56398" w:rsidRPr="00CF581F" w:rsidRDefault="00B56398" w:rsidP="00B56398">
            <w:pPr>
              <w:pStyle w:val="Table-Text"/>
            </w:pPr>
            <w:r>
              <w:t>For the HRA (and ideally for future projects) we would instead recommend taking an approach similar to the one used in the ES for the Marine Energy Test Area (META) project in the same area: META ES (Chapter 9: Marine Mammals, Basking Shark and Otter), and Appendix 9.1 of the same ES, both of which made reference to incidental sightings data within Milford Haven waterway obtained from West Wales Biodiversity Information Centre (WWBIC). This evidence could then be used in conjunction with the injury and disturbance ranges submitted and the limited scale of the activity (e.g. number of piles, number of construction days) to argue that the number of animals disturbed, and likelihood of animals injured by the project would be small.</w:t>
            </w:r>
          </w:p>
        </w:tc>
      </w:tr>
      <w:tr w:rsidR="00B56398" w:rsidRPr="00CF581F" w14:paraId="1D7A84CD" w14:textId="77777777" w:rsidTr="00B56398">
        <w:trPr>
          <w:trHeight w:val="397"/>
        </w:trPr>
        <w:tc>
          <w:tcPr>
            <w:tcW w:w="1418" w:type="dxa"/>
          </w:tcPr>
          <w:p w14:paraId="082FD654" w14:textId="77777777" w:rsidR="00B56398" w:rsidRPr="00CF581F" w:rsidRDefault="00B56398" w:rsidP="0082631F">
            <w:pPr>
              <w:pStyle w:val="Table-Heading"/>
            </w:pPr>
            <w:r>
              <w:t>RAG Status:</w:t>
            </w:r>
          </w:p>
        </w:tc>
        <w:tc>
          <w:tcPr>
            <w:tcW w:w="8220" w:type="dxa"/>
            <w:shd w:val="clear" w:color="auto" w:fill="FFFF00"/>
          </w:tcPr>
          <w:p w14:paraId="2E3E0CB7" w14:textId="723AD4CB" w:rsidR="00B56398" w:rsidRPr="00CF581F" w:rsidRDefault="00B56398" w:rsidP="0082631F">
            <w:pPr>
              <w:pStyle w:val="Table-Text"/>
              <w:tabs>
                <w:tab w:val="left" w:pos="1875"/>
              </w:tabs>
            </w:pPr>
            <w:r>
              <w:t>Yellow</w:t>
            </w:r>
          </w:p>
        </w:tc>
      </w:tr>
    </w:tbl>
    <w:p w14:paraId="0045686B" w14:textId="77777777" w:rsidR="00B56398" w:rsidRDefault="005310B4" w:rsidP="00B56398">
      <w:pPr>
        <w:pStyle w:val="Heading4-nonumber"/>
      </w:pPr>
      <w:sdt>
        <w:sdtPr>
          <w:alias w:val="Apologies"/>
          <w:tag w:val="{&quot;templafy&quot;:{&quot;id&quot;:&quot;e01597c1-3612-4735-8edf-59abb977c40b&quot;}}"/>
          <w:id w:val="-1919322009"/>
          <w:placeholder>
            <w:docPart w:val="BEFE98EEF8C04D5DB96FEF0E45E65CDA"/>
          </w:placeholder>
        </w:sdtPr>
        <w:sdtEndPr/>
        <w:sdtContent>
          <w:r w:rsidR="00B56398" w:rsidRPr="00CF581F">
            <w:t xml:space="preserve">RPS </w:t>
          </w:r>
          <w:r w:rsidR="00B56398">
            <w:t>Response</w:t>
          </w:r>
        </w:sdtContent>
      </w:sdt>
    </w:p>
    <w:p w14:paraId="5745C2AE" w14:textId="084C5619" w:rsidR="003F66BC" w:rsidRDefault="0082631F" w:rsidP="00B56398">
      <w:pPr>
        <w:pStyle w:val="BodyText"/>
      </w:pPr>
      <w:r w:rsidRPr="0082631F">
        <w:t xml:space="preserve">Valero Pembrokeshire Oil Terminal Ltd </w:t>
      </w:r>
      <w:r>
        <w:t xml:space="preserve">notes NRW’s advice with respect to the HRA (and future projects) to provide sightings data from WWBIC. </w:t>
      </w:r>
      <w:r w:rsidR="003F66BC">
        <w:t xml:space="preserve">These additional data </w:t>
      </w:r>
      <w:r w:rsidR="00FF4A0E">
        <w:t>were</w:t>
      </w:r>
      <w:r w:rsidR="003F66BC">
        <w:t xml:space="preserve"> sought from WWBIC</w:t>
      </w:r>
      <w:r w:rsidR="00FF4A0E">
        <w:t>, however were not returned in time for re-submission to NRW,</w:t>
      </w:r>
      <w:r w:rsidR="003F66BC">
        <w:t xml:space="preserve"> and further evidence is provided below based on broadscale data sets.</w:t>
      </w:r>
    </w:p>
    <w:p w14:paraId="364A4521" w14:textId="583BF10D" w:rsidR="00B56398" w:rsidRDefault="00B56398" w:rsidP="00B56398">
      <w:pPr>
        <w:pStyle w:val="BodyText"/>
      </w:pPr>
      <w:r>
        <w:t xml:space="preserve">SCANS-III and SCANS-IV abundance and density estimates were detailed in the MEA for harbour porpoise and bottlenose dolphin. </w:t>
      </w:r>
      <w:r w:rsidR="00E04CA4">
        <w:t>As part of the MEA baseline assessment</w:t>
      </w:r>
      <w:r>
        <w:t xml:space="preserve">, the </w:t>
      </w:r>
      <w:r>
        <w:fldChar w:fldCharType="begin"/>
      </w:r>
      <w:r>
        <w:instrText xml:space="preserve"> ADDIN EN.CITE &lt;EndNote&gt;&lt;Cite AuthorYear="1"&gt;&lt;Author&gt;Evans&lt;/Author&gt;&lt;Year&gt;2023&lt;/Year&gt;&lt;RecNum&gt;1056&lt;/RecNum&gt;&lt;DisplayText&gt;Evans and Waggitt (2023)&lt;/DisplayText&gt;&lt;record&gt;&lt;rec-number&gt;1056&lt;/rec-number&gt;&lt;foreign-keys&gt;&lt;key app="EN" db-id="p0z59d59w5v298e5tetvxprlzvpfap5d0efe" timestamp="1686908534" guid="165f9f30-3603-49b0-a9cd-cbd2ce401622"&gt;1056&lt;/key&gt;&lt;/foreign-keys&gt;&lt;ref-type name="Report"&gt;27&lt;/ref-type&gt;&lt;contributors&gt;&lt;authors&gt;&lt;author&gt;Evans, P.G.H.&lt;/author&gt;&lt;author&gt;Waggitt, J.J.&lt;/author&gt;&lt;/authors&gt;&lt;/contributors&gt;&lt;titles&gt;&lt;title&gt;Modelled Distribution and Abundance of Cetaceans and Seabirds in Wales and Surrounding Waters&lt;/title&gt;&lt;secondary-title&gt;NRW Evidence Report, Report No: 646&lt;/secondary-title&gt;&lt;/titles&gt;&lt;pages&gt;354&lt;/pages&gt;&lt;number&gt;646&lt;/number&gt;&lt;dates&gt;&lt;year&gt;2023&lt;/year&gt;&lt;/dates&gt;&lt;pub-location&gt;Bangor&lt;/pub-location&gt;&lt;publisher&gt;Natural Resources Wales&lt;/publisher&gt;&lt;urls&gt;&lt;/urls&gt;&lt;/record&gt;&lt;/Cite&gt;&lt;/EndNote&gt;</w:instrText>
      </w:r>
      <w:r>
        <w:fldChar w:fldCharType="separate"/>
      </w:r>
      <w:r>
        <w:rPr>
          <w:noProof/>
        </w:rPr>
        <w:t>Evans and Waggitt (2023)</w:t>
      </w:r>
      <w:r>
        <w:fldChar w:fldCharType="end"/>
      </w:r>
      <w:r>
        <w:t xml:space="preserve"> Welsh Marine Mammal Atlas was also consulted to identify the scale of the density of these two species within Welsh waters. Given the highly limited scale of the noise producing activities associated with the Project (vibro-piling, drilling, and jack-up vessel use) and the very low impact ranges modelled (see </w:t>
      </w:r>
      <w:r w:rsidR="00A43ADE">
        <w:fldChar w:fldCharType="begin"/>
      </w:r>
      <w:r w:rsidR="00A43ADE">
        <w:instrText xml:space="preserve"> REF _Ref199334713 \h </w:instrText>
      </w:r>
      <w:r w:rsidR="00A43ADE">
        <w:fldChar w:fldCharType="separate"/>
      </w:r>
      <w:r w:rsidR="00666077">
        <w:t xml:space="preserve">Table </w:t>
      </w:r>
      <w:r w:rsidR="00666077">
        <w:rPr>
          <w:noProof/>
        </w:rPr>
        <w:t>1</w:t>
      </w:r>
      <w:r w:rsidR="00A43ADE">
        <w:fldChar w:fldCharType="end"/>
      </w:r>
      <w:r w:rsidR="00A43ADE">
        <w:t xml:space="preserve">) </w:t>
      </w:r>
      <w:r>
        <w:t xml:space="preserve">marine mammal density estimates were not used to estimate the number of animals potentially disturbed. Therefore, densities from SCANS and </w:t>
      </w:r>
      <w:r>
        <w:fldChar w:fldCharType="begin"/>
      </w:r>
      <w:r>
        <w:instrText xml:space="preserve"> ADDIN EN.CITE &lt;EndNote&gt;&lt;Cite AuthorYear="1"&gt;&lt;Author&gt;Evans&lt;/Author&gt;&lt;Year&gt;2023&lt;/Year&gt;&lt;RecNum&gt;1056&lt;/RecNum&gt;&lt;DisplayText&gt;Evans and Waggitt (2023)&lt;/DisplayText&gt;&lt;record&gt;&lt;rec-number&gt;1056&lt;/rec-number&gt;&lt;foreign-keys&gt;&lt;key app="EN" db-id="p0z59d59w5v298e5tetvxprlzvpfap5d0efe" timestamp="1686908534" guid="165f9f30-3603-49b0-a9cd-cbd2ce401622"&gt;1056&lt;/key&gt;&lt;/foreign-keys&gt;&lt;ref-type name="Report"&gt;27&lt;/ref-type&gt;&lt;contributors&gt;&lt;authors&gt;&lt;author&gt;Evans, P.G.H.&lt;/author&gt;&lt;author&gt;Waggitt, J.J.&lt;/author&gt;&lt;/authors&gt;&lt;/contributors&gt;&lt;titles&gt;&lt;title&gt;Modelled Distribution and Abundance of Cetaceans and Seabirds in Wales and Surrounding Waters&lt;/title&gt;&lt;secondary-title&gt;NRW Evidence Report, Report No: 646&lt;/secondary-title&gt;&lt;/titles&gt;&lt;pages&gt;354&lt;/pages&gt;&lt;number&gt;646&lt;/number&gt;&lt;dates&gt;&lt;year&gt;2023&lt;/year&gt;&lt;/dates&gt;&lt;pub-location&gt;Bangor&lt;/pub-location&gt;&lt;publisher&gt;Natural Resources Wales&lt;/publisher&gt;&lt;urls&gt;&lt;/urls&gt;&lt;/record&gt;&lt;/Cite&gt;&lt;/EndNote&gt;</w:instrText>
      </w:r>
      <w:r>
        <w:fldChar w:fldCharType="separate"/>
      </w:r>
      <w:r>
        <w:rPr>
          <w:noProof/>
        </w:rPr>
        <w:t>Evans and Waggitt (2023)</w:t>
      </w:r>
      <w:r>
        <w:fldChar w:fldCharType="end"/>
      </w:r>
      <w:r>
        <w:t xml:space="preserve"> were not used further in the MEA, and these data sources were only used to identify marine mammal species potentially present in the vicinity of the Project.</w:t>
      </w:r>
    </w:p>
    <w:p w14:paraId="5E5D6D9A" w14:textId="77777777" w:rsidR="00A43ADE" w:rsidRDefault="00A43ADE" w:rsidP="00B56398">
      <w:pPr>
        <w:pStyle w:val="BodyText"/>
      </w:pPr>
    </w:p>
    <w:p w14:paraId="29E5F1BA" w14:textId="3F73E87A" w:rsidR="00A43ADE" w:rsidRDefault="00A43ADE" w:rsidP="00A43ADE">
      <w:pPr>
        <w:pStyle w:val="Caption"/>
        <w:keepNext/>
      </w:pPr>
      <w:bookmarkStart w:id="1" w:name="_Ref199334713"/>
      <w:r>
        <w:t xml:space="preserve">Table </w:t>
      </w:r>
      <w:r>
        <w:fldChar w:fldCharType="begin"/>
      </w:r>
      <w:r>
        <w:instrText xml:space="preserve"> SEQ Table \* ARABIC </w:instrText>
      </w:r>
      <w:r>
        <w:fldChar w:fldCharType="separate"/>
      </w:r>
      <w:r w:rsidR="00666077">
        <w:rPr>
          <w:noProof/>
        </w:rPr>
        <w:t>1</w:t>
      </w:r>
      <w:r>
        <w:fldChar w:fldCharType="end"/>
      </w:r>
      <w:bookmarkEnd w:id="1"/>
      <w:r>
        <w:t>:</w:t>
      </w:r>
      <w:r>
        <w:tab/>
        <w:t>Noise modelling results for the marine mammal hearing groups presented in the MEA.</w:t>
      </w:r>
    </w:p>
    <w:tbl>
      <w:tblPr>
        <w:tblStyle w:val="Table2"/>
        <w:tblW w:w="5000" w:type="pct"/>
        <w:tblLook w:val="04A0" w:firstRow="1" w:lastRow="0" w:firstColumn="1" w:lastColumn="0" w:noHBand="0" w:noVBand="1"/>
      </w:tblPr>
      <w:tblGrid>
        <w:gridCol w:w="2695"/>
        <w:gridCol w:w="2313"/>
        <w:gridCol w:w="364"/>
        <w:gridCol w:w="1951"/>
        <w:gridCol w:w="2315"/>
      </w:tblGrid>
      <w:tr w:rsidR="00A43ADE" w14:paraId="166E89F9" w14:textId="77777777" w:rsidTr="0082631F">
        <w:trPr>
          <w:cnfStyle w:val="100000000000" w:firstRow="1" w:lastRow="0" w:firstColumn="0" w:lastColumn="0" w:oddVBand="0" w:evenVBand="0" w:oddHBand="0" w:evenHBand="0" w:firstRowFirstColumn="0" w:firstRowLastColumn="0" w:lastRowFirstColumn="0" w:lastRowLastColumn="0"/>
          <w:tblHeader/>
        </w:trPr>
        <w:tc>
          <w:tcPr>
            <w:tcW w:w="1398" w:type="pct"/>
            <w:vMerge w:val="restart"/>
            <w:hideMark/>
          </w:tcPr>
          <w:p w14:paraId="4AACB42F" w14:textId="77777777" w:rsidR="00A43ADE" w:rsidRDefault="00A43ADE" w:rsidP="0082631F">
            <w:pPr>
              <w:pStyle w:val="Table-Heading-white"/>
              <w:rPr>
                <w:lang w:val="da-DK"/>
              </w:rPr>
            </w:pPr>
            <w:r>
              <w:t>Species and Noise Source</w:t>
            </w:r>
          </w:p>
        </w:tc>
        <w:tc>
          <w:tcPr>
            <w:tcW w:w="1389" w:type="pct"/>
            <w:gridSpan w:val="2"/>
          </w:tcPr>
          <w:p w14:paraId="5E89411F" w14:textId="77777777" w:rsidR="00A43ADE" w:rsidRDefault="00A43ADE" w:rsidP="0082631F">
            <w:pPr>
              <w:pStyle w:val="Table-Heading-white"/>
            </w:pPr>
            <w:r>
              <w:t>Range of Effect (m)</w:t>
            </w:r>
          </w:p>
        </w:tc>
        <w:tc>
          <w:tcPr>
            <w:tcW w:w="2213" w:type="pct"/>
            <w:gridSpan w:val="2"/>
          </w:tcPr>
          <w:p w14:paraId="52941821" w14:textId="77777777" w:rsidR="00A43ADE" w:rsidRDefault="00A43ADE" w:rsidP="0082631F">
            <w:pPr>
              <w:pStyle w:val="Table-Heading-white"/>
            </w:pPr>
          </w:p>
        </w:tc>
      </w:tr>
      <w:tr w:rsidR="00A43ADE" w14:paraId="69551E99" w14:textId="77777777" w:rsidTr="0082631F">
        <w:trPr>
          <w:cnfStyle w:val="100000000000" w:firstRow="1" w:lastRow="0" w:firstColumn="0" w:lastColumn="0" w:oddVBand="0" w:evenVBand="0" w:oddHBand="0" w:evenHBand="0" w:firstRowFirstColumn="0" w:firstRowLastColumn="0" w:lastRowFirstColumn="0" w:lastRowLastColumn="0"/>
          <w:tblHeader/>
        </w:trPr>
        <w:tc>
          <w:tcPr>
            <w:tcW w:w="1398" w:type="pct"/>
            <w:vMerge/>
          </w:tcPr>
          <w:p w14:paraId="29AFE316" w14:textId="77777777" w:rsidR="00A43ADE" w:rsidRDefault="00A43ADE" w:rsidP="0082631F">
            <w:pPr>
              <w:pStyle w:val="Table-Heading-white"/>
            </w:pPr>
          </w:p>
        </w:tc>
        <w:tc>
          <w:tcPr>
            <w:tcW w:w="1200" w:type="pct"/>
          </w:tcPr>
          <w:p w14:paraId="5BA77D5C" w14:textId="77777777" w:rsidR="00A43ADE" w:rsidRDefault="00A43ADE" w:rsidP="0082631F">
            <w:pPr>
              <w:pStyle w:val="Table-Heading-white"/>
            </w:pPr>
            <w:r>
              <w:t>PTS</w:t>
            </w:r>
          </w:p>
        </w:tc>
        <w:tc>
          <w:tcPr>
            <w:tcW w:w="1201" w:type="pct"/>
            <w:gridSpan w:val="2"/>
          </w:tcPr>
          <w:p w14:paraId="43811F5E" w14:textId="77777777" w:rsidR="00A43ADE" w:rsidRDefault="00A43ADE" w:rsidP="0082631F">
            <w:pPr>
              <w:pStyle w:val="Table-Heading-white"/>
              <w:ind w:left="0"/>
            </w:pPr>
            <w:r>
              <w:t>TTS</w:t>
            </w:r>
          </w:p>
        </w:tc>
        <w:tc>
          <w:tcPr>
            <w:tcW w:w="1201" w:type="pct"/>
          </w:tcPr>
          <w:p w14:paraId="4B9D3709" w14:textId="77777777" w:rsidR="00A43ADE" w:rsidRDefault="00A43ADE" w:rsidP="0082631F">
            <w:pPr>
              <w:pStyle w:val="Table-Heading-white"/>
            </w:pPr>
            <w:r>
              <w:t>Disturbance</w:t>
            </w:r>
          </w:p>
        </w:tc>
      </w:tr>
      <w:tr w:rsidR="00A43ADE" w14:paraId="59255771" w14:textId="77777777" w:rsidTr="0082631F">
        <w:tc>
          <w:tcPr>
            <w:tcW w:w="1398" w:type="pct"/>
          </w:tcPr>
          <w:p w14:paraId="0183B49E" w14:textId="77777777" w:rsidR="00A43ADE" w:rsidRPr="003B09BE" w:rsidRDefault="00A43ADE" w:rsidP="0082631F">
            <w:pPr>
              <w:pStyle w:val="Table-Text"/>
              <w:rPr>
                <w:b/>
                <w:bCs/>
                <w:color w:val="auto"/>
              </w:rPr>
            </w:pPr>
            <w:r w:rsidRPr="003B09BE">
              <w:rPr>
                <w:b/>
                <w:bCs/>
                <w:color w:val="auto"/>
              </w:rPr>
              <w:t>Harbour porpoise (VHF)</w:t>
            </w:r>
          </w:p>
        </w:tc>
        <w:tc>
          <w:tcPr>
            <w:tcW w:w="1200" w:type="pct"/>
          </w:tcPr>
          <w:p w14:paraId="34B4CD7E" w14:textId="77777777" w:rsidR="00A43ADE" w:rsidRPr="00F66270" w:rsidRDefault="00A43ADE" w:rsidP="0082631F">
            <w:pPr>
              <w:pStyle w:val="Table-Text"/>
              <w:rPr>
                <w:color w:val="auto"/>
                <w:highlight w:val="yellow"/>
              </w:rPr>
            </w:pPr>
          </w:p>
        </w:tc>
        <w:tc>
          <w:tcPr>
            <w:tcW w:w="1201" w:type="pct"/>
            <w:gridSpan w:val="2"/>
          </w:tcPr>
          <w:p w14:paraId="173C282E" w14:textId="77777777" w:rsidR="00A43ADE" w:rsidRPr="00526F0E" w:rsidRDefault="00A43ADE" w:rsidP="0082631F">
            <w:pPr>
              <w:pStyle w:val="Table-Text"/>
              <w:rPr>
                <w:color w:val="auto"/>
                <w:highlight w:val="yellow"/>
              </w:rPr>
            </w:pPr>
          </w:p>
        </w:tc>
        <w:tc>
          <w:tcPr>
            <w:tcW w:w="1201" w:type="pct"/>
          </w:tcPr>
          <w:p w14:paraId="79DE1DAC" w14:textId="77777777" w:rsidR="00A43ADE" w:rsidRPr="00526F0E" w:rsidRDefault="00A43ADE" w:rsidP="0082631F">
            <w:pPr>
              <w:pStyle w:val="Table-Text"/>
              <w:rPr>
                <w:color w:val="auto"/>
                <w:highlight w:val="yellow"/>
              </w:rPr>
            </w:pPr>
          </w:p>
        </w:tc>
      </w:tr>
      <w:tr w:rsidR="00A43ADE" w14:paraId="74554ACF" w14:textId="77777777" w:rsidTr="0082631F">
        <w:tc>
          <w:tcPr>
            <w:tcW w:w="1398" w:type="pct"/>
          </w:tcPr>
          <w:p w14:paraId="08986757" w14:textId="77777777" w:rsidR="00A43ADE" w:rsidRDefault="00A43ADE" w:rsidP="0082631F">
            <w:pPr>
              <w:pStyle w:val="Table-Text"/>
              <w:rPr>
                <w:color w:val="auto"/>
              </w:rPr>
            </w:pPr>
            <w:r>
              <w:rPr>
                <w:color w:val="auto"/>
              </w:rPr>
              <w:t>Vibro-piling</w:t>
            </w:r>
          </w:p>
        </w:tc>
        <w:tc>
          <w:tcPr>
            <w:tcW w:w="1200" w:type="pct"/>
          </w:tcPr>
          <w:p w14:paraId="59C12D8D" w14:textId="77777777" w:rsidR="00A43ADE" w:rsidRPr="003B09BE" w:rsidRDefault="00A43ADE" w:rsidP="0082631F">
            <w:pPr>
              <w:pStyle w:val="Table-Text"/>
              <w:rPr>
                <w:color w:val="auto"/>
              </w:rPr>
            </w:pPr>
            <w:r w:rsidRPr="003B09BE">
              <w:rPr>
                <w:color w:val="auto"/>
              </w:rPr>
              <w:t>N/E</w:t>
            </w:r>
          </w:p>
        </w:tc>
        <w:tc>
          <w:tcPr>
            <w:tcW w:w="1201" w:type="pct"/>
            <w:gridSpan w:val="2"/>
          </w:tcPr>
          <w:p w14:paraId="62FD55DC" w14:textId="77777777" w:rsidR="00A43ADE" w:rsidRPr="003B09BE" w:rsidRDefault="00A43ADE" w:rsidP="0082631F">
            <w:pPr>
              <w:pStyle w:val="Table-Text"/>
              <w:rPr>
                <w:color w:val="auto"/>
              </w:rPr>
            </w:pPr>
            <w:r w:rsidRPr="003B09BE">
              <w:rPr>
                <w:color w:val="auto"/>
              </w:rPr>
              <w:t>N/E</w:t>
            </w:r>
          </w:p>
        </w:tc>
        <w:tc>
          <w:tcPr>
            <w:tcW w:w="1201" w:type="pct"/>
          </w:tcPr>
          <w:p w14:paraId="2BD3B862" w14:textId="77777777" w:rsidR="00A43ADE" w:rsidRPr="003B09BE" w:rsidRDefault="00A43ADE" w:rsidP="0082631F">
            <w:pPr>
              <w:pStyle w:val="Table-Text"/>
              <w:rPr>
                <w:color w:val="auto"/>
              </w:rPr>
            </w:pPr>
            <w:r w:rsidRPr="003B09BE">
              <w:rPr>
                <w:color w:val="auto"/>
              </w:rPr>
              <w:t>606</w:t>
            </w:r>
          </w:p>
        </w:tc>
      </w:tr>
      <w:tr w:rsidR="00A43ADE" w14:paraId="472138DF" w14:textId="77777777" w:rsidTr="0082631F">
        <w:tc>
          <w:tcPr>
            <w:tcW w:w="1398" w:type="pct"/>
          </w:tcPr>
          <w:p w14:paraId="0723E4C8" w14:textId="77777777" w:rsidR="00A43ADE" w:rsidRDefault="00A43ADE" w:rsidP="0082631F">
            <w:pPr>
              <w:pStyle w:val="Table-Text"/>
              <w:rPr>
                <w:color w:val="auto"/>
              </w:rPr>
            </w:pPr>
            <w:r>
              <w:rPr>
                <w:color w:val="auto"/>
              </w:rPr>
              <w:t>Drilling</w:t>
            </w:r>
          </w:p>
        </w:tc>
        <w:tc>
          <w:tcPr>
            <w:tcW w:w="1200" w:type="pct"/>
          </w:tcPr>
          <w:p w14:paraId="070C909F" w14:textId="77777777" w:rsidR="00A43ADE" w:rsidRPr="003B09BE" w:rsidRDefault="00A43ADE" w:rsidP="0082631F">
            <w:pPr>
              <w:pStyle w:val="Table-Text"/>
              <w:rPr>
                <w:color w:val="auto"/>
              </w:rPr>
            </w:pPr>
            <w:r w:rsidRPr="003B09BE">
              <w:rPr>
                <w:color w:val="auto"/>
              </w:rPr>
              <w:t>N/E</w:t>
            </w:r>
          </w:p>
        </w:tc>
        <w:tc>
          <w:tcPr>
            <w:tcW w:w="1201" w:type="pct"/>
            <w:gridSpan w:val="2"/>
          </w:tcPr>
          <w:p w14:paraId="0814CD93" w14:textId="77777777" w:rsidR="00A43ADE" w:rsidRPr="003B09BE" w:rsidRDefault="00A43ADE" w:rsidP="0082631F">
            <w:pPr>
              <w:pStyle w:val="Table-Text"/>
              <w:rPr>
                <w:color w:val="auto"/>
              </w:rPr>
            </w:pPr>
            <w:r w:rsidRPr="003B09BE">
              <w:rPr>
                <w:color w:val="auto"/>
              </w:rPr>
              <w:t>7 (N/E)</w:t>
            </w:r>
          </w:p>
        </w:tc>
        <w:tc>
          <w:tcPr>
            <w:tcW w:w="1201" w:type="pct"/>
          </w:tcPr>
          <w:p w14:paraId="211F4184" w14:textId="77777777" w:rsidR="00A43ADE" w:rsidRPr="003B09BE" w:rsidRDefault="00A43ADE" w:rsidP="0082631F">
            <w:pPr>
              <w:pStyle w:val="Table-Text"/>
              <w:rPr>
                <w:color w:val="auto"/>
              </w:rPr>
            </w:pPr>
            <w:r w:rsidRPr="003B09BE">
              <w:rPr>
                <w:color w:val="auto"/>
              </w:rPr>
              <w:t>277</w:t>
            </w:r>
          </w:p>
        </w:tc>
      </w:tr>
      <w:tr w:rsidR="00A43ADE" w14:paraId="02AB9C69" w14:textId="77777777" w:rsidTr="0082631F">
        <w:tc>
          <w:tcPr>
            <w:tcW w:w="1398" w:type="pct"/>
          </w:tcPr>
          <w:p w14:paraId="608FADA2" w14:textId="77777777" w:rsidR="00A43ADE" w:rsidRDefault="00A43ADE" w:rsidP="0082631F">
            <w:pPr>
              <w:pStyle w:val="Table-Text"/>
              <w:rPr>
                <w:color w:val="auto"/>
              </w:rPr>
            </w:pPr>
            <w:r>
              <w:rPr>
                <w:color w:val="auto"/>
              </w:rPr>
              <w:t>Jack up vessel</w:t>
            </w:r>
          </w:p>
        </w:tc>
        <w:tc>
          <w:tcPr>
            <w:tcW w:w="1200" w:type="pct"/>
          </w:tcPr>
          <w:p w14:paraId="03050BE7" w14:textId="77777777" w:rsidR="00A43ADE" w:rsidRPr="003B09BE" w:rsidRDefault="00A43ADE" w:rsidP="0082631F">
            <w:pPr>
              <w:pStyle w:val="Table-Text"/>
              <w:rPr>
                <w:color w:val="auto"/>
              </w:rPr>
            </w:pPr>
            <w:r w:rsidRPr="003B09BE">
              <w:rPr>
                <w:color w:val="auto"/>
              </w:rPr>
              <w:t>N/E</w:t>
            </w:r>
          </w:p>
        </w:tc>
        <w:tc>
          <w:tcPr>
            <w:tcW w:w="1201" w:type="pct"/>
            <w:gridSpan w:val="2"/>
          </w:tcPr>
          <w:p w14:paraId="73A64D8B" w14:textId="77777777" w:rsidR="00A43ADE" w:rsidRPr="003B09BE" w:rsidRDefault="00A43ADE" w:rsidP="0082631F">
            <w:pPr>
              <w:pStyle w:val="Table-Text"/>
              <w:rPr>
                <w:color w:val="auto"/>
              </w:rPr>
            </w:pPr>
            <w:r w:rsidRPr="003B09BE">
              <w:rPr>
                <w:color w:val="auto"/>
              </w:rPr>
              <w:t>N/E</w:t>
            </w:r>
          </w:p>
        </w:tc>
        <w:tc>
          <w:tcPr>
            <w:tcW w:w="1201" w:type="pct"/>
          </w:tcPr>
          <w:p w14:paraId="4DF9C948" w14:textId="77777777" w:rsidR="00A43ADE" w:rsidRPr="003B09BE" w:rsidRDefault="00A43ADE" w:rsidP="0082631F">
            <w:pPr>
              <w:pStyle w:val="Table-Text"/>
              <w:rPr>
                <w:color w:val="auto"/>
              </w:rPr>
            </w:pPr>
            <w:r w:rsidRPr="003B09BE">
              <w:rPr>
                <w:color w:val="auto"/>
              </w:rPr>
              <w:t>N/E</w:t>
            </w:r>
          </w:p>
        </w:tc>
      </w:tr>
      <w:tr w:rsidR="00A43ADE" w14:paraId="303FE00B" w14:textId="77777777" w:rsidTr="0082631F">
        <w:tc>
          <w:tcPr>
            <w:tcW w:w="1398" w:type="pct"/>
          </w:tcPr>
          <w:p w14:paraId="0C9C260A" w14:textId="77777777" w:rsidR="00A43ADE" w:rsidRPr="003B09BE" w:rsidRDefault="00A43ADE" w:rsidP="0082631F">
            <w:pPr>
              <w:pStyle w:val="Table-Text"/>
              <w:rPr>
                <w:b/>
                <w:bCs/>
                <w:color w:val="auto"/>
              </w:rPr>
            </w:pPr>
            <w:r w:rsidRPr="003B09BE">
              <w:rPr>
                <w:b/>
                <w:bCs/>
                <w:color w:val="auto"/>
              </w:rPr>
              <w:t>Bottlenose dolphin (HF)</w:t>
            </w:r>
          </w:p>
        </w:tc>
        <w:tc>
          <w:tcPr>
            <w:tcW w:w="1200" w:type="pct"/>
          </w:tcPr>
          <w:p w14:paraId="5D6C0275" w14:textId="77777777" w:rsidR="00A43ADE" w:rsidRPr="005231C5" w:rsidRDefault="00A43ADE" w:rsidP="0082631F">
            <w:pPr>
              <w:pStyle w:val="Table-Text"/>
              <w:rPr>
                <w:color w:val="auto"/>
              </w:rPr>
            </w:pPr>
          </w:p>
        </w:tc>
        <w:tc>
          <w:tcPr>
            <w:tcW w:w="1201" w:type="pct"/>
            <w:gridSpan w:val="2"/>
          </w:tcPr>
          <w:p w14:paraId="13A73583" w14:textId="77777777" w:rsidR="00A43ADE" w:rsidRPr="005231C5" w:rsidRDefault="00A43ADE" w:rsidP="0082631F">
            <w:pPr>
              <w:pStyle w:val="Table-Text"/>
              <w:rPr>
                <w:color w:val="auto"/>
              </w:rPr>
            </w:pPr>
          </w:p>
        </w:tc>
        <w:tc>
          <w:tcPr>
            <w:tcW w:w="1201" w:type="pct"/>
          </w:tcPr>
          <w:p w14:paraId="10BCA62E" w14:textId="77777777" w:rsidR="00A43ADE" w:rsidRPr="003B09BE" w:rsidRDefault="00A43ADE" w:rsidP="0082631F">
            <w:pPr>
              <w:pStyle w:val="Table-Text"/>
              <w:rPr>
                <w:color w:val="auto"/>
              </w:rPr>
            </w:pPr>
          </w:p>
        </w:tc>
      </w:tr>
      <w:tr w:rsidR="00A43ADE" w14:paraId="696DE11D" w14:textId="77777777" w:rsidTr="0082631F">
        <w:tc>
          <w:tcPr>
            <w:tcW w:w="1398" w:type="pct"/>
          </w:tcPr>
          <w:p w14:paraId="1D82DBB7" w14:textId="77777777" w:rsidR="00A43ADE" w:rsidRDefault="00A43ADE" w:rsidP="0082631F">
            <w:pPr>
              <w:pStyle w:val="Table-Text"/>
              <w:rPr>
                <w:color w:val="auto"/>
              </w:rPr>
            </w:pPr>
            <w:r>
              <w:rPr>
                <w:color w:val="auto"/>
              </w:rPr>
              <w:t>Vibro-piling</w:t>
            </w:r>
          </w:p>
        </w:tc>
        <w:tc>
          <w:tcPr>
            <w:tcW w:w="1200" w:type="pct"/>
          </w:tcPr>
          <w:p w14:paraId="4033CD87" w14:textId="77777777" w:rsidR="00A43ADE" w:rsidRPr="003B09BE" w:rsidRDefault="00A43ADE" w:rsidP="0082631F">
            <w:pPr>
              <w:pStyle w:val="Table-Text"/>
              <w:rPr>
                <w:color w:val="auto"/>
              </w:rPr>
            </w:pPr>
            <w:r w:rsidRPr="003B09BE">
              <w:rPr>
                <w:color w:val="auto"/>
              </w:rPr>
              <w:t>N/E</w:t>
            </w:r>
          </w:p>
        </w:tc>
        <w:tc>
          <w:tcPr>
            <w:tcW w:w="1201" w:type="pct"/>
            <w:gridSpan w:val="2"/>
          </w:tcPr>
          <w:p w14:paraId="1E6089EA" w14:textId="77777777" w:rsidR="00A43ADE" w:rsidRPr="003B09BE" w:rsidRDefault="00A43ADE" w:rsidP="0082631F">
            <w:pPr>
              <w:pStyle w:val="Table-Text"/>
              <w:rPr>
                <w:color w:val="auto"/>
              </w:rPr>
            </w:pPr>
            <w:r w:rsidRPr="003B09BE">
              <w:rPr>
                <w:color w:val="auto"/>
              </w:rPr>
              <w:t>N/E</w:t>
            </w:r>
          </w:p>
        </w:tc>
        <w:tc>
          <w:tcPr>
            <w:tcW w:w="1201" w:type="pct"/>
          </w:tcPr>
          <w:p w14:paraId="78978FA0" w14:textId="77777777" w:rsidR="00A43ADE" w:rsidRPr="003B09BE" w:rsidRDefault="00A43ADE" w:rsidP="0082631F">
            <w:pPr>
              <w:pStyle w:val="Table-Text"/>
              <w:rPr>
                <w:color w:val="auto"/>
              </w:rPr>
            </w:pPr>
            <w:r w:rsidRPr="003B09BE">
              <w:rPr>
                <w:color w:val="auto"/>
              </w:rPr>
              <w:t>606</w:t>
            </w:r>
          </w:p>
        </w:tc>
      </w:tr>
      <w:tr w:rsidR="00A43ADE" w14:paraId="3C65C205" w14:textId="77777777" w:rsidTr="0082631F">
        <w:tc>
          <w:tcPr>
            <w:tcW w:w="1398" w:type="pct"/>
          </w:tcPr>
          <w:p w14:paraId="3761F645" w14:textId="77777777" w:rsidR="00A43ADE" w:rsidRDefault="00A43ADE" w:rsidP="0082631F">
            <w:pPr>
              <w:pStyle w:val="Table-Text"/>
              <w:rPr>
                <w:color w:val="auto"/>
              </w:rPr>
            </w:pPr>
            <w:r>
              <w:rPr>
                <w:color w:val="auto"/>
              </w:rPr>
              <w:t>Drilling</w:t>
            </w:r>
          </w:p>
        </w:tc>
        <w:tc>
          <w:tcPr>
            <w:tcW w:w="1200" w:type="pct"/>
          </w:tcPr>
          <w:p w14:paraId="44317BA6" w14:textId="77777777" w:rsidR="00A43ADE" w:rsidRPr="003B09BE" w:rsidRDefault="00A43ADE" w:rsidP="0082631F">
            <w:pPr>
              <w:pStyle w:val="Table-Text"/>
              <w:rPr>
                <w:color w:val="auto"/>
              </w:rPr>
            </w:pPr>
            <w:r w:rsidRPr="003B09BE">
              <w:rPr>
                <w:color w:val="auto"/>
              </w:rPr>
              <w:t>N/E</w:t>
            </w:r>
          </w:p>
        </w:tc>
        <w:tc>
          <w:tcPr>
            <w:tcW w:w="1201" w:type="pct"/>
            <w:gridSpan w:val="2"/>
          </w:tcPr>
          <w:p w14:paraId="39616D31" w14:textId="77777777" w:rsidR="00A43ADE" w:rsidRPr="003B09BE" w:rsidRDefault="00A43ADE" w:rsidP="0082631F">
            <w:pPr>
              <w:pStyle w:val="Table-Text"/>
              <w:rPr>
                <w:color w:val="auto"/>
              </w:rPr>
            </w:pPr>
            <w:r w:rsidRPr="003B09BE">
              <w:rPr>
                <w:color w:val="auto"/>
              </w:rPr>
              <w:t>N/E</w:t>
            </w:r>
          </w:p>
        </w:tc>
        <w:tc>
          <w:tcPr>
            <w:tcW w:w="1201" w:type="pct"/>
          </w:tcPr>
          <w:p w14:paraId="69A6BB21" w14:textId="77777777" w:rsidR="00A43ADE" w:rsidRPr="003B09BE" w:rsidRDefault="00A43ADE" w:rsidP="0082631F">
            <w:pPr>
              <w:pStyle w:val="Table-Text"/>
              <w:rPr>
                <w:color w:val="auto"/>
              </w:rPr>
            </w:pPr>
            <w:r w:rsidRPr="003B09BE">
              <w:rPr>
                <w:color w:val="auto"/>
              </w:rPr>
              <w:t>277</w:t>
            </w:r>
          </w:p>
        </w:tc>
      </w:tr>
      <w:tr w:rsidR="00A43ADE" w14:paraId="732EB249" w14:textId="77777777" w:rsidTr="0082631F">
        <w:tc>
          <w:tcPr>
            <w:tcW w:w="1398" w:type="pct"/>
          </w:tcPr>
          <w:p w14:paraId="26D11C46" w14:textId="77777777" w:rsidR="00A43ADE" w:rsidRDefault="00A43ADE" w:rsidP="0082631F">
            <w:pPr>
              <w:pStyle w:val="Table-Text"/>
              <w:rPr>
                <w:color w:val="auto"/>
              </w:rPr>
            </w:pPr>
            <w:r>
              <w:rPr>
                <w:color w:val="auto"/>
              </w:rPr>
              <w:t>Jack up vessel</w:t>
            </w:r>
          </w:p>
        </w:tc>
        <w:tc>
          <w:tcPr>
            <w:tcW w:w="1200" w:type="pct"/>
          </w:tcPr>
          <w:p w14:paraId="3F3676D5" w14:textId="77777777" w:rsidR="00A43ADE" w:rsidRPr="003B09BE" w:rsidRDefault="00A43ADE" w:rsidP="0082631F">
            <w:pPr>
              <w:pStyle w:val="Table-Text"/>
              <w:rPr>
                <w:color w:val="auto"/>
              </w:rPr>
            </w:pPr>
            <w:r w:rsidRPr="003B09BE">
              <w:rPr>
                <w:color w:val="auto"/>
              </w:rPr>
              <w:t>N/E</w:t>
            </w:r>
          </w:p>
        </w:tc>
        <w:tc>
          <w:tcPr>
            <w:tcW w:w="1201" w:type="pct"/>
            <w:gridSpan w:val="2"/>
          </w:tcPr>
          <w:p w14:paraId="27799535" w14:textId="77777777" w:rsidR="00A43ADE" w:rsidRPr="003B09BE" w:rsidRDefault="00A43ADE" w:rsidP="0082631F">
            <w:pPr>
              <w:pStyle w:val="Table-Text"/>
              <w:rPr>
                <w:color w:val="auto"/>
              </w:rPr>
            </w:pPr>
            <w:r w:rsidRPr="003B09BE">
              <w:rPr>
                <w:color w:val="auto"/>
              </w:rPr>
              <w:t>N/E</w:t>
            </w:r>
          </w:p>
        </w:tc>
        <w:tc>
          <w:tcPr>
            <w:tcW w:w="1201" w:type="pct"/>
          </w:tcPr>
          <w:p w14:paraId="7E5DE532" w14:textId="77777777" w:rsidR="00A43ADE" w:rsidRPr="003B09BE" w:rsidRDefault="00A43ADE" w:rsidP="0082631F">
            <w:pPr>
              <w:pStyle w:val="Table-Text"/>
              <w:rPr>
                <w:color w:val="auto"/>
              </w:rPr>
            </w:pPr>
            <w:r w:rsidRPr="003B09BE">
              <w:rPr>
                <w:color w:val="auto"/>
              </w:rPr>
              <w:t>N/E</w:t>
            </w:r>
          </w:p>
        </w:tc>
      </w:tr>
      <w:tr w:rsidR="00A43ADE" w14:paraId="70638751" w14:textId="77777777" w:rsidTr="0082631F">
        <w:tc>
          <w:tcPr>
            <w:tcW w:w="1398" w:type="pct"/>
          </w:tcPr>
          <w:p w14:paraId="617A95ED" w14:textId="77777777" w:rsidR="00A43ADE" w:rsidRPr="003B09BE" w:rsidRDefault="00A43ADE" w:rsidP="0082631F">
            <w:pPr>
              <w:pStyle w:val="Table-Text"/>
              <w:rPr>
                <w:b/>
                <w:bCs/>
                <w:color w:val="auto"/>
              </w:rPr>
            </w:pPr>
            <w:r w:rsidRPr="003B09BE">
              <w:rPr>
                <w:b/>
                <w:bCs/>
                <w:color w:val="auto"/>
              </w:rPr>
              <w:t>Grey seal (PCW)</w:t>
            </w:r>
          </w:p>
        </w:tc>
        <w:tc>
          <w:tcPr>
            <w:tcW w:w="1200" w:type="pct"/>
          </w:tcPr>
          <w:p w14:paraId="36D6853B" w14:textId="77777777" w:rsidR="00A43ADE" w:rsidRPr="003B09BE" w:rsidRDefault="00A43ADE" w:rsidP="0082631F">
            <w:pPr>
              <w:pStyle w:val="Table-Text"/>
              <w:rPr>
                <w:b/>
                <w:bCs/>
                <w:color w:val="auto"/>
              </w:rPr>
            </w:pPr>
          </w:p>
        </w:tc>
        <w:tc>
          <w:tcPr>
            <w:tcW w:w="1201" w:type="pct"/>
            <w:gridSpan w:val="2"/>
          </w:tcPr>
          <w:p w14:paraId="5EC203FF" w14:textId="77777777" w:rsidR="00A43ADE" w:rsidRPr="003B09BE" w:rsidRDefault="00A43ADE" w:rsidP="0082631F">
            <w:pPr>
              <w:pStyle w:val="Table-Text"/>
              <w:rPr>
                <w:b/>
                <w:bCs/>
              </w:rPr>
            </w:pPr>
          </w:p>
        </w:tc>
        <w:tc>
          <w:tcPr>
            <w:tcW w:w="1201" w:type="pct"/>
          </w:tcPr>
          <w:p w14:paraId="54202620" w14:textId="77777777" w:rsidR="00A43ADE" w:rsidRPr="003B09BE" w:rsidRDefault="00A43ADE" w:rsidP="0082631F">
            <w:pPr>
              <w:pStyle w:val="Table-Text"/>
              <w:rPr>
                <w:b/>
                <w:bCs/>
                <w:color w:val="auto"/>
              </w:rPr>
            </w:pPr>
          </w:p>
        </w:tc>
      </w:tr>
      <w:tr w:rsidR="00A43ADE" w14:paraId="1942D096" w14:textId="77777777" w:rsidTr="0082631F">
        <w:tc>
          <w:tcPr>
            <w:tcW w:w="1398" w:type="pct"/>
          </w:tcPr>
          <w:p w14:paraId="354B2BA2" w14:textId="77777777" w:rsidR="00A43ADE" w:rsidRDefault="00A43ADE" w:rsidP="0082631F">
            <w:pPr>
              <w:pStyle w:val="Table-Text"/>
              <w:rPr>
                <w:color w:val="auto"/>
              </w:rPr>
            </w:pPr>
            <w:r>
              <w:rPr>
                <w:color w:val="auto"/>
              </w:rPr>
              <w:t>Vibro-piling</w:t>
            </w:r>
          </w:p>
        </w:tc>
        <w:tc>
          <w:tcPr>
            <w:tcW w:w="1200" w:type="pct"/>
          </w:tcPr>
          <w:p w14:paraId="1FD5AD69" w14:textId="77777777" w:rsidR="00A43ADE" w:rsidRPr="003B09BE" w:rsidRDefault="00A43ADE" w:rsidP="0082631F">
            <w:pPr>
              <w:pStyle w:val="Table-Text"/>
              <w:rPr>
                <w:color w:val="auto"/>
              </w:rPr>
            </w:pPr>
            <w:r w:rsidRPr="003B09BE">
              <w:rPr>
                <w:color w:val="auto"/>
              </w:rPr>
              <w:t>N/E</w:t>
            </w:r>
          </w:p>
        </w:tc>
        <w:tc>
          <w:tcPr>
            <w:tcW w:w="1201" w:type="pct"/>
            <w:gridSpan w:val="2"/>
          </w:tcPr>
          <w:p w14:paraId="636A5A87" w14:textId="77777777" w:rsidR="00A43ADE" w:rsidRPr="003B09BE" w:rsidRDefault="00A43ADE" w:rsidP="0082631F">
            <w:pPr>
              <w:pStyle w:val="Table-Text"/>
              <w:rPr>
                <w:color w:val="auto"/>
              </w:rPr>
            </w:pPr>
            <w:r w:rsidRPr="003B09BE">
              <w:rPr>
                <w:color w:val="auto"/>
              </w:rPr>
              <w:t>5 (N/E)</w:t>
            </w:r>
          </w:p>
        </w:tc>
        <w:tc>
          <w:tcPr>
            <w:tcW w:w="1201" w:type="pct"/>
          </w:tcPr>
          <w:p w14:paraId="021FCE87" w14:textId="77777777" w:rsidR="00A43ADE" w:rsidRPr="003B09BE" w:rsidRDefault="00A43ADE" w:rsidP="0082631F">
            <w:pPr>
              <w:pStyle w:val="Table-Text"/>
              <w:rPr>
                <w:color w:val="auto"/>
              </w:rPr>
            </w:pPr>
            <w:r w:rsidRPr="003B09BE">
              <w:rPr>
                <w:color w:val="auto"/>
              </w:rPr>
              <w:t>606</w:t>
            </w:r>
          </w:p>
        </w:tc>
      </w:tr>
      <w:tr w:rsidR="00A43ADE" w14:paraId="1CB7D253" w14:textId="77777777" w:rsidTr="0082631F">
        <w:tc>
          <w:tcPr>
            <w:tcW w:w="1398" w:type="pct"/>
          </w:tcPr>
          <w:p w14:paraId="3348BF2C" w14:textId="77777777" w:rsidR="00A43ADE" w:rsidRDefault="00A43ADE" w:rsidP="0082631F">
            <w:pPr>
              <w:pStyle w:val="Table-Text"/>
              <w:rPr>
                <w:color w:val="auto"/>
              </w:rPr>
            </w:pPr>
            <w:r>
              <w:rPr>
                <w:color w:val="auto"/>
              </w:rPr>
              <w:t>Drilling</w:t>
            </w:r>
          </w:p>
        </w:tc>
        <w:tc>
          <w:tcPr>
            <w:tcW w:w="1200" w:type="pct"/>
          </w:tcPr>
          <w:p w14:paraId="08DAB9B4" w14:textId="77777777" w:rsidR="00A43ADE" w:rsidRPr="003B09BE" w:rsidRDefault="00A43ADE" w:rsidP="0082631F">
            <w:pPr>
              <w:pStyle w:val="Table-Text"/>
              <w:rPr>
                <w:color w:val="auto"/>
              </w:rPr>
            </w:pPr>
            <w:r w:rsidRPr="003B09BE">
              <w:rPr>
                <w:color w:val="auto"/>
              </w:rPr>
              <w:t>N/E</w:t>
            </w:r>
          </w:p>
        </w:tc>
        <w:tc>
          <w:tcPr>
            <w:tcW w:w="1201" w:type="pct"/>
            <w:gridSpan w:val="2"/>
          </w:tcPr>
          <w:p w14:paraId="4A12E324" w14:textId="77777777" w:rsidR="00A43ADE" w:rsidRPr="003B09BE" w:rsidRDefault="00A43ADE" w:rsidP="0082631F">
            <w:pPr>
              <w:pStyle w:val="Table-Text"/>
              <w:rPr>
                <w:color w:val="auto"/>
              </w:rPr>
            </w:pPr>
            <w:r w:rsidRPr="003B09BE">
              <w:rPr>
                <w:color w:val="auto"/>
              </w:rPr>
              <w:t>N/E</w:t>
            </w:r>
          </w:p>
        </w:tc>
        <w:tc>
          <w:tcPr>
            <w:tcW w:w="1201" w:type="pct"/>
          </w:tcPr>
          <w:p w14:paraId="51A0B11F" w14:textId="77777777" w:rsidR="00A43ADE" w:rsidRPr="003B09BE" w:rsidRDefault="00A43ADE" w:rsidP="0082631F">
            <w:pPr>
              <w:pStyle w:val="Table-Text"/>
              <w:rPr>
                <w:color w:val="auto"/>
              </w:rPr>
            </w:pPr>
            <w:r w:rsidRPr="003B09BE">
              <w:rPr>
                <w:color w:val="auto"/>
              </w:rPr>
              <w:t>277</w:t>
            </w:r>
          </w:p>
        </w:tc>
      </w:tr>
      <w:tr w:rsidR="00A43ADE" w14:paraId="3A3AB250" w14:textId="77777777" w:rsidTr="0082631F">
        <w:tc>
          <w:tcPr>
            <w:tcW w:w="1398" w:type="pct"/>
          </w:tcPr>
          <w:p w14:paraId="530C6862" w14:textId="77777777" w:rsidR="00A43ADE" w:rsidRDefault="00A43ADE" w:rsidP="0082631F">
            <w:pPr>
              <w:pStyle w:val="Table-Text"/>
              <w:rPr>
                <w:color w:val="auto"/>
              </w:rPr>
            </w:pPr>
            <w:r>
              <w:rPr>
                <w:color w:val="auto"/>
              </w:rPr>
              <w:t>Jack up vessel</w:t>
            </w:r>
          </w:p>
        </w:tc>
        <w:tc>
          <w:tcPr>
            <w:tcW w:w="1200" w:type="pct"/>
          </w:tcPr>
          <w:p w14:paraId="1E0D5437" w14:textId="77777777" w:rsidR="00A43ADE" w:rsidRPr="003B09BE" w:rsidRDefault="00A43ADE" w:rsidP="0082631F">
            <w:pPr>
              <w:pStyle w:val="Table-Text"/>
              <w:rPr>
                <w:color w:val="auto"/>
              </w:rPr>
            </w:pPr>
            <w:r w:rsidRPr="003B09BE">
              <w:rPr>
                <w:color w:val="auto"/>
              </w:rPr>
              <w:t>N/E</w:t>
            </w:r>
          </w:p>
        </w:tc>
        <w:tc>
          <w:tcPr>
            <w:tcW w:w="1201" w:type="pct"/>
            <w:gridSpan w:val="2"/>
          </w:tcPr>
          <w:p w14:paraId="006488F1" w14:textId="77777777" w:rsidR="00A43ADE" w:rsidRPr="003B09BE" w:rsidRDefault="00A43ADE" w:rsidP="0082631F">
            <w:pPr>
              <w:pStyle w:val="Table-Text"/>
              <w:rPr>
                <w:color w:val="auto"/>
              </w:rPr>
            </w:pPr>
            <w:r w:rsidRPr="003B09BE">
              <w:rPr>
                <w:color w:val="auto"/>
              </w:rPr>
              <w:t>N/E</w:t>
            </w:r>
          </w:p>
        </w:tc>
        <w:tc>
          <w:tcPr>
            <w:tcW w:w="1201" w:type="pct"/>
          </w:tcPr>
          <w:p w14:paraId="2BE6398D" w14:textId="77777777" w:rsidR="00A43ADE" w:rsidRPr="003B09BE" w:rsidRDefault="00A43ADE" w:rsidP="0082631F">
            <w:pPr>
              <w:pStyle w:val="Table-Text"/>
              <w:rPr>
                <w:color w:val="auto"/>
              </w:rPr>
            </w:pPr>
            <w:r w:rsidRPr="003B09BE">
              <w:rPr>
                <w:color w:val="auto"/>
              </w:rPr>
              <w:t>N/E</w:t>
            </w:r>
          </w:p>
        </w:tc>
      </w:tr>
      <w:tr w:rsidR="00A43ADE" w14:paraId="7C3CE953" w14:textId="77777777" w:rsidTr="0082631F">
        <w:tc>
          <w:tcPr>
            <w:tcW w:w="5000" w:type="pct"/>
            <w:gridSpan w:val="5"/>
          </w:tcPr>
          <w:p w14:paraId="78D771FD" w14:textId="77777777" w:rsidR="00A43ADE" w:rsidRPr="003B09BE" w:rsidRDefault="00A43ADE" w:rsidP="0082631F">
            <w:pPr>
              <w:pStyle w:val="Table-Text"/>
              <w:rPr>
                <w:color w:val="auto"/>
              </w:rPr>
            </w:pPr>
            <w:r w:rsidRPr="003B09BE">
              <w:rPr>
                <w:b/>
                <w:bCs/>
                <w:color w:val="auto"/>
              </w:rPr>
              <w:t>Otter (OCW)</w:t>
            </w:r>
          </w:p>
        </w:tc>
      </w:tr>
      <w:tr w:rsidR="00A43ADE" w14:paraId="7A6917B6" w14:textId="77777777" w:rsidTr="0082631F">
        <w:tc>
          <w:tcPr>
            <w:tcW w:w="1398" w:type="pct"/>
          </w:tcPr>
          <w:p w14:paraId="47CFFD14" w14:textId="77777777" w:rsidR="00A43ADE" w:rsidRDefault="00A43ADE" w:rsidP="0082631F">
            <w:pPr>
              <w:pStyle w:val="Table-Text"/>
              <w:rPr>
                <w:color w:val="auto"/>
              </w:rPr>
            </w:pPr>
            <w:r>
              <w:rPr>
                <w:color w:val="auto"/>
              </w:rPr>
              <w:lastRenderedPageBreak/>
              <w:t>Vibro-piling</w:t>
            </w:r>
          </w:p>
        </w:tc>
        <w:tc>
          <w:tcPr>
            <w:tcW w:w="1200" w:type="pct"/>
          </w:tcPr>
          <w:p w14:paraId="112CBFB6" w14:textId="77777777" w:rsidR="00A43ADE" w:rsidRPr="003B09BE" w:rsidRDefault="00A43ADE" w:rsidP="0082631F">
            <w:pPr>
              <w:pStyle w:val="Table-Text"/>
              <w:rPr>
                <w:color w:val="auto"/>
              </w:rPr>
            </w:pPr>
            <w:r w:rsidRPr="003B09BE">
              <w:rPr>
                <w:color w:val="auto"/>
              </w:rPr>
              <w:t>N/E</w:t>
            </w:r>
          </w:p>
        </w:tc>
        <w:tc>
          <w:tcPr>
            <w:tcW w:w="1201" w:type="pct"/>
            <w:gridSpan w:val="2"/>
          </w:tcPr>
          <w:p w14:paraId="7CC35B9E" w14:textId="77777777" w:rsidR="00A43ADE" w:rsidRPr="003B09BE" w:rsidRDefault="00A43ADE" w:rsidP="0082631F">
            <w:pPr>
              <w:pStyle w:val="Table-Text"/>
              <w:rPr>
                <w:color w:val="auto"/>
              </w:rPr>
            </w:pPr>
            <w:r w:rsidRPr="003B09BE">
              <w:rPr>
                <w:color w:val="auto"/>
              </w:rPr>
              <w:t>N/E</w:t>
            </w:r>
          </w:p>
        </w:tc>
        <w:tc>
          <w:tcPr>
            <w:tcW w:w="1201" w:type="pct"/>
          </w:tcPr>
          <w:p w14:paraId="6D9EA692" w14:textId="77777777" w:rsidR="00A43ADE" w:rsidRPr="003B09BE" w:rsidRDefault="00A43ADE" w:rsidP="0082631F">
            <w:pPr>
              <w:pStyle w:val="Table-Text"/>
              <w:rPr>
                <w:b/>
                <w:bCs/>
                <w:color w:val="auto"/>
              </w:rPr>
            </w:pPr>
            <w:r w:rsidRPr="003B09BE">
              <w:rPr>
                <w:color w:val="auto"/>
              </w:rPr>
              <w:t>606</w:t>
            </w:r>
          </w:p>
        </w:tc>
      </w:tr>
      <w:tr w:rsidR="00A43ADE" w14:paraId="0611505B" w14:textId="77777777" w:rsidTr="0082631F">
        <w:tc>
          <w:tcPr>
            <w:tcW w:w="1398" w:type="pct"/>
          </w:tcPr>
          <w:p w14:paraId="2CBF97E1" w14:textId="77777777" w:rsidR="00A43ADE" w:rsidRDefault="00A43ADE" w:rsidP="0082631F">
            <w:pPr>
              <w:pStyle w:val="Table-Text"/>
              <w:rPr>
                <w:color w:val="auto"/>
              </w:rPr>
            </w:pPr>
            <w:r>
              <w:rPr>
                <w:color w:val="auto"/>
              </w:rPr>
              <w:t>Drilling</w:t>
            </w:r>
          </w:p>
        </w:tc>
        <w:tc>
          <w:tcPr>
            <w:tcW w:w="1200" w:type="pct"/>
          </w:tcPr>
          <w:p w14:paraId="4D3268D5" w14:textId="77777777" w:rsidR="00A43ADE" w:rsidRPr="003B09BE" w:rsidRDefault="00A43ADE" w:rsidP="0082631F">
            <w:pPr>
              <w:pStyle w:val="Table-Text"/>
              <w:rPr>
                <w:color w:val="auto"/>
              </w:rPr>
            </w:pPr>
            <w:r w:rsidRPr="003B09BE">
              <w:rPr>
                <w:color w:val="auto"/>
              </w:rPr>
              <w:t>N/E</w:t>
            </w:r>
          </w:p>
        </w:tc>
        <w:tc>
          <w:tcPr>
            <w:tcW w:w="1201" w:type="pct"/>
            <w:gridSpan w:val="2"/>
          </w:tcPr>
          <w:p w14:paraId="21EC81E8" w14:textId="77777777" w:rsidR="00A43ADE" w:rsidRPr="003B09BE" w:rsidRDefault="00A43ADE" w:rsidP="0082631F">
            <w:pPr>
              <w:pStyle w:val="Table-Text"/>
              <w:rPr>
                <w:color w:val="auto"/>
              </w:rPr>
            </w:pPr>
            <w:r w:rsidRPr="003B09BE">
              <w:rPr>
                <w:color w:val="auto"/>
              </w:rPr>
              <w:t>N/E</w:t>
            </w:r>
          </w:p>
        </w:tc>
        <w:tc>
          <w:tcPr>
            <w:tcW w:w="1201" w:type="pct"/>
          </w:tcPr>
          <w:p w14:paraId="0940628C" w14:textId="77777777" w:rsidR="00A43ADE" w:rsidRPr="003B09BE" w:rsidRDefault="00A43ADE" w:rsidP="0082631F">
            <w:pPr>
              <w:pStyle w:val="Table-Text"/>
              <w:rPr>
                <w:color w:val="auto"/>
              </w:rPr>
            </w:pPr>
            <w:r w:rsidRPr="003B09BE">
              <w:rPr>
                <w:color w:val="auto"/>
              </w:rPr>
              <w:t>277</w:t>
            </w:r>
          </w:p>
        </w:tc>
      </w:tr>
      <w:tr w:rsidR="00A43ADE" w14:paraId="6FAD0BC2" w14:textId="77777777" w:rsidTr="0082631F">
        <w:tc>
          <w:tcPr>
            <w:tcW w:w="1398" w:type="pct"/>
          </w:tcPr>
          <w:p w14:paraId="61446F13" w14:textId="77777777" w:rsidR="00A43ADE" w:rsidRDefault="00A43ADE" w:rsidP="0082631F">
            <w:pPr>
              <w:pStyle w:val="Table-Text"/>
              <w:rPr>
                <w:color w:val="auto"/>
              </w:rPr>
            </w:pPr>
            <w:r>
              <w:rPr>
                <w:color w:val="auto"/>
              </w:rPr>
              <w:t>Jack up vessel</w:t>
            </w:r>
          </w:p>
        </w:tc>
        <w:tc>
          <w:tcPr>
            <w:tcW w:w="1200" w:type="pct"/>
          </w:tcPr>
          <w:p w14:paraId="196618B3" w14:textId="77777777" w:rsidR="00A43ADE" w:rsidRPr="003B09BE" w:rsidRDefault="00A43ADE" w:rsidP="0082631F">
            <w:pPr>
              <w:pStyle w:val="Table-Text"/>
              <w:rPr>
                <w:color w:val="auto"/>
              </w:rPr>
            </w:pPr>
            <w:r w:rsidRPr="003B09BE">
              <w:rPr>
                <w:color w:val="auto"/>
              </w:rPr>
              <w:t>N/E</w:t>
            </w:r>
          </w:p>
        </w:tc>
        <w:tc>
          <w:tcPr>
            <w:tcW w:w="1201" w:type="pct"/>
            <w:gridSpan w:val="2"/>
          </w:tcPr>
          <w:p w14:paraId="7CCE5AF9" w14:textId="77777777" w:rsidR="00A43ADE" w:rsidRPr="003B09BE" w:rsidRDefault="00A43ADE" w:rsidP="0082631F">
            <w:pPr>
              <w:pStyle w:val="Table-Text"/>
              <w:rPr>
                <w:color w:val="auto"/>
              </w:rPr>
            </w:pPr>
            <w:r w:rsidRPr="003B09BE">
              <w:rPr>
                <w:color w:val="auto"/>
              </w:rPr>
              <w:t>N/E</w:t>
            </w:r>
          </w:p>
        </w:tc>
        <w:tc>
          <w:tcPr>
            <w:tcW w:w="1201" w:type="pct"/>
          </w:tcPr>
          <w:p w14:paraId="1384FB65" w14:textId="77777777" w:rsidR="00A43ADE" w:rsidRPr="003B09BE" w:rsidRDefault="00A43ADE" w:rsidP="0082631F">
            <w:pPr>
              <w:pStyle w:val="Table-Text"/>
              <w:rPr>
                <w:color w:val="auto"/>
              </w:rPr>
            </w:pPr>
            <w:r w:rsidRPr="003B09BE">
              <w:rPr>
                <w:color w:val="auto"/>
              </w:rPr>
              <w:t>N/E</w:t>
            </w:r>
          </w:p>
        </w:tc>
      </w:tr>
    </w:tbl>
    <w:p w14:paraId="32CFE327" w14:textId="77777777" w:rsidR="00B56398" w:rsidRDefault="00B56398" w:rsidP="00B56398">
      <w:pPr>
        <w:pStyle w:val="BodyText"/>
      </w:pPr>
    </w:p>
    <w:p w14:paraId="56826819" w14:textId="444A607E" w:rsidR="00C233F0" w:rsidRDefault="00B56398" w:rsidP="00B56398">
      <w:pPr>
        <w:pStyle w:val="BodyText"/>
      </w:pPr>
      <w:r w:rsidRPr="00B56398">
        <w:t xml:space="preserve">Given that the activities associated with the Project will be conducted in the summer, the modelled density estimates per quarter for harbour porpoise and bottlenose dolphin are presented in </w:t>
      </w:r>
      <w:r>
        <w:fldChar w:fldCharType="begin"/>
      </w:r>
      <w:r>
        <w:instrText xml:space="preserve"> REF _Ref199247703 \h </w:instrText>
      </w:r>
      <w:r>
        <w:fldChar w:fldCharType="separate"/>
      </w:r>
      <w:r w:rsidR="00666077">
        <w:t xml:space="preserve">Figure </w:t>
      </w:r>
      <w:r w:rsidR="00666077">
        <w:rPr>
          <w:noProof/>
        </w:rPr>
        <w:t>1</w:t>
      </w:r>
      <w:r>
        <w:fldChar w:fldCharType="end"/>
      </w:r>
      <w:r>
        <w:t xml:space="preserve"> and </w:t>
      </w:r>
      <w:r w:rsidR="00C233F0">
        <w:fldChar w:fldCharType="begin"/>
      </w:r>
      <w:r w:rsidR="00C233F0">
        <w:instrText xml:space="preserve"> REF _Ref199247704 \h </w:instrText>
      </w:r>
      <w:r w:rsidR="00C233F0">
        <w:fldChar w:fldCharType="separate"/>
      </w:r>
      <w:r w:rsidR="00666077">
        <w:t xml:space="preserve">Figure </w:t>
      </w:r>
      <w:r w:rsidR="00666077">
        <w:rPr>
          <w:noProof/>
        </w:rPr>
        <w:t>2</w:t>
      </w:r>
      <w:r w:rsidR="00C233F0">
        <w:fldChar w:fldCharType="end"/>
      </w:r>
      <w:r w:rsidRPr="00B56398">
        <w:t>, respectively</w:t>
      </w:r>
      <w:r>
        <w:t xml:space="preserve"> </w:t>
      </w:r>
      <w:r>
        <w:fldChar w:fldCharType="begin"/>
      </w:r>
      <w:r>
        <w:instrText xml:space="preserve"> ADDIN EN.CITE &lt;EndNote&gt;&lt;Cite&gt;&lt;Author&gt;Evans&lt;/Author&gt;&lt;Year&gt;2023&lt;/Year&gt;&lt;RecNum&gt;1056&lt;/RecNum&gt;&lt;DisplayText&gt;(Evans and Waggitt, 2023)&lt;/DisplayText&gt;&lt;record&gt;&lt;rec-number&gt;1056&lt;/rec-number&gt;&lt;foreign-keys&gt;&lt;key app="EN" db-id="p0z59d59w5v298e5tetvxprlzvpfap5d0efe" timestamp="1686908534" guid="165f9f30-3603-49b0-a9cd-cbd2ce401622"&gt;1056&lt;/key&gt;&lt;/foreign-keys&gt;&lt;ref-type name="Report"&gt;27&lt;/ref-type&gt;&lt;contributors&gt;&lt;authors&gt;&lt;author&gt;Evans, P.G.H.&lt;/author&gt;&lt;author&gt;Waggitt, J.J.&lt;/author&gt;&lt;/authors&gt;&lt;/contributors&gt;&lt;titles&gt;&lt;title&gt;Modelled Distribution and Abundance of Cetaceans and Seabirds in Wales and Surrounding Waters&lt;/title&gt;&lt;secondary-title&gt;NRW Evidence Report, Report No: 646&lt;/secondary-title&gt;&lt;/titles&gt;&lt;pages&gt;354&lt;/pages&gt;&lt;number&gt;646&lt;/number&gt;&lt;dates&gt;&lt;year&gt;2023&lt;/year&gt;&lt;/dates&gt;&lt;pub-location&gt;Bangor&lt;/pub-location&gt;&lt;publisher&gt;Natural Resources Wales&lt;/publisher&gt;&lt;urls&gt;&lt;/urls&gt;&lt;/record&gt;&lt;/Cite&gt;&lt;/EndNote&gt;</w:instrText>
      </w:r>
      <w:r>
        <w:fldChar w:fldCharType="separate"/>
      </w:r>
      <w:r>
        <w:rPr>
          <w:noProof/>
        </w:rPr>
        <w:t>(Evans and Waggitt, 2023)</w:t>
      </w:r>
      <w:r>
        <w:fldChar w:fldCharType="end"/>
      </w:r>
      <w:r>
        <w:t xml:space="preserve">. </w:t>
      </w:r>
      <w:r w:rsidRPr="00B56398">
        <w:t xml:space="preserve">The location of the Milford Haven Waterway has been highlighted on these figures for the panels showing summer densities for each species. </w:t>
      </w:r>
      <w:r w:rsidR="003A2184">
        <w:t xml:space="preserve">Given the resolution of the images, the Milford Haven Waterway is not particularly clear in </w:t>
      </w:r>
      <w:r w:rsidR="003A2184">
        <w:fldChar w:fldCharType="begin"/>
      </w:r>
      <w:r w:rsidR="003A2184">
        <w:instrText xml:space="preserve"> REF _Ref199247703 \h </w:instrText>
      </w:r>
      <w:r w:rsidR="003A2184">
        <w:fldChar w:fldCharType="separate"/>
      </w:r>
      <w:r w:rsidR="00666077">
        <w:t xml:space="preserve">Figure </w:t>
      </w:r>
      <w:r w:rsidR="00666077">
        <w:rPr>
          <w:noProof/>
        </w:rPr>
        <w:t>1</w:t>
      </w:r>
      <w:r w:rsidR="003A2184">
        <w:fldChar w:fldCharType="end"/>
      </w:r>
      <w:r w:rsidR="003A2184">
        <w:t xml:space="preserve"> and </w:t>
      </w:r>
      <w:r w:rsidR="003A2184">
        <w:fldChar w:fldCharType="begin"/>
      </w:r>
      <w:r w:rsidR="003A2184">
        <w:instrText xml:space="preserve"> REF _Ref199247704 \h </w:instrText>
      </w:r>
      <w:r w:rsidR="003A2184">
        <w:fldChar w:fldCharType="separate"/>
      </w:r>
      <w:r w:rsidR="00666077">
        <w:t xml:space="preserve">Figure </w:t>
      </w:r>
      <w:r w:rsidR="00666077">
        <w:rPr>
          <w:noProof/>
        </w:rPr>
        <w:t>2</w:t>
      </w:r>
      <w:r w:rsidR="003A2184">
        <w:fldChar w:fldCharType="end"/>
      </w:r>
      <w:r w:rsidR="003A2184" w:rsidRPr="00B56398">
        <w:t>,</w:t>
      </w:r>
      <w:r w:rsidR="00821775">
        <w:t xml:space="preserve"> however it is clear that higher summer </w:t>
      </w:r>
      <w:r w:rsidR="00023771">
        <w:t>densities</w:t>
      </w:r>
      <w:r w:rsidR="00821775">
        <w:t xml:space="preserve"> of both harbour porpoise and bottlenose dolphin are present elsewhere in Welsh waters. </w:t>
      </w:r>
    </w:p>
    <w:p w14:paraId="65A36B00" w14:textId="2BB7C76F" w:rsidR="00B56398" w:rsidRDefault="00B56398" w:rsidP="00B56398">
      <w:pPr>
        <w:pStyle w:val="BodyText"/>
      </w:pPr>
      <w:r w:rsidRPr="00B56398">
        <w:t xml:space="preserve">Further, since the MEA was submitted to NRW, a report on the spatial models of cetacean densities based on the SCANS-IV results has since been published </w:t>
      </w:r>
      <w:r w:rsidR="00C233F0">
        <w:fldChar w:fldCharType="begin"/>
      </w:r>
      <w:r w:rsidR="00C233F0">
        <w:instrText xml:space="preserve"> ADDIN EN.CITE &lt;EndNote&gt;&lt;Cite&gt;&lt;Author&gt;Gilles&lt;/Author&gt;&lt;Year&gt;2025&lt;/Year&gt;&lt;RecNum&gt;4970&lt;/RecNum&gt;&lt;DisplayText&gt;(Gilles&lt;style face="italic"&gt; et al.&lt;/style&gt;, 2025)&lt;/DisplayText&gt;&lt;record&gt;&lt;rec-number&gt;4970&lt;/rec-number&gt;&lt;foreign-keys&gt;&lt;key app="EN" db-id="p0z59d59w5v298e5tetvxprlzvpfap5d0efe" timestamp="1747823620" guid="28f36136-09d4-4066-bba9-3d3dc4bb9398"&gt;4970&lt;/key&gt;&lt;/foreign-keys&gt;&lt;ref-type name="Report"&gt;27&lt;/ref-type&gt;&lt;contributors&gt;&lt;authors&gt;&lt;author&gt;Gilles, A.&lt;/author&gt;&lt;author&gt;Authier, M.&lt;/author&gt;&lt;author&gt;Pigeault, R.&lt;/author&gt;&lt;author&gt;Ramirez-Martinez, N C.&lt;/author&gt;&lt;author&gt;Benoit, V.&lt;/author&gt;&lt;author&gt;Carlström, J.&lt;/author&gt;&lt;author&gt;Eira, C.&lt;/author&gt;&lt;author&gt;Geelhoed, S C V.&lt;/author&gt;&lt;author&gt;Laran, S.&lt;/author&gt;&lt;author&gt;Sequeira, M.&lt;/author&gt;&lt;author&gt;Sveegaard, S.&lt;/author&gt;&lt;author&gt;Taylor, N L.&lt;/author&gt;&lt;author&gt;Saavedra, C.&lt;/author&gt;&lt;author&gt;Vázquez-Bonales, J A.&lt;/author&gt;&lt;author&gt;Hammond, P S.&lt;/author&gt;&lt;/authors&gt;&lt;/contributors&gt;&lt;titles&gt;&lt;title&gt;Spatial models of cetacean density in European Atlantic waters based on SCANS-IV summer 2022 survey data. Final report published 14 May 2025&lt;/title&gt;&lt;/titles&gt;&lt;pages&gt;31&lt;/pages&gt;&lt;dates&gt;&lt;year&gt;2025&lt;/year&gt;&lt;/dates&gt;&lt;urls&gt;&lt;related-urls&gt;&lt;url&gt;https://tinyurl.com/3rv246v5&lt;/url&gt;&lt;/related-urls&gt;&lt;/urls&gt;&lt;/record&gt;&lt;/Cite&gt;&lt;/EndNote&gt;</w:instrText>
      </w:r>
      <w:r w:rsidR="00C233F0">
        <w:fldChar w:fldCharType="separate"/>
      </w:r>
      <w:r w:rsidR="00C233F0">
        <w:rPr>
          <w:noProof/>
        </w:rPr>
        <w:t>(Gilles</w:t>
      </w:r>
      <w:r w:rsidR="00C233F0" w:rsidRPr="00C233F0">
        <w:rPr>
          <w:i/>
          <w:noProof/>
        </w:rPr>
        <w:t xml:space="preserve"> et al.</w:t>
      </w:r>
      <w:r w:rsidR="00C233F0">
        <w:rPr>
          <w:noProof/>
        </w:rPr>
        <w:t>, 2025)</w:t>
      </w:r>
      <w:r w:rsidR="00C233F0">
        <w:fldChar w:fldCharType="end"/>
      </w:r>
      <w:r w:rsidR="00C233F0">
        <w:t>.</w:t>
      </w:r>
      <w:r w:rsidRPr="00B56398">
        <w:t xml:space="preserve"> The results for harbour porpoise and bottlenose dolphin are shown in </w:t>
      </w:r>
      <w:r w:rsidR="00C233F0">
        <w:fldChar w:fldCharType="begin"/>
      </w:r>
      <w:r w:rsidR="00C233F0">
        <w:instrText xml:space="preserve"> REF _Ref199247759 \h </w:instrText>
      </w:r>
      <w:r w:rsidR="00C233F0">
        <w:fldChar w:fldCharType="separate"/>
      </w:r>
      <w:r w:rsidR="00666077">
        <w:t xml:space="preserve">Figure </w:t>
      </w:r>
      <w:r w:rsidR="00666077">
        <w:rPr>
          <w:noProof/>
        </w:rPr>
        <w:t>3</w:t>
      </w:r>
      <w:r w:rsidR="00C233F0">
        <w:fldChar w:fldCharType="end"/>
      </w:r>
      <w:r w:rsidR="00C233F0">
        <w:t xml:space="preserve"> </w:t>
      </w:r>
      <w:r w:rsidRPr="00B56398">
        <w:t xml:space="preserve">and </w:t>
      </w:r>
      <w:r w:rsidR="00C233F0">
        <w:fldChar w:fldCharType="begin"/>
      </w:r>
      <w:r w:rsidR="00C233F0">
        <w:instrText xml:space="preserve"> REF _Ref199247755 \h </w:instrText>
      </w:r>
      <w:r w:rsidR="00C233F0">
        <w:fldChar w:fldCharType="separate"/>
      </w:r>
      <w:r w:rsidR="00666077">
        <w:t xml:space="preserve">Figure </w:t>
      </w:r>
      <w:r w:rsidR="00666077">
        <w:rPr>
          <w:noProof/>
        </w:rPr>
        <w:t>4</w:t>
      </w:r>
      <w:r w:rsidR="00C233F0">
        <w:fldChar w:fldCharType="end"/>
      </w:r>
      <w:r w:rsidRPr="00B56398">
        <w:t>, respectively.</w:t>
      </w:r>
      <w:r w:rsidR="005C1E53">
        <w:t xml:space="preserve"> Again, the spatial resolution of these figures is not particularly clear for the Milford Haven Waterway, but clear higher densities of both species are visible elsewhere</w:t>
      </w:r>
      <w:r w:rsidR="00596B35">
        <w:t>, and the Milford Haven Waterway is not a density hotspot</w:t>
      </w:r>
      <w:r w:rsidR="005C1E53">
        <w:t xml:space="preserve">. </w:t>
      </w:r>
    </w:p>
    <w:p w14:paraId="6FDCAE84" w14:textId="2709E3FC" w:rsidR="00A43ADE" w:rsidRDefault="00596B35" w:rsidP="00596B35">
      <w:pPr>
        <w:pStyle w:val="BodyText"/>
      </w:pPr>
      <w:r>
        <w:t xml:space="preserve">As per the approach taken on the Marine Energy Test Area (META) project, data on harbour porpoise, bottlenose dolphin, grey seal, and otter </w:t>
      </w:r>
      <w:r w:rsidR="0082631F">
        <w:t xml:space="preserve">have now been </w:t>
      </w:r>
      <w:r>
        <w:t>requested from the WWBIC</w:t>
      </w:r>
      <w:r w:rsidR="0082631F">
        <w:t xml:space="preserve"> to cover</w:t>
      </w:r>
      <w:r>
        <w:t xml:space="preserve"> a 6 km radius from the location of the Valero jetty berth wherein the works will be undertaken. A 6 km radius was chosen as it was the maximum radius available from the WWBIC and was deemed to be suitably sized given the scale and location of the Project within the Milford Haven Waterway. However, these data were not received by the time of the deadline to respond to NRW’s comments, and thus, the data presented in the META EIA were consulted, as they included the Milford Haven Waterway</w:t>
      </w:r>
      <w:r w:rsidR="00F62009">
        <w:t xml:space="preserve"> (see </w:t>
      </w:r>
      <w:r w:rsidR="00F62009">
        <w:fldChar w:fldCharType="begin"/>
      </w:r>
      <w:r w:rsidR="00F62009">
        <w:instrText xml:space="preserve"> REF _Ref199332803 \h </w:instrText>
      </w:r>
      <w:r w:rsidR="00F62009">
        <w:fldChar w:fldCharType="separate"/>
      </w:r>
      <w:r w:rsidR="00666077">
        <w:t xml:space="preserve">Figure </w:t>
      </w:r>
      <w:r w:rsidR="00666077">
        <w:rPr>
          <w:noProof/>
        </w:rPr>
        <w:t>5</w:t>
      </w:r>
      <w:r w:rsidR="00F62009">
        <w:fldChar w:fldCharType="end"/>
      </w:r>
      <w:r w:rsidR="00F62009">
        <w:t xml:space="preserve">) </w:t>
      </w:r>
      <w:r w:rsidR="00F62009">
        <w:fldChar w:fldCharType="begin"/>
      </w:r>
      <w:r w:rsidR="00E04CA4">
        <w:instrText xml:space="preserve"> ADDIN EN.CITE &lt;EndNote&gt;&lt;Cite&gt;&lt;Author&gt;Marine Energy Wales&lt;/Author&gt;&lt;Year&gt;2019&lt;/Year&gt;&lt;RecNum&gt;5026&lt;/RecNum&gt;&lt;DisplayText&gt;(Marine Energy Wales, 2019)&lt;/DisplayText&gt;&lt;record&gt;&lt;rec-number&gt;5026&lt;/rec-number&gt;&lt;foreign-keys&gt;&lt;key app="EN" db-id="p0z59d59w5v298e5tetvxprlzvpfap5d0efe" timestamp="1748431291" guid="81ad68fa-d259-4c5e-807c-9d711e3a0026"&gt;5026&lt;/key&gt;&lt;/foreign-keys&gt;&lt;ref-type name="Report"&gt;27&lt;/ref-type&gt;&lt;contributors&gt;&lt;authors&gt;&lt;author&gt;Marine Energy Wales,&lt;/author&gt;&lt;/authors&gt;&lt;/contributors&gt;&lt;titles&gt;&lt;title&gt;Chapter 9: Marine Mammals, Basking Shark and Otter&lt;/title&gt;&lt;secondary-title&gt;META Environmental Impact Assessment&lt;/secondary-title&gt;&lt;/titles&gt;&lt;pages&gt;86&lt;/pages&gt;&lt;dates&gt;&lt;year&gt;2019&lt;/year&gt;&lt;/dates&gt;&lt;urls&gt;&lt;related-urls&gt;&lt;url&gt;https://www.meta.wales/wp-content/uploads/2020/02/Chapter-9-META-Marine-Mammals-Basking-Shark-and-Otter.pdf&lt;/url&gt;&lt;/related-urls&gt;&lt;/urls&gt;&lt;/record&gt;&lt;/Cite&gt;&lt;/EndNote&gt;</w:instrText>
      </w:r>
      <w:r w:rsidR="00F62009">
        <w:fldChar w:fldCharType="separate"/>
      </w:r>
      <w:r w:rsidR="00F62009">
        <w:rPr>
          <w:noProof/>
        </w:rPr>
        <w:t>(Marine Energy Wales, 2019)</w:t>
      </w:r>
      <w:r w:rsidR="00F62009">
        <w:fldChar w:fldCharType="end"/>
      </w:r>
      <w:r w:rsidR="00F62009">
        <w:t xml:space="preserve">. These data (with records between 1979 and 2018) illustrated that cetacean sightings within the Milford Haven Waterway were low, compared to those further off the Pembrokeshire Coast. Similarly, grey seal sightings within the Milford Haven Waterway were low (see </w:t>
      </w:r>
      <w:r w:rsidR="00F62009">
        <w:fldChar w:fldCharType="begin"/>
      </w:r>
      <w:r w:rsidR="00F62009">
        <w:instrText xml:space="preserve"> REF _Ref199328127 \h </w:instrText>
      </w:r>
      <w:r w:rsidR="00F62009">
        <w:fldChar w:fldCharType="separate"/>
      </w:r>
      <w:r w:rsidR="00666077">
        <w:t xml:space="preserve">Figure </w:t>
      </w:r>
      <w:r w:rsidR="00666077">
        <w:rPr>
          <w:noProof/>
        </w:rPr>
        <w:t>7</w:t>
      </w:r>
      <w:r w:rsidR="00F62009">
        <w:fldChar w:fldCharType="end"/>
      </w:r>
      <w:r w:rsidR="00F62009">
        <w:t xml:space="preserve">) </w:t>
      </w:r>
      <w:r w:rsidR="00F62009">
        <w:fldChar w:fldCharType="begin"/>
      </w:r>
      <w:r w:rsidR="00E04CA4">
        <w:instrText xml:space="preserve"> ADDIN EN.CITE &lt;EndNote&gt;&lt;Cite&gt;&lt;Author&gt;Marine Energy Wales&lt;/Author&gt;&lt;Year&gt;2019&lt;/Year&gt;&lt;RecNum&gt;5026&lt;/RecNum&gt;&lt;DisplayText&gt;(Marine Energy Wales, 2019)&lt;/DisplayText&gt;&lt;record&gt;&lt;rec-number&gt;5026&lt;/rec-number&gt;&lt;foreign-keys&gt;&lt;key app="EN" db-id="p0z59d59w5v298e5tetvxprlzvpfap5d0efe" timestamp="1748431291" guid="81ad68fa-d259-4c5e-807c-9d711e3a0026"&gt;5026&lt;/key&gt;&lt;/foreign-keys&gt;&lt;ref-type name="Report"&gt;27&lt;/ref-type&gt;&lt;contributors&gt;&lt;authors&gt;&lt;author&gt;Marine Energy Wales,&lt;/author&gt;&lt;/authors&gt;&lt;/contributors&gt;&lt;titles&gt;&lt;title&gt;Chapter 9: Marine Mammals, Basking Shark and Otter&lt;/title&gt;&lt;secondary-title&gt;META Environmental Impact Assessment&lt;/secondary-title&gt;&lt;/titles&gt;&lt;pages&gt;86&lt;/pages&gt;&lt;dates&gt;&lt;year&gt;2019&lt;/year&gt;&lt;/dates&gt;&lt;urls&gt;&lt;related-urls&gt;&lt;url&gt;https://www.meta.wales/wp-content/uploads/2020/02/Chapter-9-META-Marine-Mammals-Basking-Shark-and-Otter.pdf&lt;/url&gt;&lt;/related-urls&gt;&lt;/urls&gt;&lt;/record&gt;&lt;/Cite&gt;&lt;/EndNote&gt;</w:instrText>
      </w:r>
      <w:r w:rsidR="00F62009">
        <w:fldChar w:fldCharType="separate"/>
      </w:r>
      <w:r w:rsidR="00F62009">
        <w:rPr>
          <w:noProof/>
        </w:rPr>
        <w:t>(Marine Energy Wales, 2019)</w:t>
      </w:r>
      <w:r w:rsidR="00F62009">
        <w:fldChar w:fldCharType="end"/>
      </w:r>
      <w:r w:rsidR="00F62009">
        <w:t>. While sightings of otter in</w:t>
      </w:r>
      <w:r w:rsidR="00A43ADE">
        <w:t xml:space="preserve"> the Milford Haven Waterway </w:t>
      </w:r>
      <w:r w:rsidR="00F62009">
        <w:t xml:space="preserve">were higher than those </w:t>
      </w:r>
      <w:r w:rsidR="00A43ADE">
        <w:t>for the other marine mammal species (</w:t>
      </w:r>
      <w:r w:rsidR="00F62009">
        <w:fldChar w:fldCharType="begin"/>
      </w:r>
      <w:r w:rsidR="00F62009">
        <w:instrText xml:space="preserve"> REF _Ref199333276 \h </w:instrText>
      </w:r>
      <w:r w:rsidR="00F62009">
        <w:fldChar w:fldCharType="separate"/>
      </w:r>
      <w:r w:rsidR="00666077">
        <w:t xml:space="preserve">Figure </w:t>
      </w:r>
      <w:r w:rsidR="00666077">
        <w:rPr>
          <w:noProof/>
        </w:rPr>
        <w:t>6</w:t>
      </w:r>
      <w:r w:rsidR="00F62009">
        <w:fldChar w:fldCharType="end"/>
      </w:r>
      <w:r w:rsidR="00A43ADE">
        <w:t>)</w:t>
      </w:r>
      <w:r w:rsidR="00A43ADE" w:rsidRPr="00A43ADE">
        <w:t xml:space="preserve"> </w:t>
      </w:r>
      <w:r w:rsidR="00A43ADE">
        <w:fldChar w:fldCharType="begin"/>
      </w:r>
      <w:r w:rsidR="00E04CA4">
        <w:instrText xml:space="preserve"> ADDIN EN.CITE &lt;EndNote&gt;&lt;Cite&gt;&lt;Author&gt;Marine Energy Wales&lt;/Author&gt;&lt;Year&gt;2019&lt;/Year&gt;&lt;RecNum&gt;5026&lt;/RecNum&gt;&lt;DisplayText&gt;(Marine Energy Wales, 2019)&lt;/DisplayText&gt;&lt;record&gt;&lt;rec-number&gt;5026&lt;/rec-number&gt;&lt;foreign-keys&gt;&lt;key app="EN" db-id="p0z59d59w5v298e5tetvxprlzvpfap5d0efe" timestamp="1748431291" guid="81ad68fa-d259-4c5e-807c-9d711e3a0026"&gt;5026&lt;/key&gt;&lt;/foreign-keys&gt;&lt;ref-type name="Report"&gt;27&lt;/ref-type&gt;&lt;contributors&gt;&lt;authors&gt;&lt;author&gt;Marine Energy Wales,&lt;/author&gt;&lt;/authors&gt;&lt;/contributors&gt;&lt;titles&gt;&lt;title&gt;Chapter 9: Marine Mammals, Basking Shark and Otter&lt;/title&gt;&lt;secondary-title&gt;META Environmental Impact Assessment&lt;/secondary-title&gt;&lt;/titles&gt;&lt;pages&gt;86&lt;/pages&gt;&lt;dates&gt;&lt;year&gt;2019&lt;/year&gt;&lt;/dates&gt;&lt;urls&gt;&lt;related-urls&gt;&lt;url&gt;https://www.meta.wales/wp-content/uploads/2020/02/Chapter-9-META-Marine-Mammals-Basking-Shark-and-Otter.pdf&lt;/url&gt;&lt;/related-urls&gt;&lt;/urls&gt;&lt;/record&gt;&lt;/Cite&gt;&lt;/EndNote&gt;</w:instrText>
      </w:r>
      <w:r w:rsidR="00A43ADE">
        <w:fldChar w:fldCharType="separate"/>
      </w:r>
      <w:r w:rsidR="00A43ADE">
        <w:rPr>
          <w:noProof/>
        </w:rPr>
        <w:t>(Marine Energy Wales, 2019)</w:t>
      </w:r>
      <w:r w:rsidR="00A43ADE">
        <w:fldChar w:fldCharType="end"/>
      </w:r>
      <w:r w:rsidR="00A43ADE">
        <w:t>, no significant effects are predicted to occur from noise associated with the Project. This is because the injury and disturbance ranges modelled (</w:t>
      </w:r>
      <w:r w:rsidR="00666077">
        <w:fldChar w:fldCharType="begin"/>
      </w:r>
      <w:r w:rsidR="00666077">
        <w:instrText xml:space="preserve"> REF _Ref199334713 \h </w:instrText>
      </w:r>
      <w:r w:rsidR="00666077">
        <w:fldChar w:fldCharType="separate"/>
      </w:r>
      <w:r w:rsidR="00666077">
        <w:t xml:space="preserve">Table </w:t>
      </w:r>
      <w:r w:rsidR="00666077">
        <w:rPr>
          <w:noProof/>
        </w:rPr>
        <w:t>1</w:t>
      </w:r>
      <w:r w:rsidR="00666077">
        <w:fldChar w:fldCharType="end"/>
      </w:r>
      <w:r w:rsidR="00666077">
        <w:t xml:space="preserve">) </w:t>
      </w:r>
      <w:r w:rsidR="00A43ADE">
        <w:t xml:space="preserve">were low, with no PTS thresholds exceeded and TTS thresholds not exceeded (or very low) for all marine mammal hearing groups. While behavioural disturbance ranges were modelled out to a maximum of 606 m for vibro-piling for all hearing groups, this range is </w:t>
      </w:r>
      <w:r w:rsidR="0082631F">
        <w:t xml:space="preserve">very </w:t>
      </w:r>
      <w:r w:rsidR="00A43ADE">
        <w:t xml:space="preserve">low in the context of the wider habitat in the Milford Haven Waterway, wherein there are low densities of the four marine mammal species assessed. In addition, </w:t>
      </w:r>
      <w:r w:rsidR="00A43ADE" w:rsidRPr="00A43ADE">
        <w:t xml:space="preserve">vibro-piling </w:t>
      </w:r>
      <w:r w:rsidR="00A43ADE">
        <w:t>is</w:t>
      </w:r>
      <w:r w:rsidR="00A43ADE" w:rsidRPr="00A43ADE">
        <w:t xml:space="preserve"> expected to occur intermittently over a period of up to three days, therefore do</w:t>
      </w:r>
      <w:r w:rsidR="00A43ADE">
        <w:t xml:space="preserve">es not </w:t>
      </w:r>
      <w:r w:rsidR="00A43ADE" w:rsidRPr="00A43ADE">
        <w:t>represent a long</w:t>
      </w:r>
      <w:r w:rsidR="0082631F">
        <w:t>-</w:t>
      </w:r>
      <w:r w:rsidR="00A43ADE" w:rsidRPr="00A43ADE">
        <w:t xml:space="preserve">term impact and any disturbance will be temporary </w:t>
      </w:r>
      <w:r w:rsidR="0082631F">
        <w:t>(</w:t>
      </w:r>
      <w:r w:rsidR="00A43ADE" w:rsidRPr="00A43ADE">
        <w:t>over a very short duration</w:t>
      </w:r>
      <w:r w:rsidR="0082631F">
        <w:t>) and reversible</w:t>
      </w:r>
      <w:r w:rsidR="00A43ADE">
        <w:t>.</w:t>
      </w:r>
    </w:p>
    <w:p w14:paraId="226B20AF" w14:textId="77777777" w:rsidR="00596B35" w:rsidRDefault="00596B35" w:rsidP="00B56398">
      <w:pPr>
        <w:pStyle w:val="BodyText"/>
      </w:pPr>
    </w:p>
    <w:p w14:paraId="060E0C2A" w14:textId="095687C8" w:rsidR="00B56398" w:rsidRDefault="00414116" w:rsidP="00B56398">
      <w:pPr>
        <w:pStyle w:val="BodyText"/>
        <w:keepNext/>
      </w:pPr>
      <w:r>
        <w:rPr>
          <w:noProof/>
          <w:color w:val="FF0000"/>
        </w:rPr>
        <w:lastRenderedPageBreak/>
        <mc:AlternateContent>
          <mc:Choice Requires="wps">
            <w:drawing>
              <wp:anchor distT="0" distB="0" distL="114300" distR="114300" simplePos="0" relativeHeight="251663360" behindDoc="0" locked="0" layoutInCell="1" allowOverlap="1" wp14:anchorId="57A3B2A3" wp14:editId="1EA3FBE4">
                <wp:simplePos x="0" y="0"/>
                <wp:positionH relativeFrom="column">
                  <wp:posOffset>940998</wp:posOffset>
                </wp:positionH>
                <wp:positionV relativeFrom="paragraph">
                  <wp:posOffset>6221502</wp:posOffset>
                </wp:positionV>
                <wp:extent cx="457200" cy="370935"/>
                <wp:effectExtent l="0" t="0" r="19050" b="10160"/>
                <wp:wrapNone/>
                <wp:docPr id="822708052" name="Oval 1"/>
                <wp:cNvGraphicFramePr/>
                <a:graphic xmlns:a="http://schemas.openxmlformats.org/drawingml/2006/main">
                  <a:graphicData uri="http://schemas.microsoft.com/office/word/2010/wordprocessingShape">
                    <wps:wsp>
                      <wps:cNvSpPr/>
                      <wps:spPr>
                        <a:xfrm>
                          <a:off x="0" y="0"/>
                          <a:ext cx="457200" cy="370935"/>
                        </a:xfrm>
                        <a:prstGeom prst="ellipse">
                          <a:avLst/>
                        </a:prstGeom>
                        <a:no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164946FB" id="Oval 1" o:spid="_x0000_s1026" style="position:absolute;margin-left:74.1pt;margin-top:489.9pt;width:36pt;height:29.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" filled="f" strokecolor="#7030a0" strokeweight="2pt"/>
            </w:pict>
          </mc:Fallback>
        </mc:AlternateContent>
      </w:r>
      <w:r w:rsidR="00B56398">
        <w:rPr>
          <w:noProof/>
          <w:color w:val="FF0000"/>
        </w:rPr>
        <mc:AlternateContent>
          <mc:Choice Requires="wps">
            <w:drawing>
              <wp:anchor distT="0" distB="0" distL="114300" distR="114300" simplePos="0" relativeHeight="251659264" behindDoc="0" locked="0" layoutInCell="1" allowOverlap="1" wp14:anchorId="16DCBC65" wp14:editId="147BA67C">
                <wp:simplePos x="0" y="0"/>
                <wp:positionH relativeFrom="column">
                  <wp:posOffset>3968151</wp:posOffset>
                </wp:positionH>
                <wp:positionV relativeFrom="paragraph">
                  <wp:posOffset>2328498</wp:posOffset>
                </wp:positionV>
                <wp:extent cx="457200" cy="370935"/>
                <wp:effectExtent l="0" t="0" r="19050" b="10160"/>
                <wp:wrapNone/>
                <wp:docPr id="1848802581" name="Oval 1"/>
                <wp:cNvGraphicFramePr/>
                <a:graphic xmlns:a="http://schemas.openxmlformats.org/drawingml/2006/main">
                  <a:graphicData uri="http://schemas.microsoft.com/office/word/2010/wordprocessingShape">
                    <wps:wsp>
                      <wps:cNvSpPr/>
                      <wps:spPr>
                        <a:xfrm>
                          <a:off x="0" y="0"/>
                          <a:ext cx="457200" cy="370935"/>
                        </a:xfrm>
                        <a:prstGeom prst="ellipse">
                          <a:avLst/>
                        </a:prstGeom>
                        <a:no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07F3B867" id="Oval 1" o:spid="_x0000_s1026" style="position:absolute;margin-left:312.45pt;margin-top:183.35pt;width:36pt;height:2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" filled="f" strokecolor="#7030a0" strokeweight="2pt"/>
            </w:pict>
          </mc:Fallback>
        </mc:AlternateContent>
      </w:r>
      <w:r w:rsidR="00B56398" w:rsidRPr="002E5CFA">
        <w:rPr>
          <w:noProof/>
          <w:color w:val="FF0000"/>
        </w:rPr>
        <w:drawing>
          <wp:inline distT="0" distB="0" distL="0" distR="0" wp14:anchorId="55D3B77D" wp14:editId="71805CE0">
            <wp:extent cx="5906324" cy="7811590"/>
            <wp:effectExtent l="0" t="0" r="0" b="0"/>
            <wp:docPr id="415675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75704" name=""/>
                    <pic:cNvPicPr/>
                  </pic:nvPicPr>
                  <pic:blipFill>
                    <a:blip r:embed="rId13"/>
                    <a:stretch>
                      <a:fillRect/>
                    </a:stretch>
                  </pic:blipFill>
                  <pic:spPr>
                    <a:xfrm>
                      <a:off x="0" y="0"/>
                      <a:ext cx="5906324" cy="7811590"/>
                    </a:xfrm>
                    <a:prstGeom prst="rect">
                      <a:avLst/>
                    </a:prstGeom>
                  </pic:spPr>
                </pic:pic>
              </a:graphicData>
            </a:graphic>
          </wp:inline>
        </w:drawing>
      </w:r>
    </w:p>
    <w:p w14:paraId="2846CF60" w14:textId="782DF618" w:rsidR="00B56398" w:rsidRDefault="00B56398" w:rsidP="00B56398">
      <w:pPr>
        <w:pStyle w:val="Caption"/>
      </w:pPr>
      <w:bookmarkStart w:id="2" w:name="_Ref199247703"/>
      <w:r>
        <w:t xml:space="preserve">Figure </w:t>
      </w:r>
      <w:r>
        <w:fldChar w:fldCharType="begin"/>
      </w:r>
      <w:r>
        <w:instrText xml:space="preserve"> SEQ Figure \* ARABIC </w:instrText>
      </w:r>
      <w:r>
        <w:fldChar w:fldCharType="separate"/>
      </w:r>
      <w:r w:rsidR="00666077">
        <w:rPr>
          <w:noProof/>
        </w:rPr>
        <w:t>1</w:t>
      </w:r>
      <w:r>
        <w:fldChar w:fldCharType="end"/>
      </w:r>
      <w:bookmarkEnd w:id="2"/>
      <w:r>
        <w:t>:</w:t>
      </w:r>
      <w:r>
        <w:tab/>
      </w:r>
      <w:r w:rsidRPr="00B56398">
        <w:t xml:space="preserve">Harbour porpoise modelled densities by quarter (measured as the mean density per cell across months within a season) (from </w:t>
      </w:r>
      <w:r>
        <w:fldChar w:fldCharType="begin"/>
      </w:r>
      <w:r>
        <w:instrText xml:space="preserve"> ADDIN EN.CITE &lt;EndNote&gt;&lt;Cite AuthorYear="1"&gt;&lt;Author&gt;Evans&lt;/Author&gt;&lt;Year&gt;2023&lt;/Year&gt;&lt;RecNum&gt;1056&lt;/RecNum&gt;&lt;DisplayText&gt;Evans and Waggitt (2023)&lt;/DisplayText&gt;&lt;record&gt;&lt;rec-number&gt;1056&lt;/rec-number&gt;&lt;foreign-keys&gt;&lt;key app="EN" db-id="p0z59d59w5v298e5tetvxprlzvpfap5d0efe" timestamp="1686908534" guid="165f9f30-3603-49b0-a9cd-cbd2ce401622"&gt;1056&lt;/key&gt;&lt;/foreign-keys&gt;&lt;ref-type name="Report"&gt;27&lt;/ref-type&gt;&lt;contributors&gt;&lt;authors&gt;&lt;author&gt;Evans, P.G.H.&lt;/author&gt;&lt;author&gt;Waggitt, J.J.&lt;/author&gt;&lt;/authors&gt;&lt;/contributors&gt;&lt;titles&gt;&lt;title&gt;Modelled Distribution and Abundance of Cetaceans and Seabirds in Wales and Surrounding Waters&lt;/title&gt;&lt;secondary-title&gt;NRW Evidence Report, Report No: 646&lt;/secondary-title&gt;&lt;/titles&gt;&lt;pages&gt;354&lt;/pages&gt;&lt;number&gt;646&lt;/number&gt;&lt;dates&gt;&lt;year&gt;2023&lt;/year&gt;&lt;/dates&gt;&lt;pub-location&gt;Bangor&lt;/pub-location&gt;&lt;publisher&gt;Natural Resources Wales&lt;/publisher&gt;&lt;urls&gt;&lt;/urls&gt;&lt;/record&gt;&lt;/Cite&gt;&lt;/EndNote&gt;</w:instrText>
      </w:r>
      <w:r>
        <w:fldChar w:fldCharType="separate"/>
      </w:r>
      <w:r>
        <w:rPr>
          <w:noProof/>
        </w:rPr>
        <w:t>Evans and Waggitt (2023)</w:t>
      </w:r>
      <w:r>
        <w:fldChar w:fldCharType="end"/>
      </w:r>
      <w:r>
        <w:t xml:space="preserve">). </w:t>
      </w:r>
      <w:r w:rsidRPr="00B56398">
        <w:t>Circles indicate the location of the Milford Haven Waterway, wherein the Project is located.</w:t>
      </w:r>
    </w:p>
    <w:p w14:paraId="3EF4612D" w14:textId="7333DA00" w:rsidR="00B56398" w:rsidRDefault="000F44D2" w:rsidP="00B56398">
      <w:pPr>
        <w:pStyle w:val="BodyText"/>
        <w:keepNext/>
      </w:pPr>
      <w:r>
        <w:rPr>
          <w:noProof/>
          <w:color w:val="FF0000"/>
        </w:rPr>
        <w:lastRenderedPageBreak/>
        <mc:AlternateContent>
          <mc:Choice Requires="wps">
            <w:drawing>
              <wp:anchor distT="0" distB="0" distL="114300" distR="114300" simplePos="0" relativeHeight="251665408" behindDoc="0" locked="0" layoutInCell="1" allowOverlap="1" wp14:anchorId="72E6D456" wp14:editId="2DEB4170">
                <wp:simplePos x="0" y="0"/>
                <wp:positionH relativeFrom="column">
                  <wp:posOffset>861722</wp:posOffset>
                </wp:positionH>
                <wp:positionV relativeFrom="paragraph">
                  <wp:posOffset>6186695</wp:posOffset>
                </wp:positionV>
                <wp:extent cx="457200" cy="370935"/>
                <wp:effectExtent l="0" t="0" r="19050" b="10160"/>
                <wp:wrapNone/>
                <wp:docPr id="396411302" name="Oval 1"/>
                <wp:cNvGraphicFramePr/>
                <a:graphic xmlns:a="http://schemas.openxmlformats.org/drawingml/2006/main">
                  <a:graphicData uri="http://schemas.microsoft.com/office/word/2010/wordprocessingShape">
                    <wps:wsp>
                      <wps:cNvSpPr/>
                      <wps:spPr>
                        <a:xfrm>
                          <a:off x="0" y="0"/>
                          <a:ext cx="457200" cy="370935"/>
                        </a:xfrm>
                        <a:prstGeom prst="ellipse">
                          <a:avLst/>
                        </a:prstGeom>
                        <a:no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63306075" id="Oval 1" o:spid="_x0000_s1026" style="position:absolute;margin-left:67.85pt;margin-top:487.15pt;width:36pt;height:29.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" filled="f" strokecolor="#7030a0" strokeweight="2pt"/>
            </w:pict>
          </mc:Fallback>
        </mc:AlternateContent>
      </w:r>
      <w:r>
        <w:rPr>
          <w:noProof/>
          <w:color w:val="FF0000"/>
        </w:rPr>
        <mc:AlternateContent>
          <mc:Choice Requires="wps">
            <w:drawing>
              <wp:anchor distT="0" distB="0" distL="114300" distR="114300" simplePos="0" relativeHeight="251661312" behindDoc="0" locked="0" layoutInCell="1" allowOverlap="1" wp14:anchorId="4C1EE5C7" wp14:editId="4ECDC8D8">
                <wp:simplePos x="0" y="0"/>
                <wp:positionH relativeFrom="column">
                  <wp:posOffset>3856686</wp:posOffset>
                </wp:positionH>
                <wp:positionV relativeFrom="paragraph">
                  <wp:posOffset>2352261</wp:posOffset>
                </wp:positionV>
                <wp:extent cx="457200" cy="370935"/>
                <wp:effectExtent l="0" t="0" r="19050" b="10160"/>
                <wp:wrapNone/>
                <wp:docPr id="218588385" name="Oval 1"/>
                <wp:cNvGraphicFramePr/>
                <a:graphic xmlns:a="http://schemas.openxmlformats.org/drawingml/2006/main">
                  <a:graphicData uri="http://schemas.microsoft.com/office/word/2010/wordprocessingShape">
                    <wps:wsp>
                      <wps:cNvSpPr/>
                      <wps:spPr>
                        <a:xfrm>
                          <a:off x="0" y="0"/>
                          <a:ext cx="457200" cy="370935"/>
                        </a:xfrm>
                        <a:prstGeom prst="ellipse">
                          <a:avLst/>
                        </a:prstGeom>
                        <a:no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oval w14:anchorId="69243B6E" id="Oval 1" o:spid="_x0000_s1026" style="position:absolute;margin-left:303.7pt;margin-top:185.2pt;width:36pt;height:29.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" filled="f" strokecolor="#7030a0" strokeweight="2pt"/>
            </w:pict>
          </mc:Fallback>
        </mc:AlternateContent>
      </w:r>
      <w:r w:rsidR="00B56398" w:rsidRPr="00AA25DE">
        <w:rPr>
          <w:noProof/>
        </w:rPr>
        <w:drawing>
          <wp:inline distT="0" distB="0" distL="0" distR="0" wp14:anchorId="34CAFD87" wp14:editId="1FF2DB7F">
            <wp:extent cx="5852160" cy="7719659"/>
            <wp:effectExtent l="0" t="0" r="0" b="0"/>
            <wp:docPr id="835093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093358" name=""/>
                    <pic:cNvPicPr/>
                  </pic:nvPicPr>
                  <pic:blipFill>
                    <a:blip r:embed="rId14"/>
                    <a:stretch>
                      <a:fillRect/>
                    </a:stretch>
                  </pic:blipFill>
                  <pic:spPr>
                    <a:xfrm>
                      <a:off x="0" y="0"/>
                      <a:ext cx="5855331" cy="7723842"/>
                    </a:xfrm>
                    <a:prstGeom prst="rect">
                      <a:avLst/>
                    </a:prstGeom>
                  </pic:spPr>
                </pic:pic>
              </a:graphicData>
            </a:graphic>
          </wp:inline>
        </w:drawing>
      </w:r>
    </w:p>
    <w:p w14:paraId="0415CA90" w14:textId="417C1536" w:rsidR="00B56398" w:rsidRDefault="00B56398" w:rsidP="00B56398">
      <w:pPr>
        <w:pStyle w:val="Caption"/>
      </w:pPr>
      <w:bookmarkStart w:id="3" w:name="_Ref199247704"/>
      <w:r>
        <w:t xml:space="preserve">Figure </w:t>
      </w:r>
      <w:r>
        <w:fldChar w:fldCharType="begin"/>
      </w:r>
      <w:r>
        <w:instrText xml:space="preserve"> SEQ Figure \* ARABIC </w:instrText>
      </w:r>
      <w:r>
        <w:fldChar w:fldCharType="separate"/>
      </w:r>
      <w:r w:rsidR="00666077">
        <w:rPr>
          <w:noProof/>
        </w:rPr>
        <w:t>2</w:t>
      </w:r>
      <w:r>
        <w:fldChar w:fldCharType="end"/>
      </w:r>
      <w:bookmarkEnd w:id="3"/>
      <w:r>
        <w:t>:</w:t>
      </w:r>
      <w:r>
        <w:tab/>
      </w:r>
      <w:r w:rsidRPr="00B56398">
        <w:t xml:space="preserve">Bottlenose dolphin densities modelled per quarter (from </w:t>
      </w:r>
      <w:r>
        <w:fldChar w:fldCharType="begin"/>
      </w:r>
      <w:r>
        <w:instrText xml:space="preserve"> ADDIN EN.CITE &lt;EndNote&gt;&lt;Cite AuthorYear="1"&gt;&lt;Author&gt;Evans&lt;/Author&gt;&lt;Year&gt;2023&lt;/Year&gt;&lt;RecNum&gt;1056&lt;/RecNum&gt;&lt;DisplayText&gt;Evans and Waggitt (2023)&lt;/DisplayText&gt;&lt;record&gt;&lt;rec-number&gt;1056&lt;/rec-number&gt;&lt;foreign-keys&gt;&lt;key app="EN" db-id="p0z59d59w5v298e5tetvxprlzvpfap5d0efe" timestamp="1686908534" guid="165f9f30-3603-49b0-a9cd-cbd2ce401622"&gt;1056&lt;/key&gt;&lt;/foreign-keys&gt;&lt;ref-type name="Report"&gt;27&lt;/ref-type&gt;&lt;contributors&gt;&lt;authors&gt;&lt;author&gt;Evans, P.G.H.&lt;/author&gt;&lt;author&gt;Waggitt, J.J.&lt;/author&gt;&lt;/authors&gt;&lt;/contributors&gt;&lt;titles&gt;&lt;title&gt;Modelled Distribution and Abundance of Cetaceans and Seabirds in Wales and Surrounding Waters&lt;/title&gt;&lt;secondary-title&gt;NRW Evidence Report, Report No: 646&lt;/secondary-title&gt;&lt;/titles&gt;&lt;pages&gt;354&lt;/pages&gt;&lt;number&gt;646&lt;/number&gt;&lt;dates&gt;&lt;year&gt;2023&lt;/year&gt;&lt;/dates&gt;&lt;pub-location&gt;Bangor&lt;/pub-location&gt;&lt;publisher&gt;Natural Resources Wales&lt;/publisher&gt;&lt;urls&gt;&lt;/urls&gt;&lt;/record&gt;&lt;/Cite&gt;&lt;/EndNote&gt;</w:instrText>
      </w:r>
      <w:r>
        <w:fldChar w:fldCharType="separate"/>
      </w:r>
      <w:r>
        <w:rPr>
          <w:noProof/>
        </w:rPr>
        <w:t>Evans and Waggitt (2023)</w:t>
      </w:r>
      <w:r>
        <w:fldChar w:fldCharType="end"/>
      </w:r>
      <w:r>
        <w:t xml:space="preserve">). </w:t>
      </w:r>
      <w:r w:rsidRPr="00B56398">
        <w:t>Circles indicate the location of the Milford Haven Waterway, wherein the Project is located.</w:t>
      </w:r>
    </w:p>
    <w:p w14:paraId="77C6F109" w14:textId="77777777" w:rsidR="00B56398" w:rsidRDefault="00B56398" w:rsidP="00B56398">
      <w:pPr>
        <w:pStyle w:val="BodyText"/>
        <w:keepNext/>
      </w:pPr>
      <w:r w:rsidRPr="005A3978">
        <w:rPr>
          <w:noProof/>
          <w:color w:val="FF0000"/>
        </w:rPr>
        <w:lastRenderedPageBreak/>
        <w:drawing>
          <wp:inline distT="0" distB="0" distL="0" distR="0" wp14:anchorId="30F5874F" wp14:editId="5654AE46">
            <wp:extent cx="5819768" cy="3890513"/>
            <wp:effectExtent l="0" t="0" r="0" b="0"/>
            <wp:docPr id="2120931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31653" name=""/>
                    <pic:cNvPicPr/>
                  </pic:nvPicPr>
                  <pic:blipFill>
                    <a:blip r:embed="rId15"/>
                    <a:stretch>
                      <a:fillRect/>
                    </a:stretch>
                  </pic:blipFill>
                  <pic:spPr>
                    <a:xfrm>
                      <a:off x="0" y="0"/>
                      <a:ext cx="5822257" cy="3892177"/>
                    </a:xfrm>
                    <a:prstGeom prst="rect">
                      <a:avLst/>
                    </a:prstGeom>
                  </pic:spPr>
                </pic:pic>
              </a:graphicData>
            </a:graphic>
          </wp:inline>
        </w:drawing>
      </w:r>
    </w:p>
    <w:p w14:paraId="7602995E" w14:textId="60E5B6C0" w:rsidR="00B56398" w:rsidRDefault="00B56398" w:rsidP="00B56398">
      <w:pPr>
        <w:pStyle w:val="Caption"/>
      </w:pPr>
      <w:bookmarkStart w:id="4" w:name="_Ref199247759"/>
      <w:r>
        <w:t xml:space="preserve">Figure </w:t>
      </w:r>
      <w:r>
        <w:fldChar w:fldCharType="begin"/>
      </w:r>
      <w:r>
        <w:instrText xml:space="preserve"> SEQ Figure \* ARABIC </w:instrText>
      </w:r>
      <w:r>
        <w:fldChar w:fldCharType="separate"/>
      </w:r>
      <w:r w:rsidR="00666077">
        <w:rPr>
          <w:noProof/>
        </w:rPr>
        <w:t>3</w:t>
      </w:r>
      <w:r>
        <w:fldChar w:fldCharType="end"/>
      </w:r>
      <w:bookmarkEnd w:id="4"/>
      <w:r>
        <w:t>:</w:t>
      </w:r>
      <w:r>
        <w:tab/>
      </w:r>
      <w:r w:rsidRPr="00B56398">
        <w:t>Predicted surfaces of estimated density (left) and associated Coefficient of Variation (CV) (right) for harbour porpoise based on the SCANS-IV survey</w:t>
      </w:r>
      <w:r>
        <w:t xml:space="preserve"> </w:t>
      </w:r>
      <w:r>
        <w:fldChar w:fldCharType="begin"/>
      </w:r>
      <w:r>
        <w:instrText xml:space="preserve"> ADDIN EN.CITE &lt;EndNote&gt;&lt;Cite&gt;&lt;Author&gt;Gilles&lt;/Author&gt;&lt;Year&gt;2025&lt;/Year&gt;&lt;RecNum&gt;4970&lt;/RecNum&gt;&lt;DisplayText&gt;(Gilles&lt;style face="italic"&gt; et al.&lt;/style&gt;, 2025)&lt;/DisplayText&gt;&lt;record&gt;&lt;rec-number&gt;4970&lt;/rec-number&gt;&lt;foreign-keys&gt;&lt;key app="EN" db-id="p0z59d59w5v298e5tetvxprlzvpfap5d0efe" timestamp="1747823620" guid="28f36136-09d4-4066-bba9-3d3dc4bb9398"&gt;4970&lt;/key&gt;&lt;/foreign-keys&gt;&lt;ref-type name="Report"&gt;27&lt;/ref-type&gt;&lt;contributors&gt;&lt;authors&gt;&lt;author&gt;Gilles, A.&lt;/author&gt;&lt;author&gt;Authier, M.&lt;/author&gt;&lt;author&gt;Pigeault, R.&lt;/author&gt;&lt;author&gt;Ramirez-Martinez, N C.&lt;/author&gt;&lt;author&gt;Benoit, V.&lt;/author&gt;&lt;author&gt;Carlström, J.&lt;/author&gt;&lt;author&gt;Eira, C.&lt;/author&gt;&lt;author&gt;Geelhoed, S C V.&lt;/author&gt;&lt;author&gt;Laran, S.&lt;/author&gt;&lt;author&gt;Sequeira, M.&lt;/author&gt;&lt;author&gt;Sveegaard, S.&lt;/author&gt;&lt;author&gt;Taylor, N L.&lt;/author&gt;&lt;author&gt;Saavedra, C.&lt;/author&gt;&lt;author&gt;Vázquez-Bonales, J A.&lt;/author&gt;&lt;author&gt;Hammond, P S.&lt;/author&gt;&lt;/authors&gt;&lt;/contributors&gt;&lt;titles&gt;&lt;title&gt;Spatial models of cetacean density in European Atlantic waters based on SCANS-IV summer 2022 survey data. Final report published 14 May 2025&lt;/title&gt;&lt;/titles&gt;&lt;pages&gt;31&lt;/pages&gt;&lt;dates&gt;&lt;year&gt;2025&lt;/year&gt;&lt;/dates&gt;&lt;urls&gt;&lt;related-urls&gt;&lt;url&gt;https://tinyurl.com/3rv246v5&lt;/url&gt;&lt;/related-urls&gt;&lt;/urls&gt;&lt;/record&gt;&lt;/Cite&gt;&lt;/EndNote&gt;</w:instrText>
      </w:r>
      <w:r>
        <w:fldChar w:fldCharType="separate"/>
      </w:r>
      <w:r>
        <w:rPr>
          <w:noProof/>
        </w:rPr>
        <w:t>(Gilles</w:t>
      </w:r>
      <w:r w:rsidRPr="00B56398">
        <w:rPr>
          <w:i/>
          <w:noProof/>
        </w:rPr>
        <w:t xml:space="preserve"> et al.</w:t>
      </w:r>
      <w:r>
        <w:rPr>
          <w:noProof/>
        </w:rPr>
        <w:t>, 2025)</w:t>
      </w:r>
      <w:r>
        <w:fldChar w:fldCharType="end"/>
      </w:r>
      <w:r>
        <w:t>.</w:t>
      </w:r>
    </w:p>
    <w:p w14:paraId="7C3C7FBE" w14:textId="77777777" w:rsidR="00B56398" w:rsidRDefault="00B56398" w:rsidP="00B56398">
      <w:pPr>
        <w:pStyle w:val="BodyText"/>
        <w:keepNext/>
      </w:pPr>
      <w:r w:rsidRPr="005A3978">
        <w:rPr>
          <w:noProof/>
        </w:rPr>
        <w:drawing>
          <wp:inline distT="0" distB="0" distL="0" distR="0" wp14:anchorId="0EAB8CCB" wp14:editId="6644F7B3">
            <wp:extent cx="5917721" cy="3938804"/>
            <wp:effectExtent l="0" t="0" r="6985" b="5080"/>
            <wp:docPr id="390166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166261" name=""/>
                    <pic:cNvPicPr/>
                  </pic:nvPicPr>
                  <pic:blipFill>
                    <a:blip r:embed="rId16"/>
                    <a:stretch>
                      <a:fillRect/>
                    </a:stretch>
                  </pic:blipFill>
                  <pic:spPr>
                    <a:xfrm>
                      <a:off x="0" y="0"/>
                      <a:ext cx="5926935" cy="3944937"/>
                    </a:xfrm>
                    <a:prstGeom prst="rect">
                      <a:avLst/>
                    </a:prstGeom>
                  </pic:spPr>
                </pic:pic>
              </a:graphicData>
            </a:graphic>
          </wp:inline>
        </w:drawing>
      </w:r>
    </w:p>
    <w:p w14:paraId="1AA59EF6" w14:textId="58E19D46" w:rsidR="00721121" w:rsidRDefault="00B56398" w:rsidP="00B56398">
      <w:pPr>
        <w:pStyle w:val="Caption"/>
        <w:sectPr w:rsidR="00721121" w:rsidSect="00CF581F">
          <w:headerReference w:type="default" r:id="rId17"/>
          <w:footerReference w:type="default" r:id="rId18"/>
          <w:headerReference w:type="first" r:id="rId19"/>
          <w:footerReference w:type="first" r:id="rId20"/>
          <w:pgSz w:w="11906" w:h="16838" w:code="9"/>
          <w:pgMar w:top="1417" w:right="1134" w:bottom="1417" w:left="1134" w:header="907" w:footer="567" w:gutter="0"/>
          <w:cols w:space="708"/>
          <w:titlePg/>
          <w:docGrid w:linePitch="360"/>
        </w:sectPr>
      </w:pPr>
      <w:bookmarkStart w:id="7" w:name="_Ref199247755"/>
      <w:r>
        <w:t xml:space="preserve">Figure </w:t>
      </w:r>
      <w:r>
        <w:fldChar w:fldCharType="begin"/>
      </w:r>
      <w:r>
        <w:instrText xml:space="preserve"> SEQ Figure \* ARABIC </w:instrText>
      </w:r>
      <w:r>
        <w:fldChar w:fldCharType="separate"/>
      </w:r>
      <w:r w:rsidR="00666077">
        <w:rPr>
          <w:noProof/>
        </w:rPr>
        <w:t>4</w:t>
      </w:r>
      <w:r>
        <w:fldChar w:fldCharType="end"/>
      </w:r>
      <w:bookmarkEnd w:id="7"/>
      <w:r>
        <w:t>:</w:t>
      </w:r>
      <w:r>
        <w:tab/>
      </w:r>
      <w:r w:rsidRPr="00B56398">
        <w:t xml:space="preserve">Predicted surfaces of estimated density (left) and associated CV for bottlenose dolphin based on the SCANS-IV survey </w:t>
      </w:r>
      <w:r>
        <w:fldChar w:fldCharType="begin"/>
      </w:r>
      <w:r>
        <w:instrText xml:space="preserve"> ADDIN EN.CITE &lt;EndNote&gt;&lt;Cite&gt;&lt;Author&gt;Gilles&lt;/Author&gt;&lt;Year&gt;2025&lt;/Year&gt;&lt;RecNum&gt;4970&lt;/RecNum&gt;&lt;DisplayText&gt;(Gilles&lt;style face="italic"&gt; et al.&lt;/style&gt;, 2025)&lt;/DisplayText&gt;&lt;record&gt;&lt;rec-number&gt;4970&lt;/rec-number&gt;&lt;foreign-keys&gt;&lt;key app="EN" db-id="p0z59d59w5v298e5tetvxprlzvpfap5d0efe" timestamp="1747823620" guid="28f36136-09d4-4066-bba9-3d3dc4bb9398"&gt;4970&lt;/key&gt;&lt;/foreign-keys&gt;&lt;ref-type name="Report"&gt;27&lt;/ref-type&gt;&lt;contributors&gt;&lt;authors&gt;&lt;author&gt;Gilles, A.&lt;/author&gt;&lt;author&gt;Authier, M.&lt;/author&gt;&lt;author&gt;Pigeault, R.&lt;/author&gt;&lt;author&gt;Ramirez-Martinez, N C.&lt;/author&gt;&lt;author&gt;Benoit, V.&lt;/author&gt;&lt;author&gt;Carlström, J.&lt;/author&gt;&lt;author&gt;Eira, C.&lt;/author&gt;&lt;author&gt;Geelhoed, S C V.&lt;/author&gt;&lt;author&gt;Laran, S.&lt;/author&gt;&lt;author&gt;Sequeira, M.&lt;/author&gt;&lt;author&gt;Sveegaard, S.&lt;/author&gt;&lt;author&gt;Taylor, N L.&lt;/author&gt;&lt;author&gt;Saavedra, C.&lt;/author&gt;&lt;author&gt;Vázquez-Bonales, J A.&lt;/author&gt;&lt;author&gt;Hammond, P S.&lt;/author&gt;&lt;/authors&gt;&lt;/contributors&gt;&lt;titles&gt;&lt;title&gt;Spatial models of cetacean density in European Atlantic waters based on SCANS-IV summer 2022 survey data. Final report published 14 May 2025&lt;/title&gt;&lt;/titles&gt;&lt;pages&gt;31&lt;/pages&gt;&lt;dates&gt;&lt;year&gt;2025&lt;/year&gt;&lt;/dates&gt;&lt;urls&gt;&lt;related-urls&gt;&lt;url&gt;https://tinyurl.com/3rv246v5&lt;/url&gt;&lt;/related-urls&gt;&lt;/urls&gt;&lt;/record&gt;&lt;/Cite&gt;&lt;/EndNote&gt;</w:instrText>
      </w:r>
      <w:r>
        <w:fldChar w:fldCharType="separate"/>
      </w:r>
      <w:r>
        <w:rPr>
          <w:noProof/>
        </w:rPr>
        <w:t>(Gilles</w:t>
      </w:r>
      <w:r w:rsidRPr="00B56398">
        <w:rPr>
          <w:i/>
          <w:noProof/>
        </w:rPr>
        <w:t xml:space="preserve"> et al.</w:t>
      </w:r>
      <w:r>
        <w:rPr>
          <w:noProof/>
        </w:rPr>
        <w:t>, 2025)</w:t>
      </w:r>
      <w:r>
        <w:fldChar w:fldCharType="end"/>
      </w:r>
      <w:r>
        <w:t>.</w:t>
      </w:r>
    </w:p>
    <w:p w14:paraId="4E94EE0B" w14:textId="4C23EAA1" w:rsidR="00721121" w:rsidRDefault="00B5064F" w:rsidP="00721121">
      <w:pPr>
        <w:pStyle w:val="Caption"/>
        <w:keepNext/>
      </w:pPr>
      <w:r>
        <w:rPr>
          <w:noProof/>
          <w:color w:val="FF0000"/>
        </w:rPr>
        <w:lastRenderedPageBreak/>
        <mc:AlternateContent>
          <mc:Choice Requires="wps">
            <w:drawing>
              <wp:anchor distT="0" distB="0" distL="114300" distR="114300" simplePos="0" relativeHeight="251675648" behindDoc="0" locked="0" layoutInCell="1" allowOverlap="1" wp14:anchorId="18ED1103" wp14:editId="4B0CF88F">
                <wp:simplePos x="0" y="0"/>
                <wp:positionH relativeFrom="column">
                  <wp:posOffset>4724736</wp:posOffset>
                </wp:positionH>
                <wp:positionV relativeFrom="paragraph">
                  <wp:posOffset>399355</wp:posOffset>
                </wp:positionV>
                <wp:extent cx="409575" cy="323850"/>
                <wp:effectExtent l="19050" t="19050" r="28575" b="19050"/>
                <wp:wrapNone/>
                <wp:docPr id="758870170" name="Oval 1"/>
                <wp:cNvGraphicFramePr/>
                <a:graphic xmlns:a="http://schemas.openxmlformats.org/drawingml/2006/main">
                  <a:graphicData uri="http://schemas.microsoft.com/office/word/2010/wordprocessingShape">
                    <wps:wsp>
                      <wps:cNvSpPr/>
                      <wps:spPr>
                        <a:xfrm>
                          <a:off x="0" y="0"/>
                          <a:ext cx="409575" cy="323850"/>
                        </a:xfrm>
                        <a:prstGeom prst="ellipse">
                          <a:avLst/>
                        </a:prstGeom>
                        <a:noFill/>
                        <a:ln w="28575">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14557AB" id="Oval 1" o:spid="_x0000_s1026" style="position:absolute;margin-left:372.05pt;margin-top:31.45pt;width:32.25pt;height: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" filled="f" strokecolor="#7030a0" strokeweight="2.25pt"/>
            </w:pict>
          </mc:Fallback>
        </mc:AlternateContent>
      </w:r>
      <w:r w:rsidR="00721121" w:rsidRPr="00721121">
        <w:rPr>
          <w:noProof/>
        </w:rPr>
        <w:drawing>
          <wp:inline distT="0" distB="0" distL="0" distR="0" wp14:anchorId="695A2818" wp14:editId="35AA90FD">
            <wp:extent cx="7384211" cy="5124051"/>
            <wp:effectExtent l="0" t="0" r="7620" b="635"/>
            <wp:docPr id="762214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14694" name=""/>
                    <pic:cNvPicPr/>
                  </pic:nvPicPr>
                  <pic:blipFill>
                    <a:blip r:embed="rId21"/>
                    <a:stretch>
                      <a:fillRect/>
                    </a:stretch>
                  </pic:blipFill>
                  <pic:spPr>
                    <a:xfrm>
                      <a:off x="0" y="0"/>
                      <a:ext cx="7398604" cy="5134038"/>
                    </a:xfrm>
                    <a:prstGeom prst="rect">
                      <a:avLst/>
                    </a:prstGeom>
                  </pic:spPr>
                </pic:pic>
              </a:graphicData>
            </a:graphic>
          </wp:inline>
        </w:drawing>
      </w:r>
    </w:p>
    <w:p w14:paraId="6A2F46A4" w14:textId="5D967246" w:rsidR="00F62009" w:rsidRPr="00F62009" w:rsidRDefault="00721121" w:rsidP="00F62009">
      <w:pPr>
        <w:pStyle w:val="Caption"/>
      </w:pPr>
      <w:bookmarkStart w:id="8" w:name="_Ref199332803"/>
      <w:r>
        <w:t xml:space="preserve">Figure </w:t>
      </w:r>
      <w:r>
        <w:fldChar w:fldCharType="begin"/>
      </w:r>
      <w:r>
        <w:instrText xml:space="preserve"> SEQ Figure \* ARABIC </w:instrText>
      </w:r>
      <w:r>
        <w:fldChar w:fldCharType="separate"/>
      </w:r>
      <w:r w:rsidR="00666077">
        <w:rPr>
          <w:noProof/>
        </w:rPr>
        <w:t>5</w:t>
      </w:r>
      <w:r>
        <w:fldChar w:fldCharType="end"/>
      </w:r>
      <w:bookmarkEnd w:id="8"/>
      <w:r>
        <w:t>:</w:t>
      </w:r>
      <w:r>
        <w:tab/>
        <w:t xml:space="preserve">Cetacean (and basking shark) sightings from the WWBIC from the META Project (1979 – 2018) </w:t>
      </w:r>
      <w:r>
        <w:fldChar w:fldCharType="begin"/>
      </w:r>
      <w:r w:rsidR="00E04CA4">
        <w:instrText xml:space="preserve"> ADDIN EN.CITE &lt;EndNote&gt;&lt;Cite&gt;&lt;Author&gt;Marine Energy Wales&lt;/Author&gt;&lt;Year&gt;2019&lt;/Year&gt;&lt;RecNum&gt;5026&lt;/RecNum&gt;&lt;DisplayText&gt;(Marine Energy Wales, 2019)&lt;/DisplayText&gt;&lt;record&gt;&lt;rec-number&gt;5026&lt;/rec-number&gt;&lt;foreign-keys&gt;&lt;key app="EN" db-id="p0z59d59w5v298e5tetvxprlzvpfap5d0efe" timestamp="1748431291" guid="81ad68fa-d259-4c5e-807c-9d711e3a0026"&gt;5026&lt;/key&gt;&lt;/foreign-keys&gt;&lt;ref-type name="Report"&gt;27&lt;/ref-type&gt;&lt;contributors&gt;&lt;authors&gt;&lt;author&gt;Marine Energy Wales,&lt;/author&gt;&lt;/authors&gt;&lt;/contributors&gt;&lt;titles&gt;&lt;title&gt;Chapter 9: Marine Mammals, Basking Shark and Otter&lt;/title&gt;&lt;secondary-title&gt;META Environmental Impact Assessment&lt;/secondary-title&gt;&lt;/titles&gt;&lt;pages&gt;86&lt;/pages&gt;&lt;dates&gt;&lt;year&gt;2019&lt;/year&gt;&lt;/dates&gt;&lt;urls&gt;&lt;related-urls&gt;&lt;url&gt;https://www.meta.wales/wp-content/uploads/2020/02/Chapter-9-META-Marine-Mammals-Basking-Shark-and-Otter.pdf&lt;/url&gt;&lt;/related-urls&gt;&lt;/urls&gt;&lt;/record&gt;&lt;/Cite&gt;&lt;/EndNote&gt;</w:instrText>
      </w:r>
      <w:r>
        <w:fldChar w:fldCharType="separate"/>
      </w:r>
      <w:r>
        <w:rPr>
          <w:noProof/>
        </w:rPr>
        <w:t>(Marine Energy Wales, 2019)</w:t>
      </w:r>
      <w:r>
        <w:fldChar w:fldCharType="end"/>
      </w:r>
      <w:r>
        <w:t>. Location of the Valero Pembrokeshire Oil Terminal circled in purple</w:t>
      </w:r>
      <w:r w:rsidR="00F62009">
        <w:t>.</w:t>
      </w:r>
    </w:p>
    <w:p w14:paraId="2B5A4B60" w14:textId="0E3542A9" w:rsidR="00F62009" w:rsidRDefault="00F62009" w:rsidP="00F62009">
      <w:pPr>
        <w:pStyle w:val="BodyText"/>
        <w:keepNext/>
      </w:pPr>
      <w:r>
        <w:rPr>
          <w:noProof/>
          <w:color w:val="FF0000"/>
        </w:rPr>
        <w:lastRenderedPageBreak/>
        <mc:AlternateContent>
          <mc:Choice Requires="wps">
            <w:drawing>
              <wp:anchor distT="0" distB="0" distL="114300" distR="114300" simplePos="0" relativeHeight="251677696" behindDoc="0" locked="0" layoutInCell="1" allowOverlap="1" wp14:anchorId="2C4B17BA" wp14:editId="19E29180">
                <wp:simplePos x="0" y="0"/>
                <wp:positionH relativeFrom="column">
                  <wp:posOffset>2806760</wp:posOffset>
                </wp:positionH>
                <wp:positionV relativeFrom="paragraph">
                  <wp:posOffset>2877820</wp:posOffset>
                </wp:positionV>
                <wp:extent cx="409575" cy="323850"/>
                <wp:effectExtent l="19050" t="19050" r="28575" b="10160"/>
                <wp:wrapNone/>
                <wp:docPr id="53377438" name="Oval 1"/>
                <wp:cNvGraphicFramePr/>
                <a:graphic xmlns:a="http://schemas.openxmlformats.org/drawingml/2006/main">
                  <a:graphicData uri="http://schemas.microsoft.com/office/word/2010/wordprocessingShape">
                    <wps:wsp>
                      <wps:cNvSpPr/>
                      <wps:spPr>
                        <a:xfrm>
                          <a:off x="0" y="0"/>
                          <a:ext cx="409575" cy="323850"/>
                        </a:xfrm>
                        <a:prstGeom prst="ellipse">
                          <a:avLst/>
                        </a:prstGeom>
                        <a:noFill/>
                        <a:ln w="28575">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9F9E48C" id="Oval 1" o:spid="_x0000_s1026" style="position:absolute;margin-left:221pt;margin-top:226.6pt;width:32.25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" filled="f" strokecolor="#7030a0" strokeweight="2.25pt"/>
            </w:pict>
          </mc:Fallback>
        </mc:AlternateContent>
      </w:r>
      <w:r w:rsidRPr="00F62009">
        <w:rPr>
          <w:noProof/>
        </w:rPr>
        <w:drawing>
          <wp:inline distT="0" distB="0" distL="0" distR="0" wp14:anchorId="456DF052" wp14:editId="71308337">
            <wp:extent cx="7720642" cy="5371899"/>
            <wp:effectExtent l="0" t="0" r="0" b="635"/>
            <wp:docPr id="737819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19218" name=""/>
                    <pic:cNvPicPr/>
                  </pic:nvPicPr>
                  <pic:blipFill>
                    <a:blip r:embed="rId22"/>
                    <a:stretch>
                      <a:fillRect/>
                    </a:stretch>
                  </pic:blipFill>
                  <pic:spPr>
                    <a:xfrm>
                      <a:off x="0" y="0"/>
                      <a:ext cx="7727253" cy="5376498"/>
                    </a:xfrm>
                    <a:prstGeom prst="rect">
                      <a:avLst/>
                    </a:prstGeom>
                  </pic:spPr>
                </pic:pic>
              </a:graphicData>
            </a:graphic>
          </wp:inline>
        </w:drawing>
      </w:r>
    </w:p>
    <w:p w14:paraId="0E0D1681" w14:textId="056B7EF2" w:rsidR="00721121" w:rsidRDefault="00F62009" w:rsidP="00F62009">
      <w:pPr>
        <w:pStyle w:val="Caption"/>
        <w:sectPr w:rsidR="00721121" w:rsidSect="00721121">
          <w:pgSz w:w="16838" w:h="11906" w:orient="landscape" w:code="9"/>
          <w:pgMar w:top="1134" w:right="1417" w:bottom="1134" w:left="1417" w:header="907" w:footer="567" w:gutter="0"/>
          <w:cols w:space="708"/>
          <w:titlePg/>
          <w:docGrid w:linePitch="360"/>
        </w:sectPr>
      </w:pPr>
      <w:bookmarkStart w:id="9" w:name="_Ref199333276"/>
      <w:r>
        <w:t xml:space="preserve">Figure </w:t>
      </w:r>
      <w:r>
        <w:fldChar w:fldCharType="begin"/>
      </w:r>
      <w:r>
        <w:instrText xml:space="preserve"> SEQ Figure \* ARABIC </w:instrText>
      </w:r>
      <w:r>
        <w:fldChar w:fldCharType="separate"/>
      </w:r>
      <w:r w:rsidR="00666077">
        <w:rPr>
          <w:noProof/>
        </w:rPr>
        <w:t>6</w:t>
      </w:r>
      <w:r>
        <w:fldChar w:fldCharType="end"/>
      </w:r>
      <w:bookmarkEnd w:id="9"/>
      <w:r>
        <w:t>:</w:t>
      </w:r>
      <w:r>
        <w:tab/>
        <w:t xml:space="preserve">Otter sightings from the WWBIC from the META Project (1979 – 2018) </w:t>
      </w:r>
      <w:r>
        <w:fldChar w:fldCharType="begin"/>
      </w:r>
      <w:r w:rsidR="00E04CA4">
        <w:instrText xml:space="preserve"> ADDIN EN.CITE &lt;EndNote&gt;&lt;Cite&gt;&lt;Author&gt;Marine Energy Wales&lt;/Author&gt;&lt;Year&gt;2019&lt;/Year&gt;&lt;RecNum&gt;5026&lt;/RecNum&gt;&lt;DisplayText&gt;(Marine Energy Wales, 2019)&lt;/DisplayText&gt;&lt;record&gt;&lt;rec-number&gt;5026&lt;/rec-number&gt;&lt;foreign-keys&gt;&lt;key app="EN" db-id="p0z59d59w5v298e5tetvxprlzvpfap5d0efe" timestamp="1748431291" guid="81ad68fa-d259-4c5e-807c-9d711e3a0026"&gt;5026&lt;/key&gt;&lt;/foreign-keys&gt;&lt;ref-type name="Report"&gt;27&lt;/ref-type&gt;&lt;contributors&gt;&lt;authors&gt;&lt;author&gt;Marine Energy Wales,&lt;/author&gt;&lt;/authors&gt;&lt;/contributors&gt;&lt;titles&gt;&lt;title&gt;Chapter 9: Marine Mammals, Basking Shark and Otter&lt;/title&gt;&lt;secondary-title&gt;META Environmental Impact Assessment&lt;/secondary-title&gt;&lt;/titles&gt;&lt;pages&gt;86&lt;/pages&gt;&lt;dates&gt;&lt;year&gt;2019&lt;/year&gt;&lt;/dates&gt;&lt;urls&gt;&lt;related-urls&gt;&lt;url&gt;https://www.meta.wales/wp-content/uploads/2020/02/Chapter-9-META-Marine-Mammals-Basking-Shark-and-Otter.pdf&lt;/url&gt;&lt;/related-urls&gt;&lt;/urls&gt;&lt;/record&gt;&lt;/Cite&gt;&lt;/EndNote&gt;</w:instrText>
      </w:r>
      <w:r>
        <w:fldChar w:fldCharType="separate"/>
      </w:r>
      <w:r>
        <w:rPr>
          <w:noProof/>
        </w:rPr>
        <w:t>(Marine Energy Wales, 2019)</w:t>
      </w:r>
      <w:r>
        <w:fldChar w:fldCharType="end"/>
      </w:r>
      <w:r>
        <w:t>. Location of the Valero Pembrokeshire Oil Terminal circled in purple.</w:t>
      </w:r>
    </w:p>
    <w:p w14:paraId="7C11D6C0" w14:textId="77777777" w:rsidR="00721121" w:rsidRPr="00721121" w:rsidRDefault="00721121" w:rsidP="00721121">
      <w:pPr>
        <w:pStyle w:val="BodyText"/>
      </w:pPr>
    </w:p>
    <w:p w14:paraId="25ABC10B" w14:textId="77777777" w:rsidR="00B56398" w:rsidRPr="00CF581F" w:rsidRDefault="00B56398" w:rsidP="00B56398">
      <w:pPr>
        <w:pStyle w:val="Heading4-nonumber"/>
      </w:pPr>
      <w:r>
        <w:t xml:space="preserve">NRW </w:t>
      </w:r>
      <w:sdt>
        <w:sdtPr>
          <w:alias w:val="Attendees"/>
          <w:tag w:val="{&quot;templafy&quot;:{&quot;id&quot;:&quot;79058a74-9396-4728-a773-05c17ae6fda3&quot;}}"/>
          <w:id w:val="790710704"/>
          <w:placeholder>
            <w:docPart w:val="5C1ECB454B3D496FB1C2483EB869BE22"/>
          </w:placeholder>
        </w:sdtPr>
        <w:sdtEndPr/>
        <w:sdtContent>
          <w:r>
            <w:t>Comment</w:t>
          </w:r>
        </w:sdtContent>
      </w:sdt>
    </w:p>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B56398" w:rsidRPr="00CF581F" w14:paraId="4CA5F616" w14:textId="77777777" w:rsidTr="0082631F">
        <w:trPr>
          <w:trHeight w:val="397"/>
        </w:trPr>
        <w:tc>
          <w:tcPr>
            <w:tcW w:w="1418" w:type="dxa"/>
          </w:tcPr>
          <w:p w14:paraId="136518BB" w14:textId="77777777" w:rsidR="00B56398" w:rsidRPr="00CF581F" w:rsidRDefault="00B56398" w:rsidP="0082631F">
            <w:pPr>
              <w:pStyle w:val="Table-Heading"/>
            </w:pPr>
            <w:r>
              <w:t>Relevant Section</w:t>
            </w:r>
            <w:r w:rsidRPr="00CF581F">
              <w:t>:</w:t>
            </w:r>
          </w:p>
        </w:tc>
        <w:tc>
          <w:tcPr>
            <w:tcW w:w="8220" w:type="dxa"/>
          </w:tcPr>
          <w:p w14:paraId="287286B1" w14:textId="25F67728" w:rsidR="00B56398" w:rsidRPr="00CF581F" w:rsidRDefault="00B56398" w:rsidP="0082631F">
            <w:pPr>
              <w:pStyle w:val="Table-Text"/>
            </w:pPr>
            <w:r>
              <w:t>MEA</w:t>
            </w:r>
            <w:r w:rsidRPr="00B56398">
              <w:t xml:space="preserve"> </w:t>
            </w:r>
            <w:r>
              <w:t>–</w:t>
            </w:r>
            <w:r w:rsidRPr="00B56398">
              <w:t xml:space="preserve"> </w:t>
            </w:r>
            <w:r>
              <w:t>Cumulative Effects Assessment (CEA)</w:t>
            </w:r>
          </w:p>
        </w:tc>
      </w:tr>
      <w:tr w:rsidR="00B56398" w:rsidRPr="00CF581F" w14:paraId="3DB7975E" w14:textId="77777777" w:rsidTr="0082631F">
        <w:trPr>
          <w:trHeight w:val="397"/>
        </w:trPr>
        <w:tc>
          <w:tcPr>
            <w:tcW w:w="1418" w:type="dxa"/>
          </w:tcPr>
          <w:p w14:paraId="15DE9644" w14:textId="77777777" w:rsidR="00B56398" w:rsidRPr="00CF581F" w:rsidRDefault="00B56398" w:rsidP="0082631F">
            <w:pPr>
              <w:pStyle w:val="Table-Heading"/>
            </w:pPr>
            <w:r>
              <w:t>Comment:</w:t>
            </w:r>
          </w:p>
        </w:tc>
        <w:tc>
          <w:tcPr>
            <w:tcW w:w="8220" w:type="dxa"/>
          </w:tcPr>
          <w:p w14:paraId="6A6848A3" w14:textId="7D32F810" w:rsidR="00B56398" w:rsidRPr="00CF581F" w:rsidRDefault="00B56398" w:rsidP="0082631F">
            <w:pPr>
              <w:pStyle w:val="Table-Text"/>
            </w:pPr>
            <w:r w:rsidRPr="00B56398">
              <w:t>We recommend that depending on project timelines and the decided upon cut-off for screening in projects for the cumulative / in-combination assessments, the Llyr project may also need to be screened in.</w:t>
            </w:r>
          </w:p>
        </w:tc>
      </w:tr>
      <w:tr w:rsidR="00B56398" w:rsidRPr="00CF581F" w14:paraId="786FE3F5" w14:textId="77777777" w:rsidTr="00B56398">
        <w:trPr>
          <w:trHeight w:val="397"/>
        </w:trPr>
        <w:tc>
          <w:tcPr>
            <w:tcW w:w="1418" w:type="dxa"/>
          </w:tcPr>
          <w:p w14:paraId="4736B82E" w14:textId="77777777" w:rsidR="00B56398" w:rsidRPr="00CF581F" w:rsidRDefault="00B56398" w:rsidP="0082631F">
            <w:pPr>
              <w:pStyle w:val="Table-Heading"/>
            </w:pPr>
            <w:r>
              <w:t>RAG Status:</w:t>
            </w:r>
          </w:p>
        </w:tc>
        <w:tc>
          <w:tcPr>
            <w:tcW w:w="8220" w:type="dxa"/>
            <w:shd w:val="clear" w:color="auto" w:fill="FFFF00"/>
          </w:tcPr>
          <w:p w14:paraId="19449E0C" w14:textId="77777777" w:rsidR="00B56398" w:rsidRPr="00CF581F" w:rsidRDefault="00B56398" w:rsidP="0082631F">
            <w:pPr>
              <w:pStyle w:val="Table-Text"/>
              <w:tabs>
                <w:tab w:val="left" w:pos="1875"/>
              </w:tabs>
            </w:pPr>
            <w:r>
              <w:t>Yellow</w:t>
            </w:r>
          </w:p>
        </w:tc>
      </w:tr>
    </w:tbl>
    <w:p w14:paraId="778937A5" w14:textId="77777777" w:rsidR="00B56398" w:rsidRPr="00CF581F" w:rsidRDefault="005310B4" w:rsidP="00B56398">
      <w:pPr>
        <w:pStyle w:val="Heading4-nonumber"/>
      </w:pPr>
      <w:sdt>
        <w:sdtPr>
          <w:alias w:val="Apologies"/>
          <w:tag w:val="{&quot;templafy&quot;:{&quot;id&quot;:&quot;e01597c1-3612-4735-8edf-59abb977c40b&quot;}}"/>
          <w:id w:val="1186024614"/>
          <w:placeholder>
            <w:docPart w:val="2AFD28E0C64D4030A5E19576CD69E92B"/>
          </w:placeholder>
        </w:sdtPr>
        <w:sdtEndPr/>
        <w:sdtContent>
          <w:r w:rsidR="00B56398" w:rsidRPr="00CF581F">
            <w:t xml:space="preserve">RPS </w:t>
          </w:r>
          <w:r w:rsidR="00B56398">
            <w:t>Response</w:t>
          </w:r>
        </w:sdtContent>
      </w:sdt>
    </w:p>
    <w:p w14:paraId="68F24A65" w14:textId="3CBE651E" w:rsidR="00B56398" w:rsidRDefault="00B56398" w:rsidP="00B56398">
      <w:pPr>
        <w:pStyle w:val="BodyText"/>
      </w:pPr>
      <w:r w:rsidRPr="00B56398">
        <w:t>As detailed in the Project Description for the Llŷr Floating Wind Farm, offshore construction activities are planned to commence in Q1 2027</w:t>
      </w:r>
      <w:r>
        <w:t xml:space="preserve"> </w:t>
      </w:r>
      <w:r>
        <w:fldChar w:fldCharType="begin"/>
      </w:r>
      <w:r>
        <w:instrText xml:space="preserve"> ADDIN EN.CITE &lt;EndNote&gt;&lt;Cite&gt;&lt;Author&gt;Llŷr Floating Wind Ltd&lt;/Author&gt;&lt;Year&gt;2024&lt;/Year&gt;&lt;RecNum&gt;4969&lt;/RecNum&gt;&lt;DisplayText&gt;(Llŷr Floating Wind Ltd, 2024)&lt;/DisplayText&gt;&lt;record&gt;&lt;rec-number&gt;4969&lt;/rec-number&gt;&lt;foreign-keys&gt;&lt;key app="EN" db-id="p0z59d59w5v298e5tetvxprlzvpfap5d0efe" timestamp="1747815316" guid="cf0f7e0c-d6ca-42f0-96ac-6bcb224813b7"&gt;4969&lt;/key&gt;&lt;/foreign-keys&gt;&lt;ref-type name="Report"&gt;27&lt;/ref-type&gt;&lt;contributors&gt;&lt;authors&gt;&lt;author&gt;Llŷr Floating Wind Ltd,&lt;/author&gt;&lt;/authors&gt;&lt;/contributors&gt;&lt;titles&gt;&lt;title&gt;Volume 1: Chapter 04 – Description of the Proposed Project&lt;/title&gt;&lt;secondary-title&gt;Llŷr 1 Floating Offshore Wind Farm Environmental Statement&lt;/secondary-title&gt;&lt;/titles&gt;&lt;pages&gt;69&lt;/pages&gt;&lt;dates&gt;&lt;year&gt;2024&lt;/year&gt;&lt;pub-dates&gt;&lt;date&gt;August 2024&lt;/date&gt;&lt;/pub-dates&gt;&lt;/dates&gt;&lt;urls&gt;&lt;related-urls&gt;&lt;url&gt;https://www.llyrwind.com/wp-content/uploads/2024/09/Llyr-ES_Ch-04_Project-Description_FINAL.pdf&lt;/url&gt;&lt;/related-urls&gt;&lt;/urls&gt;&lt;/record&gt;&lt;/Cite&gt;&lt;/EndNote&gt;</w:instrText>
      </w:r>
      <w:r>
        <w:fldChar w:fldCharType="separate"/>
      </w:r>
      <w:r>
        <w:rPr>
          <w:noProof/>
        </w:rPr>
        <w:t>(Llŷr Floating Wind Ltd, 2024)</w:t>
      </w:r>
      <w:r>
        <w:fldChar w:fldCharType="end"/>
      </w:r>
      <w:r w:rsidRPr="00B56398">
        <w:t>. The installation of offshore components is likely to be completed over two years, with full commissioning of the wind farm in Q4 2028. Therefore, there will be no temporal overlap with the offshore construction activities of the Llŷr Floating Wind Farm and those associated with the Project, which are planned for summer 2025.</w:t>
      </w:r>
      <w:r w:rsidR="00F92382">
        <w:t xml:space="preserve"> Therefore, the </w:t>
      </w:r>
      <w:r w:rsidR="00F92382" w:rsidRPr="00B56398">
        <w:t>Llŷr Floating Wind Farm</w:t>
      </w:r>
      <w:r w:rsidR="00F92382">
        <w:t xml:space="preserve"> has been excluded from the CEA and in-combination assessment. </w:t>
      </w:r>
    </w:p>
    <w:p w14:paraId="47C98D73" w14:textId="0468A361" w:rsidR="00B56398" w:rsidRPr="00CF581F" w:rsidRDefault="00B56398" w:rsidP="00B56398">
      <w:pPr>
        <w:pStyle w:val="Heading4-nonumber"/>
      </w:pPr>
      <w:r>
        <w:t xml:space="preserve">NRW </w:t>
      </w:r>
      <w:sdt>
        <w:sdtPr>
          <w:alias w:val="Attendees"/>
          <w:tag w:val="{&quot;templafy&quot;:{&quot;id&quot;:&quot;79058a74-9396-4728-a773-05c17ae6fda3&quot;}}"/>
          <w:id w:val="152419945"/>
          <w:placeholder>
            <w:docPart w:val="1E5C833C6EE6433E9525F26D381BE81A"/>
          </w:placeholder>
        </w:sdtPr>
        <w:sdtEndPr/>
        <w:sdtContent>
          <w:r>
            <w:t>Comment</w:t>
          </w:r>
        </w:sdtContent>
      </w:sdt>
    </w:p>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B56398" w:rsidRPr="00CF581F" w14:paraId="0F8A39B7" w14:textId="77777777" w:rsidTr="0082631F">
        <w:trPr>
          <w:trHeight w:val="397"/>
        </w:trPr>
        <w:tc>
          <w:tcPr>
            <w:tcW w:w="1418" w:type="dxa"/>
          </w:tcPr>
          <w:p w14:paraId="1A445390" w14:textId="77777777" w:rsidR="00B56398" w:rsidRPr="00CF581F" w:rsidRDefault="00B56398" w:rsidP="0082631F">
            <w:pPr>
              <w:pStyle w:val="Table-Heading"/>
            </w:pPr>
            <w:r>
              <w:t>Relevant Section</w:t>
            </w:r>
            <w:r w:rsidRPr="00CF581F">
              <w:t>:</w:t>
            </w:r>
          </w:p>
        </w:tc>
        <w:tc>
          <w:tcPr>
            <w:tcW w:w="8220" w:type="dxa"/>
          </w:tcPr>
          <w:p w14:paraId="4A468C89" w14:textId="4476A692" w:rsidR="00B56398" w:rsidRPr="00CF581F" w:rsidRDefault="00B56398" w:rsidP="0082631F">
            <w:pPr>
              <w:pStyle w:val="Table-Text"/>
            </w:pPr>
            <w:r>
              <w:t>MEA</w:t>
            </w:r>
            <w:r w:rsidRPr="00B56398">
              <w:t xml:space="preserve"> </w:t>
            </w:r>
            <w:r>
              <w:t>–</w:t>
            </w:r>
            <w:r w:rsidRPr="00B56398">
              <w:t xml:space="preserve"> Section 6 HRA Stage 1 LSE Screening - Further evidence or Further assessment required</w:t>
            </w:r>
          </w:p>
        </w:tc>
      </w:tr>
      <w:tr w:rsidR="00B56398" w:rsidRPr="00CF581F" w14:paraId="1016051B" w14:textId="77777777" w:rsidTr="0082631F">
        <w:trPr>
          <w:trHeight w:val="397"/>
        </w:trPr>
        <w:tc>
          <w:tcPr>
            <w:tcW w:w="1418" w:type="dxa"/>
          </w:tcPr>
          <w:p w14:paraId="44D4E212" w14:textId="77777777" w:rsidR="00B56398" w:rsidRPr="00CF581F" w:rsidRDefault="00B56398" w:rsidP="0082631F">
            <w:pPr>
              <w:pStyle w:val="Table-Heading"/>
            </w:pPr>
            <w:r>
              <w:t>Comment:</w:t>
            </w:r>
          </w:p>
        </w:tc>
        <w:tc>
          <w:tcPr>
            <w:tcW w:w="8220" w:type="dxa"/>
          </w:tcPr>
          <w:p w14:paraId="35F1960B" w14:textId="1E1229E2" w:rsidR="00B56398" w:rsidRPr="00CF581F" w:rsidRDefault="00B56398" w:rsidP="0082631F">
            <w:pPr>
              <w:pStyle w:val="Table-Text"/>
            </w:pPr>
            <w:r w:rsidRPr="00B56398">
              <w:t xml:space="preserve">We disagree with the Applicant’s conclusion that there is no potential for LSE for the SACs screened into the assessment, particularly for Pembrokeshire Marine SAC within which the proposed works are being carried out. This SAC contains the largest and most important grey seal pupping colony in the Irish and Celtic Sea region. A conclusion of no LSE from underwater noise </w:t>
            </w:r>
            <w:proofErr w:type="gramStart"/>
            <w:r w:rsidRPr="00B56398">
              <w:t>as a result of</w:t>
            </w:r>
            <w:proofErr w:type="gramEnd"/>
            <w:r w:rsidRPr="00B56398">
              <w:t xml:space="preserve"> this project has been based on the assumption of low numbers within Milford Haven waterway, without providing appropriate evidence in the form of sightings data. Such evidence should be provided to support a conclusion of no LSE, or this impact pathway taken to appropriate assessment.</w:t>
            </w:r>
          </w:p>
        </w:tc>
      </w:tr>
      <w:tr w:rsidR="00B56398" w:rsidRPr="00CF581F" w14:paraId="5436C472" w14:textId="77777777" w:rsidTr="00B56398">
        <w:trPr>
          <w:trHeight w:val="397"/>
        </w:trPr>
        <w:tc>
          <w:tcPr>
            <w:tcW w:w="1418" w:type="dxa"/>
          </w:tcPr>
          <w:p w14:paraId="37CE9FDF" w14:textId="77777777" w:rsidR="00B56398" w:rsidRPr="00CF581F" w:rsidRDefault="00B56398" w:rsidP="0082631F">
            <w:pPr>
              <w:pStyle w:val="Table-Heading"/>
            </w:pPr>
            <w:r>
              <w:t>RAG Status:</w:t>
            </w:r>
          </w:p>
        </w:tc>
        <w:tc>
          <w:tcPr>
            <w:tcW w:w="8220" w:type="dxa"/>
            <w:shd w:val="clear" w:color="auto" w:fill="FFC000"/>
          </w:tcPr>
          <w:p w14:paraId="0CD7F74C" w14:textId="671BD310" w:rsidR="00B56398" w:rsidRPr="00CF581F" w:rsidRDefault="00B56398" w:rsidP="0082631F">
            <w:pPr>
              <w:pStyle w:val="Table-Text"/>
              <w:tabs>
                <w:tab w:val="left" w:pos="1875"/>
              </w:tabs>
            </w:pPr>
            <w:r>
              <w:t>Amber</w:t>
            </w:r>
          </w:p>
        </w:tc>
      </w:tr>
    </w:tbl>
    <w:p w14:paraId="541B3F33" w14:textId="77777777" w:rsidR="00B56398" w:rsidRPr="00CF581F" w:rsidRDefault="005310B4" w:rsidP="00B56398">
      <w:pPr>
        <w:pStyle w:val="Heading4-nonumber"/>
      </w:pPr>
      <w:sdt>
        <w:sdtPr>
          <w:alias w:val="Apologies"/>
          <w:tag w:val="{&quot;templafy&quot;:{&quot;id&quot;:&quot;e01597c1-3612-4735-8edf-59abb977c40b&quot;}}"/>
          <w:id w:val="912745178"/>
          <w:placeholder>
            <w:docPart w:val="1E5C833C6EE6433E9525F26D381BE81A"/>
          </w:placeholder>
        </w:sdtPr>
        <w:sdtEndPr/>
        <w:sdtContent>
          <w:r w:rsidR="00B56398" w:rsidRPr="00CF581F">
            <w:t xml:space="preserve">RPS </w:t>
          </w:r>
          <w:r w:rsidR="00B56398">
            <w:t>Response</w:t>
          </w:r>
        </w:sdtContent>
      </w:sdt>
    </w:p>
    <w:p w14:paraId="5493AEB6" w14:textId="4EFA21D5" w:rsidR="009A273C" w:rsidRDefault="009A273C" w:rsidP="00C233F0">
      <w:pPr>
        <w:pStyle w:val="BodyText"/>
      </w:pPr>
      <w:r>
        <w:t>The proposed works will be undertaken within the Pembrokeshire Marine SAC, which is designated for a range of features, including Annex II grey seal. Further evidence is given here to provide justification to screen this SAC out of Appropriate Assessment in the HRA, specific</w:t>
      </w:r>
      <w:r w:rsidR="00023771">
        <w:t>ally</w:t>
      </w:r>
      <w:r>
        <w:t xml:space="preserve"> for the grey seal feature, which has been raised as a concern by NRW in this comment. </w:t>
      </w:r>
    </w:p>
    <w:p w14:paraId="7AFFB541" w14:textId="790B84C8" w:rsidR="00596B35" w:rsidRDefault="009A273C" w:rsidP="00C233F0">
      <w:pPr>
        <w:pStyle w:val="BodyText"/>
      </w:pPr>
      <w:r>
        <w:t>Although the site-specific data from the WWBIC were not delivered in time for the submission of the responses to NRW, additional data sources than those presented in the MEA for grey seal have been assessed to provide further justification on the low numbers of grey seal within the Milford Haven Waterway</w:t>
      </w:r>
      <w:r w:rsidR="000C5BC6">
        <w:t xml:space="preserve"> (and thus screening this SAC out of further assessment in the HRA)</w:t>
      </w:r>
      <w:r>
        <w:t xml:space="preserve">. </w:t>
      </w:r>
      <w:r w:rsidR="00596B35">
        <w:t>The META project included WWBIC for grey seal in its EIA from 2019. These data showed low sightings of grey seal in the outer Milford Haven Waterway, with no records in the vicinity of the Project (</w:t>
      </w:r>
      <w:r w:rsidR="00596B35">
        <w:fldChar w:fldCharType="begin"/>
      </w:r>
      <w:r w:rsidR="00596B35">
        <w:instrText xml:space="preserve"> REF _Ref199328127 \h </w:instrText>
      </w:r>
      <w:r w:rsidR="00596B35">
        <w:fldChar w:fldCharType="separate"/>
      </w:r>
      <w:r w:rsidR="00666077">
        <w:t xml:space="preserve">Figure </w:t>
      </w:r>
      <w:r w:rsidR="00666077">
        <w:rPr>
          <w:noProof/>
        </w:rPr>
        <w:t>7</w:t>
      </w:r>
      <w:r w:rsidR="00596B35">
        <w:fldChar w:fldCharType="end"/>
      </w:r>
      <w:r w:rsidR="00596B35">
        <w:t xml:space="preserve">). </w:t>
      </w:r>
      <w:r>
        <w:fldChar w:fldCharType="begin">
          <w:fldData xml:space="preserve">PEVuZE5vdGU+PENpdGUgQXV0aG9yWWVhcj0iMSI+PEF1dGhvcj5DYXJ0ZXI8L0F1dGhvcj48WWVh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</w:fldData>
        </w:fldChar>
      </w:r>
      <w:r>
        <w:instrText xml:space="preserve"> ADDIN EN.CITE </w:instrText>
      </w:r>
      <w:r>
        <w:fldChar w:fldCharType="begin">
          <w:fldData xml:space="preserve">PEVuZE5vdGU+PENpdGUgQXV0aG9yWWVhcj0iMSI+PEF1dGhvcj5DYXJ0ZXI8L0F1dGhvcj48WWVh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</w:fldData>
        </w:fldChar>
      </w:r>
      <w:r>
        <w:instrText xml:space="preserve"> ADDIN EN.CITE.DATA </w:instrText>
      </w:r>
      <w:r>
        <w:fldChar w:fldCharType="end"/>
      </w:r>
      <w:r>
        <w:fldChar w:fldCharType="separate"/>
      </w:r>
      <w:r>
        <w:rPr>
          <w:noProof/>
        </w:rPr>
        <w:t>Carter</w:t>
      </w:r>
      <w:r w:rsidRPr="009A273C">
        <w:rPr>
          <w:i/>
          <w:noProof/>
        </w:rPr>
        <w:t xml:space="preserve"> et al.</w:t>
      </w:r>
      <w:r>
        <w:rPr>
          <w:noProof/>
        </w:rPr>
        <w:t xml:space="preserve"> (2022)</w:t>
      </w:r>
      <w:r>
        <w:fldChar w:fldCharType="end"/>
      </w:r>
      <w:r w:rsidR="00B305CE">
        <w:t xml:space="preserve"> modelled low medium at-sea densities of grey seal around the coast of Pembrokeshire, however these were low within the Milford Haven Waterway </w:t>
      </w:r>
      <w:r w:rsidR="001A6E9A">
        <w:t xml:space="preserve">itself </w:t>
      </w:r>
      <w:r w:rsidR="00B305CE">
        <w:t xml:space="preserve">(see </w:t>
      </w:r>
      <w:r w:rsidR="00B305CE">
        <w:fldChar w:fldCharType="begin"/>
      </w:r>
      <w:r w:rsidR="00B305CE">
        <w:instrText xml:space="preserve"> REF _Ref199325828 \h </w:instrText>
      </w:r>
      <w:r w:rsidR="00B305CE">
        <w:fldChar w:fldCharType="separate"/>
      </w:r>
      <w:r w:rsidR="00666077">
        <w:t xml:space="preserve">Figure </w:t>
      </w:r>
      <w:r w:rsidR="00666077">
        <w:rPr>
          <w:noProof/>
        </w:rPr>
        <w:t>8</w:t>
      </w:r>
      <w:r w:rsidR="00B305CE">
        <w:fldChar w:fldCharType="end"/>
      </w:r>
      <w:r w:rsidR="00B305CE">
        <w:t>).</w:t>
      </w:r>
      <w:r w:rsidR="001A6E9A">
        <w:t xml:space="preserve"> Further, the most recent annual seal monitoring report from the Special Committee on Seals</w:t>
      </w:r>
      <w:r w:rsidR="000C5BC6">
        <w:t xml:space="preserve"> (SCOS) reported low haul out densities of grey seal within the Milford Haven Waterway, with higher densities elsewhere in Pembrokeshire (within the SAC)</w:t>
      </w:r>
      <w:r w:rsidR="001A6E9A">
        <w:t xml:space="preserve"> </w:t>
      </w:r>
      <w:r w:rsidR="001A6E9A">
        <w:fldChar w:fldCharType="begin"/>
      </w:r>
      <w:r w:rsidR="00E04CA4">
        <w:instrText xml:space="preserve"> ADDIN EN.CITE &lt;EndNote&gt;&lt;Cite&gt;&lt;Author&gt;SCOS&lt;/Author&gt;&lt;Year&gt;2024&lt;/Year&gt;&lt;RecNum&gt;5021&lt;/RecNum&gt;&lt;DisplayText&gt;(SCOS, 2024)&lt;/DisplayText&gt;&lt;record&gt;&lt;rec-number&gt;5021&lt;/rec-number&gt;&lt;foreign-keys&gt;&lt;key app="EN" db-id="p0z59d59w5v298e5tetvxprlzvpfap5d0efe" timestamp="1748429295" guid="fbeb1062-56bf-4152-b75e-d00dfc8e2b38"&gt;5021&lt;/key&gt;&lt;/foreign-keys&gt;&lt;ref-type name="Report"&gt;27&lt;/ref-type&gt;&lt;contributors&gt;&lt;authors&gt;&lt;author&gt;SCOS,&lt;/author&gt;&lt;/authors&gt;&lt;/contributors&gt;&lt;titles&gt;&lt;title&gt;Scientific Advice on Matters Related to the Management of Seal Populations: 2024&lt;/title&gt;&lt;/titles&gt;&lt;pages&gt;237&lt;/pages&gt;&lt;dates&gt;&lt;year&gt;2024&lt;/year&gt;&lt;/dates&gt;&lt;publisher&gt;Natural Environment Research Council Special Committee on Seals.&lt;/publisher&gt;&lt;urls&gt;&lt;/urls&gt;&lt;/record&gt;&lt;/Cite&gt;&lt;/EndNote&gt;</w:instrText>
      </w:r>
      <w:r w:rsidR="001A6E9A">
        <w:fldChar w:fldCharType="separate"/>
      </w:r>
      <w:r w:rsidR="001A6E9A">
        <w:rPr>
          <w:noProof/>
        </w:rPr>
        <w:t>(SCOS, 2024)</w:t>
      </w:r>
      <w:r w:rsidR="001A6E9A">
        <w:fldChar w:fldCharType="end"/>
      </w:r>
      <w:r w:rsidR="000C5BC6">
        <w:t xml:space="preserve"> (see </w:t>
      </w:r>
      <w:r w:rsidR="000C5BC6">
        <w:fldChar w:fldCharType="begin"/>
      </w:r>
      <w:r w:rsidR="000C5BC6">
        <w:instrText xml:space="preserve"> REF _Ref199326426 \h </w:instrText>
      </w:r>
      <w:r w:rsidR="000C5BC6">
        <w:fldChar w:fldCharType="separate"/>
      </w:r>
      <w:r w:rsidR="00666077">
        <w:t xml:space="preserve">Figure </w:t>
      </w:r>
      <w:r w:rsidR="00666077">
        <w:rPr>
          <w:noProof/>
        </w:rPr>
        <w:t>9</w:t>
      </w:r>
      <w:r w:rsidR="000C5BC6">
        <w:fldChar w:fldCharType="end"/>
      </w:r>
      <w:r w:rsidR="000C5BC6">
        <w:t xml:space="preserve">). </w:t>
      </w:r>
      <w:r w:rsidR="00596B35">
        <w:t>Finally, g</w:t>
      </w:r>
      <w:r w:rsidR="000C5BC6">
        <w:t xml:space="preserve">rey seal pupping and haul out </w:t>
      </w:r>
      <w:r w:rsidR="00FC09A5">
        <w:t xml:space="preserve">site data are also available on the NRW </w:t>
      </w:r>
      <w:proofErr w:type="spellStart"/>
      <w:r w:rsidR="00FC09A5">
        <w:t>DataMap</w:t>
      </w:r>
      <w:proofErr w:type="spellEnd"/>
      <w:r w:rsidR="00FC09A5">
        <w:t xml:space="preserve"> Wales portal </w:t>
      </w:r>
      <w:r w:rsidR="00FC09A5">
        <w:fldChar w:fldCharType="begin"/>
      </w:r>
      <w:r w:rsidR="00E04CA4">
        <w:instrText xml:space="preserve"> ADDIN EN.CITE &lt;EndNote&gt;&lt;Cite&gt;&lt;Author&gt;NRW&lt;/Author&gt;&lt;Year&gt;2022&lt;/Year&gt;&lt;RecNum&gt;5020&lt;/RecNum&gt;&lt;DisplayText&gt;(NRW, 2022)&lt;/DisplayText&gt;&lt;record&gt;&lt;rec-number&gt;5020&lt;/rec-number&gt;&lt;foreign-keys&gt;&lt;key app="EN" db-id="p0z59d59w5v298e5tetvxprlzvpfap5d0efe" timestamp="1748426951" guid="c5af9ece-616e-4394-b6f4-d9a2a996380e"&gt;5020&lt;/key&gt;&lt;/foreign-keys&gt;&lt;ref-type name="Web Page"&gt;12&lt;/ref-type&gt;&lt;contributors&gt;&lt;authors&gt;&lt;author&gt;NRW,&lt;/author&gt;&lt;/authors&gt;&lt;secondary-authors&gt;&lt;author&gt;Welsh Government&lt;/author&gt;&lt;/secondary-authors&gt;&lt;/contributors&gt;&lt;titles&gt;&lt;title&gt;DataMap Wales: Seal Pupping and Haul-Out Sites&lt;/title&gt;&lt;/titles&gt;&lt;volume&gt;2025&lt;/volume&gt;&lt;number&gt;May&lt;/number&gt;&lt;dates&gt;&lt;year&gt;2022&lt;/year&gt;&lt;/dates&gt;&lt;urls&gt;&lt;related-urls&gt;&lt;url&gt;https://datamap.gov.wales/layers/geonode:seal_pupping_sites&lt;/url&gt;&lt;/related-urls&gt;&lt;/urls&gt;&lt;/record&gt;&lt;/Cite&gt;&lt;/EndNote&gt;</w:instrText>
      </w:r>
      <w:r w:rsidR="00FC09A5">
        <w:fldChar w:fldCharType="separate"/>
      </w:r>
      <w:r w:rsidR="00FC09A5">
        <w:rPr>
          <w:noProof/>
        </w:rPr>
        <w:t>(NRW, 2022)</w:t>
      </w:r>
      <w:r w:rsidR="00FC09A5">
        <w:fldChar w:fldCharType="end"/>
      </w:r>
      <w:r w:rsidR="00FC09A5">
        <w:t xml:space="preserve">. These data points are amalgamated from four datasets </w:t>
      </w:r>
      <w:r w:rsidR="00371C29">
        <w:fldChar w:fldCharType="begin">
          <w:fldData xml:space="preserve">PEVuZE5vdGU+PENpdGU+PEF1dGhvcj5CYWluZXM8L0F1dGhvcj48WWVhcj4xOTk1PC9ZZWFyPjxS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</w:fldData>
        </w:fldChar>
      </w:r>
      <w:r w:rsidR="00E04CA4">
        <w:instrText xml:space="preserve"> ADDIN EN.CITE </w:instrText>
      </w:r>
      <w:r w:rsidR="00E04CA4">
        <w:fldChar w:fldCharType="begin">
          <w:fldData xml:space="preserve">PEVuZE5vdGU+PENpdGU+PEF1dGhvcj5CYWluZXM8L0F1dGhvcj48WWVhcj4xOTk1PC9ZZWFyPjxS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</w:fldData>
        </w:fldChar>
      </w:r>
      <w:r w:rsidR="00E04CA4">
        <w:instrText xml:space="preserve"> ADDIN EN.CITE.DATA </w:instrText>
      </w:r>
      <w:r w:rsidR="00E04CA4">
        <w:fldChar w:fldCharType="end"/>
      </w:r>
      <w:r w:rsidR="00371C29">
        <w:fldChar w:fldCharType="separate"/>
      </w:r>
      <w:r w:rsidR="00AD0517">
        <w:rPr>
          <w:noProof/>
        </w:rPr>
        <w:t>(Baines</w:t>
      </w:r>
      <w:r w:rsidR="00AD0517" w:rsidRPr="00AD0517">
        <w:rPr>
          <w:i/>
          <w:noProof/>
        </w:rPr>
        <w:t xml:space="preserve"> et al.</w:t>
      </w:r>
      <w:r w:rsidR="00AD0517">
        <w:rPr>
          <w:noProof/>
        </w:rPr>
        <w:t>, 1995, Robinson</w:t>
      </w:r>
      <w:r w:rsidR="00AD0517" w:rsidRPr="00AD0517">
        <w:rPr>
          <w:i/>
          <w:noProof/>
        </w:rPr>
        <w:t xml:space="preserve"> et al.</w:t>
      </w:r>
      <w:r w:rsidR="00AD0517">
        <w:rPr>
          <w:noProof/>
        </w:rPr>
        <w:t>, 2023, Strong</w:t>
      </w:r>
      <w:r w:rsidR="00AD0517" w:rsidRPr="00AD0517">
        <w:rPr>
          <w:i/>
          <w:noProof/>
        </w:rPr>
        <w:t xml:space="preserve"> et al.</w:t>
      </w:r>
      <w:r w:rsidR="00AD0517">
        <w:rPr>
          <w:noProof/>
        </w:rPr>
        <w:t>, 2006, Westcott and Stringell, 2004)</w:t>
      </w:r>
      <w:r w:rsidR="00371C29">
        <w:fldChar w:fldCharType="end"/>
      </w:r>
      <w:r w:rsidR="00AD0517">
        <w:t xml:space="preserve">, and illustrate that pupping and haul out sites are </w:t>
      </w:r>
      <w:r w:rsidR="00AD0517">
        <w:lastRenderedPageBreak/>
        <w:t xml:space="preserve">present along the Pembrokeshire coast, however </w:t>
      </w:r>
      <w:r w:rsidR="00A43ADE">
        <w:t xml:space="preserve">there were none recorded </w:t>
      </w:r>
      <w:r w:rsidR="00AD0517">
        <w:t xml:space="preserve">directly within the Milford Haven Waterway (see </w:t>
      </w:r>
      <w:r w:rsidR="00AD0517">
        <w:fldChar w:fldCharType="begin"/>
      </w:r>
      <w:r w:rsidR="00AD0517">
        <w:instrText xml:space="preserve"> REF _Ref199327198 \h </w:instrText>
      </w:r>
      <w:r w:rsidR="00AD0517">
        <w:fldChar w:fldCharType="separate"/>
      </w:r>
      <w:r w:rsidR="00666077">
        <w:t xml:space="preserve">Figure </w:t>
      </w:r>
      <w:r w:rsidR="00666077">
        <w:rPr>
          <w:noProof/>
        </w:rPr>
        <w:t>10</w:t>
      </w:r>
      <w:r w:rsidR="00AD0517">
        <w:fldChar w:fldCharType="end"/>
      </w:r>
      <w:r w:rsidR="00AD0517">
        <w:t xml:space="preserve">). </w:t>
      </w:r>
    </w:p>
    <w:p w14:paraId="75904A6E" w14:textId="77777777" w:rsidR="00A43ADE" w:rsidRDefault="00596B35" w:rsidP="00C233F0">
      <w:pPr>
        <w:pStyle w:val="BodyText"/>
      </w:pPr>
      <w:r>
        <w:t xml:space="preserve">Overall, these additional datasets provide further justification for the low numbers of grey seal within the vicinity of and Zone of Impact (ZoI) of the Project and the wider Milford Haven Waterway. </w:t>
      </w:r>
    </w:p>
    <w:p w14:paraId="60D53ABA" w14:textId="7BB98344" w:rsidR="00A43ADE" w:rsidRDefault="00A43ADE" w:rsidP="00C233F0">
      <w:pPr>
        <w:pStyle w:val="BodyText"/>
      </w:pPr>
      <w:r>
        <w:t>In addition, the injury and disturbance ranges modelled were low, with no PTS thresholds exceeded and TTS thresholds not exceeded (or very low) for grey seal (and otter, which is also an Annex II feature of this SAC) (</w:t>
      </w:r>
      <w:r w:rsidR="00666077">
        <w:fldChar w:fldCharType="begin"/>
      </w:r>
      <w:r w:rsidR="00666077">
        <w:instrText xml:space="preserve"> REF _Ref199334713 \h </w:instrText>
      </w:r>
      <w:r w:rsidR="00666077">
        <w:fldChar w:fldCharType="separate"/>
      </w:r>
      <w:r w:rsidR="00666077">
        <w:t xml:space="preserve">Table </w:t>
      </w:r>
      <w:r w:rsidR="00666077">
        <w:rPr>
          <w:noProof/>
        </w:rPr>
        <w:t>1</w:t>
      </w:r>
      <w:r w:rsidR="00666077">
        <w:fldChar w:fldCharType="end"/>
      </w:r>
      <w:r>
        <w:t xml:space="preserve">). While behavioural disturbance ranges were modelled out to a maximum of 606 m for vibro-piling for all hearing groups, this range is still low in the context of the wider habitat in the </w:t>
      </w:r>
      <w:proofErr w:type="gramStart"/>
      <w:r>
        <w:t>SAC, and</w:t>
      </w:r>
      <w:proofErr w:type="gramEnd"/>
      <w:r>
        <w:t xml:space="preserve"> is unlikely to reach key grey seal habitat within this SAC (such as the waters in the vicinity of haul out sites). In addition, </w:t>
      </w:r>
      <w:r w:rsidRPr="00A43ADE">
        <w:t>vibro-piling</w:t>
      </w:r>
      <w:r>
        <w:t xml:space="preserve"> and drilling</w:t>
      </w:r>
      <w:r w:rsidRPr="00A43ADE">
        <w:t xml:space="preserve"> </w:t>
      </w:r>
      <w:r>
        <w:t>are</w:t>
      </w:r>
      <w:r w:rsidRPr="00A43ADE">
        <w:t xml:space="preserve"> expected to occur intermittently over a period of up to three days, therefore do</w:t>
      </w:r>
      <w:r>
        <w:t xml:space="preserve">es not </w:t>
      </w:r>
      <w:r w:rsidRPr="00A43ADE">
        <w:t xml:space="preserve">represent a </w:t>
      </w:r>
      <w:proofErr w:type="gramStart"/>
      <w:r w:rsidRPr="00A43ADE">
        <w:t>long term</w:t>
      </w:r>
      <w:proofErr w:type="gramEnd"/>
      <w:r w:rsidRPr="00A43ADE">
        <w:t xml:space="preserve"> impact and any disturbance will be temporary over a very short duration</w:t>
      </w:r>
      <w:r>
        <w:t>.</w:t>
      </w:r>
    </w:p>
    <w:p w14:paraId="4DDAF5CD" w14:textId="5343728F" w:rsidR="00596B35" w:rsidRDefault="00A43ADE" w:rsidP="00C233F0">
      <w:pPr>
        <w:pStyle w:val="BodyText"/>
      </w:pPr>
      <w:r>
        <w:t xml:space="preserve">Considering the noise modelling results and the additional sightings data provided here, it </w:t>
      </w:r>
      <w:r w:rsidR="00596B35">
        <w:t>has been concluded that the Project will not result in an LSE upon the Annex II grey seal</w:t>
      </w:r>
      <w:r>
        <w:t xml:space="preserve"> (or otter)</w:t>
      </w:r>
      <w:r w:rsidR="00596B35">
        <w:t xml:space="preserve"> feature of the Pembrokeshire Marine/Sir </w:t>
      </w:r>
      <w:proofErr w:type="spellStart"/>
      <w:r w:rsidR="00596B35">
        <w:t>Benfro</w:t>
      </w:r>
      <w:proofErr w:type="spellEnd"/>
      <w:r w:rsidR="00596B35">
        <w:t xml:space="preserve"> </w:t>
      </w:r>
      <w:proofErr w:type="spellStart"/>
      <w:r w:rsidR="00596B35">
        <w:t>Forol</w:t>
      </w:r>
      <w:proofErr w:type="spellEnd"/>
      <w:r w:rsidR="00596B35">
        <w:t xml:space="preserve"> SAC</w:t>
      </w:r>
      <w:r>
        <w:t>.</w:t>
      </w:r>
    </w:p>
    <w:p w14:paraId="06893D09" w14:textId="77777777" w:rsidR="00A43ADE" w:rsidRDefault="00A43ADE" w:rsidP="00C233F0">
      <w:pPr>
        <w:pStyle w:val="BodyText"/>
      </w:pPr>
    </w:p>
    <w:p w14:paraId="2C278B5F" w14:textId="0E58D12F" w:rsidR="00A43ADE" w:rsidRDefault="00A43ADE" w:rsidP="00C233F0">
      <w:pPr>
        <w:pStyle w:val="BodyText"/>
        <w:sectPr w:rsidR="00A43ADE" w:rsidSect="00CF581F">
          <w:pgSz w:w="11906" w:h="16838" w:code="9"/>
          <w:pgMar w:top="1417" w:right="1134" w:bottom="1417" w:left="1134" w:header="907" w:footer="567" w:gutter="0"/>
          <w:cols w:space="708"/>
          <w:titlePg/>
          <w:docGrid w:linePitch="360"/>
        </w:sectPr>
      </w:pPr>
    </w:p>
    <w:p w14:paraId="4D2228BD" w14:textId="1503F02A" w:rsidR="00596B35" w:rsidRDefault="00596B35" w:rsidP="00596B35">
      <w:pPr>
        <w:pStyle w:val="BodyText"/>
        <w:keepNext/>
      </w:pPr>
      <w:r>
        <w:rPr>
          <w:noProof/>
          <w:color w:val="FF0000"/>
        </w:rPr>
        <w:lastRenderedPageBreak/>
        <mc:AlternateContent>
          <mc:Choice Requires="wps">
            <w:drawing>
              <wp:anchor distT="0" distB="0" distL="114300" distR="114300" simplePos="0" relativeHeight="251673600" behindDoc="0" locked="0" layoutInCell="1" allowOverlap="1" wp14:anchorId="53212CDC" wp14:editId="37BF4910">
                <wp:simplePos x="0" y="0"/>
                <wp:positionH relativeFrom="column">
                  <wp:posOffset>4681855</wp:posOffset>
                </wp:positionH>
                <wp:positionV relativeFrom="paragraph">
                  <wp:posOffset>363855</wp:posOffset>
                </wp:positionV>
                <wp:extent cx="409575" cy="323850"/>
                <wp:effectExtent l="19050" t="19050" r="28575" b="19050"/>
                <wp:wrapNone/>
                <wp:docPr id="309813340" name="Oval 1"/>
                <wp:cNvGraphicFramePr/>
                <a:graphic xmlns:a="http://schemas.openxmlformats.org/drawingml/2006/main">
                  <a:graphicData uri="http://schemas.microsoft.com/office/word/2010/wordprocessingShape">
                    <wps:wsp>
                      <wps:cNvSpPr/>
                      <wps:spPr>
                        <a:xfrm>
                          <a:off x="0" y="0"/>
                          <a:ext cx="409575" cy="323850"/>
                        </a:xfrm>
                        <a:prstGeom prst="ellipse">
                          <a:avLst/>
                        </a:prstGeom>
                        <a:noFill/>
                        <a:ln w="28575">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9CDB85C" id="Oval 1" o:spid="_x0000_s1026" style="position:absolute;margin-left:368.65pt;margin-top:28.65pt;width:32.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" filled="f" strokecolor="#7030a0" strokeweight="2.25pt"/>
            </w:pict>
          </mc:Fallback>
        </mc:AlternateContent>
      </w:r>
      <w:r w:rsidRPr="003B3B34">
        <w:rPr>
          <w:noProof/>
        </w:rPr>
        <w:drawing>
          <wp:inline distT="0" distB="0" distL="0" distR="0" wp14:anchorId="06636ABD" wp14:editId="2F028D88">
            <wp:extent cx="7419975" cy="5181972"/>
            <wp:effectExtent l="0" t="0" r="0" b="0"/>
            <wp:docPr id="2039617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86999" name=""/>
                    <pic:cNvPicPr/>
                  </pic:nvPicPr>
                  <pic:blipFill>
                    <a:blip r:embed="rId23"/>
                    <a:stretch>
                      <a:fillRect/>
                    </a:stretch>
                  </pic:blipFill>
                  <pic:spPr>
                    <a:xfrm>
                      <a:off x="0" y="0"/>
                      <a:ext cx="7431743" cy="5190191"/>
                    </a:xfrm>
                    <a:prstGeom prst="rect">
                      <a:avLst/>
                    </a:prstGeom>
                  </pic:spPr>
                </pic:pic>
              </a:graphicData>
            </a:graphic>
          </wp:inline>
        </w:drawing>
      </w:r>
    </w:p>
    <w:p w14:paraId="041A785C" w14:textId="49944064" w:rsidR="00596B35" w:rsidRDefault="00596B35" w:rsidP="00596B35">
      <w:pPr>
        <w:pStyle w:val="Caption"/>
        <w:sectPr w:rsidR="00596B35" w:rsidSect="00596B35">
          <w:pgSz w:w="16838" w:h="11906" w:orient="landscape" w:code="9"/>
          <w:pgMar w:top="1134" w:right="1417" w:bottom="1134" w:left="1417" w:header="907" w:footer="567" w:gutter="0"/>
          <w:cols w:space="708"/>
          <w:titlePg/>
          <w:docGrid w:linePitch="360"/>
        </w:sectPr>
      </w:pPr>
      <w:bookmarkStart w:id="10" w:name="_Ref199328127"/>
      <w:r>
        <w:t xml:space="preserve">Figure </w:t>
      </w:r>
      <w:r>
        <w:fldChar w:fldCharType="begin"/>
      </w:r>
      <w:r>
        <w:instrText xml:space="preserve"> SEQ Figure \* ARABIC </w:instrText>
      </w:r>
      <w:r>
        <w:fldChar w:fldCharType="separate"/>
      </w:r>
      <w:r w:rsidR="00666077">
        <w:rPr>
          <w:noProof/>
        </w:rPr>
        <w:t>7</w:t>
      </w:r>
      <w:r>
        <w:fldChar w:fldCharType="end"/>
      </w:r>
      <w:bookmarkEnd w:id="10"/>
      <w:r>
        <w:t>:</w:t>
      </w:r>
      <w:r>
        <w:tab/>
        <w:t xml:space="preserve">Grey seal sightings from the WWBIC from the META Project </w:t>
      </w:r>
      <w:r w:rsidR="00721121">
        <w:t xml:space="preserve">(1979 – 2018) </w:t>
      </w:r>
      <w:r>
        <w:fldChar w:fldCharType="begin"/>
      </w:r>
      <w:r w:rsidR="00E04CA4">
        <w:instrText xml:space="preserve"> ADDIN EN.CITE &lt;EndNote&gt;&lt;Cite&gt;&lt;Author&gt;Marine Energy Wales&lt;/Author&gt;&lt;Year&gt;2019&lt;/Year&gt;&lt;RecNum&gt;5026&lt;/RecNum&gt;&lt;DisplayText&gt;(Marine Energy Wales, 2019)&lt;/DisplayText&gt;&lt;record&gt;&lt;rec-number&gt;5026&lt;/rec-number&gt;&lt;foreign-keys&gt;&lt;key app="EN" db-id="p0z59d59w5v298e5tetvxprlzvpfap5d0efe" timestamp="1748431291" guid="81ad68fa-d259-4c5e-807c-9d711e3a0026"&gt;5026&lt;/key&gt;&lt;/foreign-keys&gt;&lt;ref-type name="Report"&gt;27&lt;/ref-type&gt;&lt;contributors&gt;&lt;authors&gt;&lt;author&gt;Marine Energy Wales,&lt;/author&gt;&lt;/authors&gt;&lt;/contributors&gt;&lt;titles&gt;&lt;title&gt;Chapter 9: Marine Mammals, Basking Shark and Otter&lt;/title&gt;&lt;secondary-title&gt;META Environmental Impact Assessment&lt;/secondary-title&gt;&lt;/titles&gt;&lt;pages&gt;86&lt;/pages&gt;&lt;dates&gt;&lt;year&gt;2019&lt;/year&gt;&lt;/dates&gt;&lt;urls&gt;&lt;related-urls&gt;&lt;url&gt;https://www.meta.wales/wp-content/uploads/2020/02/Chapter-9-META-Marine-Mammals-Basking-Shark-and-Otter.pdf&lt;/url&gt;&lt;/related-urls&gt;&lt;/urls&gt;&lt;/record&gt;&lt;/Cite&gt;&lt;/EndNote&gt;</w:instrText>
      </w:r>
      <w:r>
        <w:fldChar w:fldCharType="separate"/>
      </w:r>
      <w:r>
        <w:rPr>
          <w:noProof/>
        </w:rPr>
        <w:t>(Marine Energy Wales, 2019)</w:t>
      </w:r>
      <w:r>
        <w:fldChar w:fldCharType="end"/>
      </w:r>
      <w:r>
        <w:t>. Location of the Valero Pembrokeshire Oil Terminal circled in purple.</w:t>
      </w:r>
    </w:p>
    <w:p w14:paraId="7D755FB2" w14:textId="77777777" w:rsidR="00B305CE" w:rsidRDefault="00B305CE" w:rsidP="00B305CE">
      <w:pPr>
        <w:pStyle w:val="BodyText"/>
        <w:keepNext/>
      </w:pPr>
      <w:r w:rsidRPr="00B305CE">
        <w:rPr>
          <w:noProof/>
        </w:rPr>
        <w:lastRenderedPageBreak/>
        <w:drawing>
          <wp:inline distT="0" distB="0" distL="0" distR="0" wp14:anchorId="4F7E093F" wp14:editId="0C971CD2">
            <wp:extent cx="6120130" cy="5083810"/>
            <wp:effectExtent l="0" t="0" r="0" b="2540"/>
            <wp:docPr id="1781583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583044" name=""/>
                    <pic:cNvPicPr/>
                  </pic:nvPicPr>
                  <pic:blipFill>
                    <a:blip r:embed="rId24"/>
                    <a:stretch>
                      <a:fillRect/>
                    </a:stretch>
                  </pic:blipFill>
                  <pic:spPr>
                    <a:xfrm>
                      <a:off x="0" y="0"/>
                      <a:ext cx="6120130" cy="5083810"/>
                    </a:xfrm>
                    <a:prstGeom prst="rect">
                      <a:avLst/>
                    </a:prstGeom>
                  </pic:spPr>
                </pic:pic>
              </a:graphicData>
            </a:graphic>
          </wp:inline>
        </w:drawing>
      </w:r>
    </w:p>
    <w:p w14:paraId="776426F2" w14:textId="58904A57" w:rsidR="00B305CE" w:rsidRDefault="00B305CE" w:rsidP="00B305CE">
      <w:pPr>
        <w:pStyle w:val="Caption"/>
      </w:pPr>
      <w:bookmarkStart w:id="11" w:name="_Ref199325828"/>
      <w:r>
        <w:t xml:space="preserve">Figure </w:t>
      </w:r>
      <w:r>
        <w:fldChar w:fldCharType="begin"/>
      </w:r>
      <w:r>
        <w:instrText xml:space="preserve"> SEQ Figure \* ARABIC </w:instrText>
      </w:r>
      <w:r>
        <w:fldChar w:fldCharType="separate"/>
      </w:r>
      <w:r w:rsidR="00666077">
        <w:rPr>
          <w:noProof/>
        </w:rPr>
        <w:t>8</w:t>
      </w:r>
      <w:r>
        <w:fldChar w:fldCharType="end"/>
      </w:r>
      <w:bookmarkEnd w:id="11"/>
      <w:r>
        <w:t>:</w:t>
      </w:r>
      <w:r>
        <w:tab/>
      </w:r>
      <w:r w:rsidRPr="00B305CE">
        <w:t>At-sea distribution (relative density) of grey seals from haul</w:t>
      </w:r>
      <w:r w:rsidR="000C5BC6">
        <w:t xml:space="preserve"> </w:t>
      </w:r>
      <w:r w:rsidRPr="00B305CE">
        <w:t>outs in the UK and Ireland. Maps show mean with associated cell-wise</w:t>
      </w:r>
      <w:r>
        <w:t xml:space="preserve">, </w:t>
      </w:r>
      <w:r w:rsidRPr="00B305CE">
        <w:t>lower and</w:t>
      </w:r>
      <w:r>
        <w:t>,</w:t>
      </w:r>
      <w:r w:rsidRPr="00B305CE">
        <w:t xml:space="preserve"> upper 95% confidence intervals of the percentage of the at-sea population (i.e. excluding hauled-out animals) estimated to be present in each 5 km x 5 km grid cell at any one time</w:t>
      </w:r>
      <w:r>
        <w:t xml:space="preserve"> </w:t>
      </w:r>
      <w:r>
        <w:fldChar w:fldCharType="begin">
          <w:fldData xml:space="preserve">PEVuZE5vdGU+PENpdGU+PEF1dGhvcj5DYXJ0ZXI8L0F1dGhvcj48WWVhcj4yMDIyPC9ZZWFyPjxS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</w:fldData>
        </w:fldChar>
      </w:r>
      <w:r>
        <w:instrText xml:space="preserve"> ADDIN EN.CITE </w:instrText>
      </w:r>
      <w:r>
        <w:fldChar w:fldCharType="begin">
          <w:fldData xml:space="preserve">PEVuZE5vdGU+PENpdGU+PEF1dGhvcj5DYXJ0ZXI8L0F1dGhvcj48WWVhcj4yMDIyPC9ZZWFyPjxS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</w:fldData>
        </w:fldChar>
      </w:r>
      <w:r>
        <w:instrText xml:space="preserve"> ADDIN EN.CITE.DATA </w:instrText>
      </w:r>
      <w:r>
        <w:fldChar w:fldCharType="end"/>
      </w:r>
      <w:r>
        <w:fldChar w:fldCharType="separate"/>
      </w:r>
      <w:r>
        <w:rPr>
          <w:noProof/>
        </w:rPr>
        <w:t>(Carter</w:t>
      </w:r>
      <w:r w:rsidRPr="00B305CE">
        <w:rPr>
          <w:i/>
          <w:noProof/>
        </w:rPr>
        <w:t xml:space="preserve"> et al.</w:t>
      </w:r>
      <w:r>
        <w:rPr>
          <w:noProof/>
        </w:rPr>
        <w:t>, 2022)</w:t>
      </w:r>
      <w:r>
        <w:fldChar w:fldCharType="end"/>
      </w:r>
      <w:r w:rsidR="000C5BC6">
        <w:t>.</w:t>
      </w:r>
    </w:p>
    <w:p w14:paraId="6A00BA8D" w14:textId="45C65BEE" w:rsidR="00B305CE" w:rsidRDefault="00B305CE" w:rsidP="00B305CE">
      <w:pPr>
        <w:pStyle w:val="BodyText"/>
        <w:keepNext/>
      </w:pPr>
      <w:r>
        <w:rPr>
          <w:noProof/>
          <w:color w:val="FF0000"/>
        </w:rPr>
        <w:lastRenderedPageBreak/>
        <mc:AlternateContent>
          <mc:Choice Requires="wps">
            <w:drawing>
              <wp:anchor distT="0" distB="0" distL="114300" distR="114300" simplePos="0" relativeHeight="251667456" behindDoc="0" locked="0" layoutInCell="1" allowOverlap="1" wp14:anchorId="65C1A069" wp14:editId="43FBD063">
                <wp:simplePos x="0" y="0"/>
                <wp:positionH relativeFrom="column">
                  <wp:posOffset>2483485</wp:posOffset>
                </wp:positionH>
                <wp:positionV relativeFrom="paragraph">
                  <wp:posOffset>6034487</wp:posOffset>
                </wp:positionV>
                <wp:extent cx="270345" cy="198783"/>
                <wp:effectExtent l="0" t="0" r="15875" b="10795"/>
                <wp:wrapNone/>
                <wp:docPr id="1037304987" name="Oval 1"/>
                <wp:cNvGraphicFramePr/>
                <a:graphic xmlns:a="http://schemas.openxmlformats.org/drawingml/2006/main">
                  <a:graphicData uri="http://schemas.microsoft.com/office/word/2010/wordprocessingShape">
                    <wps:wsp>
                      <wps:cNvSpPr/>
                      <wps:spPr>
                        <a:xfrm>
                          <a:off x="0" y="0"/>
                          <a:ext cx="270345" cy="198783"/>
                        </a:xfrm>
                        <a:prstGeom prst="ellipse">
                          <a:avLst/>
                        </a:prstGeom>
                        <a:noFill/>
                        <a:ln w="3175">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1A1C270" id="Oval 1" o:spid="_x0000_s1026" style="position:absolute;margin-left:195.55pt;margin-top:475.15pt;width:21.3pt;height:1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" filled="f" strokecolor="#7030a0" strokeweight=".25pt"/>
            </w:pict>
          </mc:Fallback>
        </mc:AlternateContent>
      </w:r>
      <w:r w:rsidRPr="00B305CE">
        <w:rPr>
          <w:noProof/>
        </w:rPr>
        <w:drawing>
          <wp:inline distT="0" distB="0" distL="0" distR="0" wp14:anchorId="064D79A0" wp14:editId="653F9DF4">
            <wp:extent cx="5925377" cy="7735380"/>
            <wp:effectExtent l="0" t="0" r="0" b="0"/>
            <wp:docPr id="190778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783469" name=""/>
                    <pic:cNvPicPr/>
                  </pic:nvPicPr>
                  <pic:blipFill>
                    <a:blip r:embed="rId25"/>
                    <a:stretch>
                      <a:fillRect/>
                    </a:stretch>
                  </pic:blipFill>
                  <pic:spPr>
                    <a:xfrm>
                      <a:off x="0" y="0"/>
                      <a:ext cx="5925377" cy="7735380"/>
                    </a:xfrm>
                    <a:prstGeom prst="rect">
                      <a:avLst/>
                    </a:prstGeom>
                  </pic:spPr>
                </pic:pic>
              </a:graphicData>
            </a:graphic>
          </wp:inline>
        </w:drawing>
      </w:r>
    </w:p>
    <w:p w14:paraId="0D984482" w14:textId="4661A073" w:rsidR="00B305CE" w:rsidRDefault="00B305CE" w:rsidP="00B305CE">
      <w:pPr>
        <w:pStyle w:val="Caption"/>
      </w:pPr>
      <w:bookmarkStart w:id="12" w:name="_Ref199326426"/>
      <w:r>
        <w:t xml:space="preserve">Figure </w:t>
      </w:r>
      <w:r>
        <w:fldChar w:fldCharType="begin"/>
      </w:r>
      <w:r>
        <w:instrText xml:space="preserve"> SEQ Figure \* ARABIC </w:instrText>
      </w:r>
      <w:r>
        <w:fldChar w:fldCharType="separate"/>
      </w:r>
      <w:r w:rsidR="00666077">
        <w:rPr>
          <w:noProof/>
        </w:rPr>
        <w:t>9</w:t>
      </w:r>
      <w:r>
        <w:fldChar w:fldCharType="end"/>
      </w:r>
      <w:bookmarkEnd w:id="12"/>
      <w:r>
        <w:t>:</w:t>
      </w:r>
      <w:r>
        <w:tab/>
      </w:r>
      <w:r w:rsidRPr="00B305CE">
        <w:t>Seal Monitoring Units used for monitoring and reporting seal abundance and trends. Counts in August (2023 or latest prior year for which data were available) for harbour (red) and grey (blue) seals are shown on a 10</w:t>
      </w:r>
      <w:r>
        <w:t> </w:t>
      </w:r>
      <w:r w:rsidRPr="00B305CE">
        <w:t>km</w:t>
      </w:r>
      <w:r w:rsidRPr="00B305CE">
        <w:rPr>
          <w:vertAlign w:val="superscript"/>
        </w:rPr>
        <w:t>2</w:t>
      </w:r>
      <w:r w:rsidRPr="00B305CE">
        <w:t xml:space="preserve"> grid scale</w:t>
      </w:r>
      <w:r>
        <w:t xml:space="preserve"> </w:t>
      </w:r>
      <w:r>
        <w:fldChar w:fldCharType="begin"/>
      </w:r>
      <w:r w:rsidR="00E04CA4">
        <w:instrText xml:space="preserve"> ADDIN EN.CITE &lt;EndNote&gt;&lt;Cite&gt;&lt;Author&gt;SCOS&lt;/Author&gt;&lt;Year&gt;2024&lt;/Year&gt;&lt;RecNum&gt;5021&lt;/RecNum&gt;&lt;DisplayText&gt;(SCOS, 2024)&lt;/DisplayText&gt;&lt;record&gt;&lt;rec-number&gt;5021&lt;/rec-number&gt;&lt;foreign-keys&gt;&lt;key app="EN" db-id="p0z59d59w5v298e5tetvxprlzvpfap5d0efe" timestamp="1748429295" guid="fbeb1062-56bf-4152-b75e-d00dfc8e2b38"&gt;5021&lt;/key&gt;&lt;/foreign-keys&gt;&lt;ref-type name="Report"&gt;27&lt;/ref-type&gt;&lt;contributors&gt;&lt;authors&gt;&lt;author&gt;SCOS,&lt;/author&gt;&lt;/authors&gt;&lt;/contributors&gt;&lt;titles&gt;&lt;title&gt;Scientific Advice on Matters Related to the Management of Seal Populations: 2024&lt;/title&gt;&lt;/titles&gt;&lt;pages&gt;237&lt;/pages&gt;&lt;dates&gt;&lt;year&gt;2024&lt;/year&gt;&lt;/dates&gt;&lt;publisher&gt;Natural Environment Research Council Special Committee on Seals.&lt;/publisher&gt;&lt;urls&gt;&lt;/urls&gt;&lt;/record&gt;&lt;/Cite&gt;&lt;/EndNote&gt;</w:instrText>
      </w:r>
      <w:r>
        <w:fldChar w:fldCharType="separate"/>
      </w:r>
      <w:r>
        <w:rPr>
          <w:noProof/>
        </w:rPr>
        <w:t>(SCOS, 2024)</w:t>
      </w:r>
      <w:r>
        <w:fldChar w:fldCharType="end"/>
      </w:r>
      <w:r>
        <w:t>. Milford Haven Waterway circled in purple</w:t>
      </w:r>
      <w:r w:rsidR="000C5BC6">
        <w:t>.</w:t>
      </w:r>
    </w:p>
    <w:p w14:paraId="342C8373" w14:textId="678A7A74" w:rsidR="001A6E9A" w:rsidRDefault="000C5BC6" w:rsidP="001A6E9A">
      <w:pPr>
        <w:pStyle w:val="BodyText"/>
        <w:keepNext/>
      </w:pPr>
      <w:r>
        <w:rPr>
          <w:noProof/>
          <w:color w:val="FF0000"/>
        </w:rPr>
        <w:lastRenderedPageBreak/>
        <mc:AlternateContent>
          <mc:Choice Requires="wps">
            <w:drawing>
              <wp:anchor distT="0" distB="0" distL="114300" distR="114300" simplePos="0" relativeHeight="251669504" behindDoc="0" locked="0" layoutInCell="1" allowOverlap="1" wp14:anchorId="46889B64" wp14:editId="570B76E9">
                <wp:simplePos x="0" y="0"/>
                <wp:positionH relativeFrom="column">
                  <wp:posOffset>1804035</wp:posOffset>
                </wp:positionH>
                <wp:positionV relativeFrom="paragraph">
                  <wp:posOffset>3154680</wp:posOffset>
                </wp:positionV>
                <wp:extent cx="1200150" cy="942975"/>
                <wp:effectExtent l="0" t="0" r="19050" b="28575"/>
                <wp:wrapNone/>
                <wp:docPr id="301088132" name="Oval 1"/>
                <wp:cNvGraphicFramePr/>
                <a:graphic xmlns:a="http://schemas.openxmlformats.org/drawingml/2006/main">
                  <a:graphicData uri="http://schemas.microsoft.com/office/word/2010/wordprocessingShape">
                    <wps:wsp>
                      <wps:cNvSpPr/>
                      <wps:spPr>
                        <a:xfrm>
                          <a:off x="0" y="0"/>
                          <a:ext cx="1200150" cy="942975"/>
                        </a:xfrm>
                        <a:prstGeom prst="ellipse">
                          <a:avLst/>
                        </a:prstGeom>
                        <a:noFill/>
                        <a:ln w="3175">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7F75F3D" id="Oval 1" o:spid="_x0000_s1026" style="position:absolute;margin-left:142.05pt;margin-top:248.4pt;width:94.5pt;height:7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" filled="f" strokecolor="#7030a0" strokeweight=".25pt"/>
            </w:pict>
          </mc:Fallback>
        </mc:AlternateContent>
      </w:r>
      <w:r w:rsidR="001A6E9A" w:rsidRPr="001A6E9A">
        <w:rPr>
          <w:noProof/>
        </w:rPr>
        <w:drawing>
          <wp:inline distT="0" distB="0" distL="0" distR="0" wp14:anchorId="086A987B" wp14:editId="0E1FDDF6">
            <wp:extent cx="6120130" cy="5197475"/>
            <wp:effectExtent l="0" t="0" r="0" b="3175"/>
            <wp:docPr id="866695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695734" name=""/>
                    <pic:cNvPicPr/>
                  </pic:nvPicPr>
                  <pic:blipFill>
                    <a:blip r:embed="rId26"/>
                    <a:stretch>
                      <a:fillRect/>
                    </a:stretch>
                  </pic:blipFill>
                  <pic:spPr>
                    <a:xfrm>
                      <a:off x="0" y="0"/>
                      <a:ext cx="6120130" cy="5197475"/>
                    </a:xfrm>
                    <a:prstGeom prst="rect">
                      <a:avLst/>
                    </a:prstGeom>
                  </pic:spPr>
                </pic:pic>
              </a:graphicData>
            </a:graphic>
          </wp:inline>
        </w:drawing>
      </w:r>
    </w:p>
    <w:p w14:paraId="074F1030" w14:textId="6A4BD78B" w:rsidR="00596B35" w:rsidRDefault="001A6E9A" w:rsidP="00596B35">
      <w:pPr>
        <w:pStyle w:val="Caption"/>
      </w:pPr>
      <w:bookmarkStart w:id="13" w:name="_Ref199327198"/>
      <w:r>
        <w:t xml:space="preserve">Figure </w:t>
      </w:r>
      <w:r>
        <w:fldChar w:fldCharType="begin"/>
      </w:r>
      <w:r>
        <w:instrText xml:space="preserve"> SEQ Figure \* ARABIC </w:instrText>
      </w:r>
      <w:r>
        <w:fldChar w:fldCharType="separate"/>
      </w:r>
      <w:r w:rsidR="00666077">
        <w:rPr>
          <w:noProof/>
        </w:rPr>
        <w:t>10</w:t>
      </w:r>
      <w:r>
        <w:fldChar w:fldCharType="end"/>
      </w:r>
      <w:bookmarkEnd w:id="13"/>
      <w:r>
        <w:t>:</w:t>
      </w:r>
      <w:r>
        <w:tab/>
      </w:r>
      <w:r w:rsidR="000C5BC6">
        <w:t>Grey seal pupping and haul out sites (</w:t>
      </w:r>
      <w:r w:rsidR="00A43ADE">
        <w:t xml:space="preserve">red squares: </w:t>
      </w:r>
      <w:r w:rsidR="000C5BC6">
        <w:t xml:space="preserve">amalgamated from four datasets between 1995 to </w:t>
      </w:r>
      <w:r w:rsidR="00BD4BAA">
        <w:t>2017</w:t>
      </w:r>
      <w:r w:rsidR="000C5BC6">
        <w:t xml:space="preserve">) on the NRW Data Map Portal </w:t>
      </w:r>
      <w:r w:rsidR="000C5BC6">
        <w:fldChar w:fldCharType="begin"/>
      </w:r>
      <w:r w:rsidR="00E04CA4">
        <w:instrText xml:space="preserve"> ADDIN EN.CITE &lt;EndNote&gt;&lt;Cite&gt;&lt;Author&gt;NRW&lt;/Author&gt;&lt;Year&gt;2022&lt;/Year&gt;&lt;RecNum&gt;5020&lt;/RecNum&gt;&lt;DisplayText&gt;(NRW, 2022)&lt;/DisplayText&gt;&lt;record&gt;&lt;rec-number&gt;5020&lt;/rec-number&gt;&lt;foreign-keys&gt;&lt;key app="EN" db-id="p0z59d59w5v298e5tetvxprlzvpfap5d0efe" timestamp="1748426951" guid="c5af9ece-616e-4394-b6f4-d9a2a996380e"&gt;5020&lt;/key&gt;&lt;/foreign-keys&gt;&lt;ref-type name="Web Page"&gt;12&lt;/ref-type&gt;&lt;contributors&gt;&lt;authors&gt;&lt;author&gt;NRW,&lt;/author&gt;&lt;/authors&gt;&lt;secondary-authors&gt;&lt;author&gt;Welsh Government&lt;/author&gt;&lt;/secondary-authors&gt;&lt;/contributors&gt;&lt;titles&gt;&lt;title&gt;DataMap Wales: Seal Pupping and Haul-Out Sites&lt;/title&gt;&lt;/titles&gt;&lt;volume&gt;2025&lt;/volume&gt;&lt;number&gt;May&lt;/number&gt;&lt;dates&gt;&lt;year&gt;2022&lt;/year&gt;&lt;/dates&gt;&lt;urls&gt;&lt;related-urls&gt;&lt;url&gt;https://datamap.gov.wales/layers/geonode:seal_pupping_sites&lt;/url&gt;&lt;/related-urls&gt;&lt;/urls&gt;&lt;/record&gt;&lt;/Cite&gt;&lt;/EndNote&gt;</w:instrText>
      </w:r>
      <w:r w:rsidR="000C5BC6">
        <w:fldChar w:fldCharType="separate"/>
      </w:r>
      <w:r w:rsidR="000C5BC6">
        <w:rPr>
          <w:noProof/>
        </w:rPr>
        <w:t>(NRW, 2022)</w:t>
      </w:r>
      <w:r w:rsidR="000C5BC6">
        <w:fldChar w:fldCharType="end"/>
      </w:r>
      <w:r w:rsidR="000C5BC6">
        <w:t>. Milford Haven Waterway circled in purple</w:t>
      </w:r>
      <w:r w:rsidR="00596B35">
        <w:t>.</w:t>
      </w:r>
    </w:p>
    <w:p w14:paraId="681DA03A" w14:textId="77777777" w:rsidR="00596B35" w:rsidRPr="00596B35" w:rsidRDefault="00596B35" w:rsidP="00596B35">
      <w:pPr>
        <w:pStyle w:val="BodyText"/>
      </w:pPr>
    </w:p>
    <w:p w14:paraId="785B55AC" w14:textId="1255F971" w:rsidR="00B56398" w:rsidRPr="00596B35" w:rsidRDefault="00B56398" w:rsidP="00596B35">
      <w:pPr>
        <w:pStyle w:val="Caption"/>
        <w:rPr>
          <w:rFonts w:eastAsiaTheme="majorEastAsia" w:cstheme="majorBidi"/>
          <w:iCs/>
          <w:color w:val="71004B"/>
          <w:sz w:val="24"/>
        </w:rPr>
      </w:pPr>
      <w:r w:rsidRPr="00596B35">
        <w:rPr>
          <w:rFonts w:eastAsiaTheme="majorEastAsia" w:cstheme="majorBidi"/>
          <w:iCs/>
          <w:color w:val="71004B"/>
          <w:sz w:val="24"/>
        </w:rPr>
        <w:t xml:space="preserve">NRW </w:t>
      </w:r>
      <w:sdt>
        <w:sdtPr>
          <w:rPr>
            <w:rFonts w:eastAsiaTheme="majorEastAsia" w:cstheme="majorBidi"/>
            <w:iCs/>
            <w:color w:val="71004B"/>
            <w:sz w:val="24"/>
          </w:rPr>
          <w:alias w:val="Attendees"/>
          <w:tag w:val="{&quot;templafy&quot;:{&quot;id&quot;:&quot;79058a74-9396-4728-a773-05c17ae6fda3&quot;}}"/>
          <w:id w:val="1663034293"/>
          <w:placeholder>
            <w:docPart w:val="15490CE3A9934EE2B9C53EA2004253D9"/>
          </w:placeholder>
        </w:sdtPr>
        <w:sdtEndPr/>
        <w:sdtContent>
          <w:r w:rsidRPr="00596B35">
            <w:rPr>
              <w:rFonts w:eastAsiaTheme="majorEastAsia" w:cstheme="majorBidi"/>
              <w:iCs/>
              <w:color w:val="71004B"/>
              <w:sz w:val="24"/>
            </w:rPr>
            <w:t>Comment</w:t>
          </w:r>
        </w:sdtContent>
      </w:sdt>
    </w:p>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B56398" w:rsidRPr="00CF581F" w14:paraId="276CFFD9" w14:textId="77777777" w:rsidTr="0082631F">
        <w:trPr>
          <w:trHeight w:val="397"/>
        </w:trPr>
        <w:tc>
          <w:tcPr>
            <w:tcW w:w="1418" w:type="dxa"/>
          </w:tcPr>
          <w:p w14:paraId="62F28CF9" w14:textId="77777777" w:rsidR="00B56398" w:rsidRPr="00CF581F" w:rsidRDefault="00B56398" w:rsidP="0082631F">
            <w:pPr>
              <w:pStyle w:val="Table-Heading"/>
            </w:pPr>
            <w:r>
              <w:t>Relevant Section</w:t>
            </w:r>
            <w:r w:rsidRPr="00CF581F">
              <w:t>:</w:t>
            </w:r>
          </w:p>
        </w:tc>
        <w:tc>
          <w:tcPr>
            <w:tcW w:w="8220" w:type="dxa"/>
          </w:tcPr>
          <w:p w14:paraId="0E171AD4" w14:textId="0A6465B8" w:rsidR="00B56398" w:rsidRPr="00CF581F" w:rsidRDefault="00B56398" w:rsidP="0082631F">
            <w:pPr>
              <w:pStyle w:val="Table-Text"/>
            </w:pPr>
            <w:r>
              <w:t>MEA</w:t>
            </w:r>
            <w:r w:rsidRPr="00B56398">
              <w:t xml:space="preserve"> </w:t>
            </w:r>
            <w:r>
              <w:t>–</w:t>
            </w:r>
            <w:r w:rsidRPr="00B56398">
              <w:t xml:space="preserve"> Underwater Noise Modelling Technical Report</w:t>
            </w:r>
            <w:r>
              <w:t xml:space="preserve"> Section 3.3</w:t>
            </w:r>
          </w:p>
        </w:tc>
      </w:tr>
      <w:tr w:rsidR="00B56398" w:rsidRPr="00CF581F" w14:paraId="0C4F89DA" w14:textId="77777777" w:rsidTr="0082631F">
        <w:trPr>
          <w:trHeight w:val="397"/>
        </w:trPr>
        <w:tc>
          <w:tcPr>
            <w:tcW w:w="1418" w:type="dxa"/>
          </w:tcPr>
          <w:p w14:paraId="1B9FF097" w14:textId="77777777" w:rsidR="00B56398" w:rsidRPr="00CF581F" w:rsidRDefault="00B56398" w:rsidP="0082631F">
            <w:pPr>
              <w:pStyle w:val="Table-Heading"/>
            </w:pPr>
            <w:r>
              <w:t>Comment:</w:t>
            </w:r>
          </w:p>
        </w:tc>
        <w:tc>
          <w:tcPr>
            <w:tcW w:w="8220" w:type="dxa"/>
          </w:tcPr>
          <w:p w14:paraId="142C8AB0" w14:textId="77777777" w:rsidR="00B56398" w:rsidRDefault="00B56398" w:rsidP="00B56398">
            <w:pPr>
              <w:pStyle w:val="Table-Text"/>
            </w:pPr>
            <w:r>
              <w:t>We disagree with the approach taken to base the behavioural disturbance assessment on comparisons with the Southall et al (2007) severity scores. The thinking behind these scores has since been superseded by the recommendations in Southall et al (2021).</w:t>
            </w:r>
          </w:p>
          <w:p w14:paraId="2643C0E3" w14:textId="77777777" w:rsidR="00B56398" w:rsidRDefault="00B56398" w:rsidP="00B56398">
            <w:pPr>
              <w:pStyle w:val="Table-Text"/>
            </w:pPr>
          </w:p>
          <w:p w14:paraId="0BD1392A" w14:textId="77777777" w:rsidR="00B56398" w:rsidRDefault="00B56398" w:rsidP="00B56398">
            <w:pPr>
              <w:pStyle w:val="Table-Text"/>
            </w:pPr>
            <w:r>
              <w:t xml:space="preserve">In the final paragraph of section 3.3 the applicant states that: "therefore the thresholds discussed in section 3.3 have been adopted." </w:t>
            </w:r>
            <w:proofErr w:type="gramStart"/>
            <w:r>
              <w:t>However</w:t>
            </w:r>
            <w:proofErr w:type="gramEnd"/>
            <w:r>
              <w:t xml:space="preserve"> a number of received sound levels are mentioned and it is unclear which thresholds were used specifically. We note further that only studies for low frequency and mid frequency cetaceans were mentioned in the text, it is therefore unclear what disturbance threshold was used for harbour porpoise and grey seal which are the two marine mammal species that are qualifying features for the SACs screened into the MEA. Given that this project occurs within an SAC that contains the largest and most important breeding colony of grey seals in the Celtic &amp; Irish sea, greater consideration should be given to assessing the impact on grey seals. </w:t>
            </w:r>
          </w:p>
          <w:p w14:paraId="3B8FBB5A" w14:textId="77777777" w:rsidR="00B56398" w:rsidRDefault="00B56398" w:rsidP="00B56398">
            <w:pPr>
              <w:pStyle w:val="Table-Text"/>
            </w:pPr>
          </w:p>
          <w:p w14:paraId="61DD92A4" w14:textId="748AAEB6" w:rsidR="00B56398" w:rsidRPr="00CF581F" w:rsidRDefault="00B56398" w:rsidP="00B56398">
            <w:pPr>
              <w:pStyle w:val="Table-Text"/>
            </w:pPr>
            <w:r>
              <w:lastRenderedPageBreak/>
              <w:t xml:space="preserve">Bearing in mind the small scale of this project, we would generally recommend the use of the NMFS level B harassment noise threshold of 120 dB </w:t>
            </w:r>
            <w:proofErr w:type="spellStart"/>
            <w:r>
              <w:t>SPLrms</w:t>
            </w:r>
            <w:proofErr w:type="spellEnd"/>
            <w:r>
              <w:t xml:space="preserve"> when assessing disturbance from a continuous noise source due to its ease of use and general applicability to all species.</w:t>
            </w:r>
          </w:p>
        </w:tc>
      </w:tr>
      <w:tr w:rsidR="00B56398" w:rsidRPr="00CF581F" w14:paraId="458C3A92" w14:textId="77777777" w:rsidTr="0082631F">
        <w:trPr>
          <w:trHeight w:val="397"/>
        </w:trPr>
        <w:tc>
          <w:tcPr>
            <w:tcW w:w="1418" w:type="dxa"/>
          </w:tcPr>
          <w:p w14:paraId="626835BA" w14:textId="77777777" w:rsidR="00B56398" w:rsidRPr="00CF581F" w:rsidRDefault="00B56398" w:rsidP="0082631F">
            <w:pPr>
              <w:pStyle w:val="Table-Heading"/>
            </w:pPr>
            <w:r>
              <w:lastRenderedPageBreak/>
              <w:t>RAG Status:</w:t>
            </w:r>
          </w:p>
        </w:tc>
        <w:tc>
          <w:tcPr>
            <w:tcW w:w="8220" w:type="dxa"/>
            <w:shd w:val="clear" w:color="auto" w:fill="FFC000"/>
          </w:tcPr>
          <w:p w14:paraId="52E20FFD" w14:textId="77777777" w:rsidR="00B56398" w:rsidRPr="00CF581F" w:rsidRDefault="00B56398" w:rsidP="0082631F">
            <w:pPr>
              <w:pStyle w:val="Table-Text"/>
              <w:tabs>
                <w:tab w:val="left" w:pos="1875"/>
              </w:tabs>
            </w:pPr>
            <w:r>
              <w:t>Amber</w:t>
            </w:r>
          </w:p>
        </w:tc>
      </w:tr>
    </w:tbl>
    <w:p w14:paraId="2FAFCED4" w14:textId="77777777" w:rsidR="00B56398" w:rsidRDefault="005310B4" w:rsidP="00B56398">
      <w:pPr>
        <w:pStyle w:val="Heading4-nonumber"/>
      </w:pPr>
      <w:sdt>
        <w:sdtPr>
          <w:alias w:val="Apologies"/>
          <w:tag w:val="{&quot;templafy&quot;:{&quot;id&quot;:&quot;e01597c1-3612-4735-8edf-59abb977c40b&quot;}}"/>
          <w:id w:val="19751631"/>
          <w:placeholder>
            <w:docPart w:val="15490CE3A9934EE2B9C53EA2004253D9"/>
          </w:placeholder>
        </w:sdtPr>
        <w:sdtEndPr/>
        <w:sdtContent>
          <w:r w:rsidR="00B56398" w:rsidRPr="00CF581F">
            <w:t xml:space="preserve">RPS </w:t>
          </w:r>
          <w:r w:rsidR="00B56398">
            <w:t>Response</w:t>
          </w:r>
        </w:sdtContent>
      </w:sdt>
    </w:p>
    <w:p w14:paraId="5DB8D54F" w14:textId="74C139E3" w:rsidR="00EE68A4" w:rsidRDefault="00EE68A4" w:rsidP="00EE68A4">
      <w:pPr>
        <w:pStyle w:val="BodyText"/>
      </w:pPr>
      <w:r>
        <w:t xml:space="preserve">The only sources of sound modelled in the underwater noise study were continuous, non-impulsive sound sources. We confirm that the NMFS level B Harassment threshold of 120 dB </w:t>
      </w:r>
      <w:proofErr w:type="spellStart"/>
      <w:r>
        <w:t>SPLrms</w:t>
      </w:r>
      <w:proofErr w:type="spellEnd"/>
      <w:r>
        <w:t xml:space="preserve"> was used as a behavioural threshold for all marine mammal species groups. With regard to Very High Frequency (VHF) cetaceans, this is also the metric recommended in NRW's Position on Assessing Behavioural Disturbance of </w:t>
      </w:r>
      <w:r w:rsidR="00F62009">
        <w:t>h</w:t>
      </w:r>
      <w:r>
        <w:t xml:space="preserve">arbour </w:t>
      </w:r>
      <w:r w:rsidR="00F62009">
        <w:t>p</w:t>
      </w:r>
      <w:r>
        <w:t xml:space="preserve">orpoise from underwater noise </w:t>
      </w:r>
      <w:r>
        <w:fldChar w:fldCharType="begin"/>
      </w:r>
      <w:r>
        <w:instrText xml:space="preserve"> ADDIN EN.CITE &lt;EndNote&gt;&lt;Cite&gt;&lt;Author&gt;NRW&lt;/Author&gt;&lt;Year&gt;2023&lt;/Year&gt;&lt;RecNum&gt;1081&lt;/RecNum&gt;&lt;DisplayText&gt;(NRW, 2023)&lt;/DisplayText&gt;&lt;record&gt;&lt;rec-number&gt;1081&lt;/rec-number&gt;&lt;foreign-keys&gt;&lt;key app="EN" db-id="p0z59d59w5v298e5tetvxprlzvpfap5d0efe" timestamp="1689262067" guid="b987d39b-df0a-4903-8e72-3cc96fff890b"&gt;1081&lt;/key&gt;&lt;/foreign-keys&gt;&lt;ref-type name="Report"&gt;27&lt;/ref-type&gt;&lt;contributors&gt;&lt;authors&gt;&lt;author&gt;NRW,&lt;/author&gt;&lt;/authors&gt;&lt;/contributors&gt;&lt;titles&gt;&lt;title&gt;NRW’s Position on assessing behavioural disturbance of harbour porpoise (Phocoena phocoena) from underwater noise. Position statement&lt;/title&gt;&lt;/titles&gt;&lt;number&gt;Version 1.0&lt;/number&gt;&lt;dates&gt;&lt;year&gt;2023&lt;/year&gt;&lt;/dates&gt;&lt;publisher&gt;NRW&lt;/publisher&gt;&lt;urls&gt;&lt;/urls&gt;&lt;/record&gt;&lt;/Cite&gt;&lt;/EndNote&gt;</w:instrText>
      </w:r>
      <w:r>
        <w:fldChar w:fldCharType="separate"/>
      </w:r>
      <w:r>
        <w:rPr>
          <w:noProof/>
        </w:rPr>
        <w:t>(NRW, 2023)</w:t>
      </w:r>
      <w:r>
        <w:fldChar w:fldCharType="end"/>
      </w:r>
      <w:r>
        <w:t xml:space="preserve">. </w:t>
      </w:r>
    </w:p>
    <w:p w14:paraId="711A0491" w14:textId="0E2E2F55" w:rsidR="00EE68A4" w:rsidRPr="00EE68A4" w:rsidRDefault="00B56398" w:rsidP="00EE68A4">
      <w:pPr>
        <w:pStyle w:val="Heading4-nonumber"/>
      </w:pPr>
      <w:r>
        <w:t xml:space="preserve">NRW </w:t>
      </w:r>
      <w:sdt>
        <w:sdtPr>
          <w:alias w:val="Attendees"/>
          <w:tag w:val="{&quot;templafy&quot;:{&quot;id&quot;:&quot;79058a74-9396-4728-a773-05c17ae6fda3&quot;}}"/>
          <w:id w:val="1683084561"/>
          <w:placeholder>
            <w:docPart w:val="65B56DC5EB9F4A20BF0102F43E07BFB0"/>
          </w:placeholder>
        </w:sdtPr>
        <w:sdtEndPr/>
        <w:sdtContent>
          <w:r>
            <w:t>Comment</w:t>
          </w:r>
        </w:sdtContent>
      </w:sdt>
    </w:p>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B56398" w:rsidRPr="00CF581F" w14:paraId="263D343A" w14:textId="77777777" w:rsidTr="0082631F">
        <w:trPr>
          <w:trHeight w:val="397"/>
        </w:trPr>
        <w:tc>
          <w:tcPr>
            <w:tcW w:w="1418" w:type="dxa"/>
          </w:tcPr>
          <w:p w14:paraId="47536E33" w14:textId="77777777" w:rsidR="00B56398" w:rsidRPr="00CF581F" w:rsidRDefault="00B56398" w:rsidP="0082631F">
            <w:pPr>
              <w:pStyle w:val="Table-Heading"/>
            </w:pPr>
            <w:r>
              <w:t>Relevant Section</w:t>
            </w:r>
            <w:r w:rsidRPr="00CF581F">
              <w:t>:</w:t>
            </w:r>
          </w:p>
        </w:tc>
        <w:tc>
          <w:tcPr>
            <w:tcW w:w="8220" w:type="dxa"/>
          </w:tcPr>
          <w:p w14:paraId="66B76F7E" w14:textId="408DF784" w:rsidR="00B56398" w:rsidRPr="00CF581F" w:rsidRDefault="00B56398" w:rsidP="0082631F">
            <w:pPr>
              <w:pStyle w:val="Table-Text"/>
            </w:pPr>
            <w:r>
              <w:t>MEA</w:t>
            </w:r>
            <w:r w:rsidRPr="00B56398">
              <w:t xml:space="preserve"> </w:t>
            </w:r>
            <w:r>
              <w:t>–</w:t>
            </w:r>
            <w:r w:rsidRPr="00B56398">
              <w:t xml:space="preserve"> Underwater Noise Modelling Technical Report</w:t>
            </w:r>
          </w:p>
        </w:tc>
      </w:tr>
      <w:tr w:rsidR="00B56398" w:rsidRPr="00CF581F" w14:paraId="27D57275" w14:textId="77777777" w:rsidTr="0082631F">
        <w:trPr>
          <w:trHeight w:val="397"/>
        </w:trPr>
        <w:tc>
          <w:tcPr>
            <w:tcW w:w="1418" w:type="dxa"/>
          </w:tcPr>
          <w:p w14:paraId="15096DCA" w14:textId="77777777" w:rsidR="00B56398" w:rsidRPr="00CF581F" w:rsidRDefault="00B56398" w:rsidP="0082631F">
            <w:pPr>
              <w:pStyle w:val="Table-Heading"/>
            </w:pPr>
            <w:r>
              <w:t>Comment:</w:t>
            </w:r>
          </w:p>
        </w:tc>
        <w:tc>
          <w:tcPr>
            <w:tcW w:w="8220" w:type="dxa"/>
          </w:tcPr>
          <w:p w14:paraId="25C59442" w14:textId="15F1DA29" w:rsidR="00B56398" w:rsidRPr="00CF581F" w:rsidRDefault="00B56398" w:rsidP="0082631F">
            <w:pPr>
              <w:pStyle w:val="Table-Text"/>
            </w:pPr>
            <w:r w:rsidRPr="00B56398">
              <w:t>The General Arrangement - Section &amp; Elevation Sheet 2 of 2 contains information on both depth and sediment layers in the vicinity of the jetty. It is unclear why in section 5.3 Geo-Acoustic Input Parameters, the sediment was modelled as coarse sand and gravel which differs from the sediment information presented in the Section and Elevation Sheet.</w:t>
            </w:r>
          </w:p>
        </w:tc>
      </w:tr>
      <w:tr w:rsidR="00B56398" w:rsidRPr="00CF581F" w14:paraId="11EAD31E" w14:textId="77777777" w:rsidTr="0082631F">
        <w:trPr>
          <w:trHeight w:val="397"/>
        </w:trPr>
        <w:tc>
          <w:tcPr>
            <w:tcW w:w="1418" w:type="dxa"/>
          </w:tcPr>
          <w:p w14:paraId="4294BB1C" w14:textId="77777777" w:rsidR="00B56398" w:rsidRPr="00CF581F" w:rsidRDefault="00B56398" w:rsidP="0082631F">
            <w:pPr>
              <w:pStyle w:val="Table-Heading"/>
            </w:pPr>
            <w:r>
              <w:t>RAG Status:</w:t>
            </w:r>
          </w:p>
        </w:tc>
        <w:tc>
          <w:tcPr>
            <w:tcW w:w="8220" w:type="dxa"/>
            <w:shd w:val="clear" w:color="auto" w:fill="FFFF00"/>
          </w:tcPr>
          <w:p w14:paraId="5EDAFB62" w14:textId="77777777" w:rsidR="00B56398" w:rsidRPr="00CF581F" w:rsidRDefault="00B56398" w:rsidP="0082631F">
            <w:pPr>
              <w:pStyle w:val="Table-Text"/>
              <w:tabs>
                <w:tab w:val="left" w:pos="1875"/>
              </w:tabs>
            </w:pPr>
            <w:r>
              <w:t>Yellow</w:t>
            </w:r>
          </w:p>
        </w:tc>
      </w:tr>
    </w:tbl>
    <w:p w14:paraId="78B1EAAE" w14:textId="77777777" w:rsidR="00B56398" w:rsidRPr="00CF581F" w:rsidRDefault="005310B4" w:rsidP="00B56398">
      <w:pPr>
        <w:pStyle w:val="Heading4-nonumber"/>
      </w:pPr>
      <w:sdt>
        <w:sdtPr>
          <w:alias w:val="Apologies"/>
          <w:tag w:val="{&quot;templafy&quot;:{&quot;id&quot;:&quot;e01597c1-3612-4735-8edf-59abb977c40b&quot;}}"/>
          <w:id w:val="1630285373"/>
          <w:placeholder>
            <w:docPart w:val="88E703714C60464EAF013FC1D372CDD5"/>
          </w:placeholder>
        </w:sdtPr>
        <w:sdtEndPr/>
        <w:sdtContent>
          <w:r w:rsidR="00B56398" w:rsidRPr="00CF581F">
            <w:t xml:space="preserve">RPS </w:t>
          </w:r>
          <w:r w:rsidR="00B56398">
            <w:t>Response</w:t>
          </w:r>
        </w:sdtContent>
      </w:sdt>
    </w:p>
    <w:p w14:paraId="6A3FF1B8" w14:textId="003389D2" w:rsidR="00B56398" w:rsidRDefault="00EE68A4" w:rsidP="00B56398">
      <w:pPr>
        <w:pStyle w:val="BodyText"/>
      </w:pPr>
      <w:r w:rsidRPr="00EE68A4">
        <w:t xml:space="preserve">The sediment listed in Section 5.3 of the noise modelling report is an input to the propagation model and therefore is chosen to be representative of the broader area over which the sound is propagating rather than the immediate area under the pile. Conservative values of the sediment properties (sound speed, density and attenuation coefficients etc) were chosen based on the 1993 OPRU Milford Haven sublittoral sediment survey which lists the various sediments found in the immediate and wider areas. Examples of sediments include gravelly muddy sand, gravelly sand, sandy gravel and muddy sandy gravel.  The assumption used of course </w:t>
      </w:r>
      <w:proofErr w:type="gramStart"/>
      <w:r w:rsidRPr="00EE68A4">
        <w:t>sand</w:t>
      </w:r>
      <w:proofErr w:type="gramEnd"/>
      <w:r w:rsidRPr="00EE68A4">
        <w:t xml:space="preserve"> and gravel represents a precautionary and conservative assumption since in general more muddy sediments would result in higher attenuation of sound. It is therefore concluded that the sediment geo-acoustic properties chosen for the model were appropriate and conservative.  </w:t>
      </w:r>
    </w:p>
    <w:p w14:paraId="7D0BB0AC" w14:textId="77777777" w:rsidR="00B56398" w:rsidRPr="00CF581F" w:rsidRDefault="00B56398" w:rsidP="00B56398">
      <w:pPr>
        <w:pStyle w:val="Heading4-nonumber"/>
      </w:pPr>
      <w:r>
        <w:t xml:space="preserve">NRW </w:t>
      </w:r>
      <w:sdt>
        <w:sdtPr>
          <w:alias w:val="Attendees"/>
          <w:tag w:val="{&quot;templafy&quot;:{&quot;id&quot;:&quot;79058a74-9396-4728-a773-05c17ae6fda3&quot;}}"/>
          <w:id w:val="1656412331"/>
          <w:placeholder>
            <w:docPart w:val="8F46AB033A7641D280810670DA0B76FE"/>
          </w:placeholder>
        </w:sdtPr>
        <w:sdtEndPr/>
        <w:sdtContent>
          <w:r>
            <w:t>Comment</w:t>
          </w:r>
        </w:sdtContent>
      </w:sdt>
    </w:p>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B56398" w:rsidRPr="00CF581F" w14:paraId="143604CF" w14:textId="77777777" w:rsidTr="0082631F">
        <w:trPr>
          <w:trHeight w:val="397"/>
        </w:trPr>
        <w:tc>
          <w:tcPr>
            <w:tcW w:w="1418" w:type="dxa"/>
          </w:tcPr>
          <w:p w14:paraId="4485B14B" w14:textId="77777777" w:rsidR="00B56398" w:rsidRPr="00CF581F" w:rsidRDefault="00B56398" w:rsidP="0082631F">
            <w:pPr>
              <w:pStyle w:val="Table-Heading"/>
            </w:pPr>
            <w:r>
              <w:t>Relevant Section</w:t>
            </w:r>
            <w:r w:rsidRPr="00CF581F">
              <w:t>:</w:t>
            </w:r>
          </w:p>
        </w:tc>
        <w:tc>
          <w:tcPr>
            <w:tcW w:w="8220" w:type="dxa"/>
          </w:tcPr>
          <w:p w14:paraId="57EF58FF" w14:textId="05FED2AD" w:rsidR="00B56398" w:rsidRPr="00CF581F" w:rsidRDefault="00B56398" w:rsidP="0082631F">
            <w:pPr>
              <w:pStyle w:val="Table-Text"/>
            </w:pPr>
            <w:r>
              <w:t>MEA</w:t>
            </w:r>
            <w:r w:rsidRPr="00B56398">
              <w:t xml:space="preserve"> </w:t>
            </w:r>
            <w:r>
              <w:t>–</w:t>
            </w:r>
            <w:r w:rsidRPr="00B56398">
              <w:t xml:space="preserve"> </w:t>
            </w:r>
            <w:r>
              <w:t>Section 6.1, page 27</w:t>
            </w:r>
          </w:p>
        </w:tc>
      </w:tr>
      <w:tr w:rsidR="00B56398" w:rsidRPr="00CF581F" w14:paraId="04CD5C0D" w14:textId="77777777" w:rsidTr="0082631F">
        <w:trPr>
          <w:trHeight w:val="397"/>
        </w:trPr>
        <w:tc>
          <w:tcPr>
            <w:tcW w:w="1418" w:type="dxa"/>
          </w:tcPr>
          <w:p w14:paraId="77632853" w14:textId="77777777" w:rsidR="00B56398" w:rsidRPr="00CF581F" w:rsidRDefault="00B56398" w:rsidP="0082631F">
            <w:pPr>
              <w:pStyle w:val="Table-Heading"/>
            </w:pPr>
            <w:r>
              <w:t>Comment:</w:t>
            </w:r>
          </w:p>
        </w:tc>
        <w:tc>
          <w:tcPr>
            <w:tcW w:w="8220" w:type="dxa"/>
          </w:tcPr>
          <w:p w14:paraId="56BD99A8" w14:textId="77777777" w:rsidR="00B56398" w:rsidRDefault="00B56398" w:rsidP="00B56398">
            <w:pPr>
              <w:pStyle w:val="Table-Text"/>
            </w:pPr>
            <w:r>
              <w:t>"</w:t>
            </w:r>
            <w:r w:rsidRPr="00B56398">
              <w:rPr>
                <w:i/>
                <w:iCs/>
              </w:rPr>
              <w:t>It should be noted that there is a considerable degree of uncertainty and variability in the onset of disturbance and therefore and disturbance ranges should be treated as potentially over precautionary. Another important consideration is that vessels and construction noise will be temporary and transitory, as opposed to permanent and fixed. In this respect, construction noise is unlikely to differ significantly from vessel traffic already in the area</w:t>
            </w:r>
            <w:r>
              <w:t>"</w:t>
            </w:r>
          </w:p>
          <w:p w14:paraId="045B336C" w14:textId="77777777" w:rsidR="00B56398" w:rsidRDefault="00B56398" w:rsidP="00B56398">
            <w:pPr>
              <w:pStyle w:val="Table-Text"/>
            </w:pPr>
          </w:p>
          <w:p w14:paraId="42BCAB3B" w14:textId="77777777" w:rsidR="00B56398" w:rsidRDefault="00B56398" w:rsidP="00B56398">
            <w:pPr>
              <w:pStyle w:val="Table-Text"/>
            </w:pPr>
            <w:r>
              <w:t xml:space="preserve">While we agree that the numbers impacted are likely to be small, as per general advice given for other applications, in arguing that an impact pathway is temporary as opposed to permanent there is a risk that an impact (however small or large) may be dismissed. Furthermore, while construction noise may be </w:t>
            </w:r>
            <w:proofErr w:type="gramStart"/>
            <w:r>
              <w:t>similar to</w:t>
            </w:r>
            <w:proofErr w:type="gramEnd"/>
            <w:r>
              <w:t xml:space="preserve"> existing noise in the area, consideration should always be given to the fact that the overall level of a stressor (in this case noise) has been increased as opposed to assuming tolerance.</w:t>
            </w:r>
          </w:p>
          <w:p w14:paraId="320F0206" w14:textId="5B01D12C" w:rsidR="00B56398" w:rsidRPr="00CF581F" w:rsidRDefault="00B56398" w:rsidP="00B56398">
            <w:pPr>
              <w:pStyle w:val="Table-Text"/>
            </w:pPr>
            <w:r>
              <w:t>We recommend that a robust and concise conclusion could be made by simply presenting the impact ranges and providing evidence of low numbers of sightings of marine mammals within Milford Haven Waterway, within the context of the very short timeline and limited scope of the project.</w:t>
            </w:r>
          </w:p>
        </w:tc>
      </w:tr>
      <w:tr w:rsidR="00B56398" w:rsidRPr="00CF581F" w14:paraId="1C663498" w14:textId="77777777" w:rsidTr="0082631F">
        <w:trPr>
          <w:trHeight w:val="397"/>
        </w:trPr>
        <w:tc>
          <w:tcPr>
            <w:tcW w:w="1418" w:type="dxa"/>
          </w:tcPr>
          <w:p w14:paraId="55511738" w14:textId="77777777" w:rsidR="00B56398" w:rsidRPr="00CF581F" w:rsidRDefault="00B56398" w:rsidP="0082631F">
            <w:pPr>
              <w:pStyle w:val="Table-Heading"/>
            </w:pPr>
            <w:r>
              <w:t>RAG Status:</w:t>
            </w:r>
          </w:p>
        </w:tc>
        <w:tc>
          <w:tcPr>
            <w:tcW w:w="8220" w:type="dxa"/>
            <w:shd w:val="clear" w:color="auto" w:fill="FFFF00"/>
          </w:tcPr>
          <w:p w14:paraId="22F49789" w14:textId="77777777" w:rsidR="00B56398" w:rsidRPr="00CF581F" w:rsidRDefault="00B56398" w:rsidP="0082631F">
            <w:pPr>
              <w:pStyle w:val="Table-Text"/>
              <w:tabs>
                <w:tab w:val="left" w:pos="1875"/>
              </w:tabs>
            </w:pPr>
            <w:r>
              <w:t>Yellow</w:t>
            </w:r>
          </w:p>
        </w:tc>
      </w:tr>
    </w:tbl>
    <w:p w14:paraId="17FC6C2F" w14:textId="77777777" w:rsidR="00B56398" w:rsidRPr="00CF581F" w:rsidRDefault="005310B4" w:rsidP="00B56398">
      <w:pPr>
        <w:pStyle w:val="Heading4-nonumber"/>
      </w:pPr>
      <w:sdt>
        <w:sdtPr>
          <w:alias w:val="Apologies"/>
          <w:tag w:val="{&quot;templafy&quot;:{&quot;id&quot;:&quot;e01597c1-3612-4735-8edf-59abb977c40b&quot;}}"/>
          <w:id w:val="-2007817472"/>
          <w:placeholder>
            <w:docPart w:val="6111EC34C0534E928190E8363BEE17B8"/>
          </w:placeholder>
        </w:sdtPr>
        <w:sdtEndPr/>
        <w:sdtContent>
          <w:r w:rsidR="00B56398" w:rsidRPr="00CF581F">
            <w:t xml:space="preserve">RPS </w:t>
          </w:r>
          <w:r w:rsidR="00B56398">
            <w:t>Response</w:t>
          </w:r>
        </w:sdtContent>
      </w:sdt>
    </w:p>
    <w:p w14:paraId="6BF81B47" w14:textId="2BAA34BB" w:rsidR="00666077" w:rsidRDefault="00A43ADE" w:rsidP="00C233F0">
      <w:pPr>
        <w:pStyle w:val="BodyText"/>
      </w:pPr>
      <w:r>
        <w:t xml:space="preserve">In the Underwater Noise Modelling Report (Appendix C of the MEA), the impact ranges </w:t>
      </w:r>
      <w:r w:rsidR="00666077">
        <w:t xml:space="preserve">were presented for a range of different vessels, as shown in </w:t>
      </w:r>
      <w:r w:rsidR="00666077">
        <w:fldChar w:fldCharType="begin"/>
      </w:r>
      <w:r w:rsidR="00666077">
        <w:instrText xml:space="preserve"> REF _Ref199335193 \h </w:instrText>
      </w:r>
      <w:r w:rsidR="00666077">
        <w:fldChar w:fldCharType="separate"/>
      </w:r>
      <w:r w:rsidR="00666077">
        <w:t xml:space="preserve">Table </w:t>
      </w:r>
      <w:r w:rsidR="00666077">
        <w:rPr>
          <w:noProof/>
        </w:rPr>
        <w:t>2</w:t>
      </w:r>
      <w:r w:rsidR="00666077">
        <w:fldChar w:fldCharType="end"/>
      </w:r>
      <w:r w:rsidR="00666077">
        <w:t xml:space="preserve">. PTS thresholds were not exceeded for any vessel type or marine mammal hearing group, with TTS ranges not exceeded for all, except harbour porpoise (out to 9 m for </w:t>
      </w:r>
      <w:proofErr w:type="spellStart"/>
      <w:r w:rsidR="00666077">
        <w:t>tow</w:t>
      </w:r>
      <w:proofErr w:type="spellEnd"/>
      <w:r w:rsidR="00666077">
        <w:t xml:space="preserve"> vessels). Disturbance ranges were modelled out to a maximum of 890 m for all hearing groups (</w:t>
      </w:r>
      <w:r w:rsidR="00666077">
        <w:fldChar w:fldCharType="begin"/>
      </w:r>
      <w:r w:rsidR="00666077">
        <w:instrText xml:space="preserve"> REF _Ref199335193 \h </w:instrText>
      </w:r>
      <w:r w:rsidR="00666077">
        <w:fldChar w:fldCharType="separate"/>
      </w:r>
      <w:r w:rsidR="00666077">
        <w:t xml:space="preserve">Table </w:t>
      </w:r>
      <w:r w:rsidR="00666077">
        <w:rPr>
          <w:noProof/>
        </w:rPr>
        <w:t>2</w:t>
      </w:r>
      <w:r w:rsidR="00666077">
        <w:fldChar w:fldCharType="end"/>
      </w:r>
      <w:r w:rsidR="00666077">
        <w:t>), however this is reversible and temporary.</w:t>
      </w:r>
      <w:r w:rsidR="00E04CA4">
        <w:t xml:space="preserve"> </w:t>
      </w:r>
      <w:r w:rsidR="00A441EB">
        <w:t xml:space="preserve">The rapid response of marine mammals following vessel disturbance is discussed in the published literature. </w:t>
      </w:r>
      <w:r w:rsidR="00E04CA4">
        <w:fldChar w:fldCharType="begin">
          <w:fldData xml:space="preserve">PEVuZE5vdGU+PENpdGUgQXV0aG9yWWVhcj0iMSI+PEF1dGhvcj5XaXNuaWV3c2thPC9BdXRob3I+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</w:fldData>
        </w:fldChar>
      </w:r>
      <w:r w:rsidR="00E04CA4">
        <w:instrText xml:space="preserve"> ADDIN EN.CITE </w:instrText>
      </w:r>
      <w:r w:rsidR="00E04CA4">
        <w:fldChar w:fldCharType="begin">
          <w:fldData xml:space="preserve">PEVuZE5vdGU+PENpdGUgQXV0aG9yWWVhcj0iMSI+PEF1dGhvcj5XaXNuaWV3c2thPC9BdXRob3I+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</w:fldData>
        </w:fldChar>
      </w:r>
      <w:r w:rsidR="00E04CA4">
        <w:instrText xml:space="preserve"> ADDIN EN.CITE.DATA </w:instrText>
      </w:r>
      <w:r w:rsidR="00E04CA4">
        <w:fldChar w:fldCharType="end"/>
      </w:r>
      <w:r w:rsidR="00E04CA4">
        <w:fldChar w:fldCharType="separate"/>
      </w:r>
      <w:r w:rsidR="00E04CA4">
        <w:rPr>
          <w:noProof/>
        </w:rPr>
        <w:t>Wisniewska</w:t>
      </w:r>
      <w:r w:rsidR="00E04CA4" w:rsidRPr="00E04CA4">
        <w:rPr>
          <w:i/>
          <w:noProof/>
        </w:rPr>
        <w:t xml:space="preserve"> et al.</w:t>
      </w:r>
      <w:r w:rsidR="00E04CA4">
        <w:rPr>
          <w:noProof/>
        </w:rPr>
        <w:t xml:space="preserve"> (2018)</w:t>
      </w:r>
      <w:r w:rsidR="00E04CA4">
        <w:fldChar w:fldCharType="end"/>
      </w:r>
      <w:r w:rsidR="00A441EB" w:rsidRPr="00A441EB">
        <w:t xml:space="preserve"> used animal-borne acoustic tags on seven harbour </w:t>
      </w:r>
      <w:proofErr w:type="gramStart"/>
      <w:r w:rsidR="00A441EB" w:rsidRPr="00A441EB">
        <w:t>porpoise</w:t>
      </w:r>
      <w:proofErr w:type="gramEnd"/>
      <w:r w:rsidR="00A441EB" w:rsidRPr="00A441EB">
        <w:t xml:space="preserve"> in coastal waters with high levels of vessel traffic</w:t>
      </w:r>
      <w:r w:rsidR="00A441EB">
        <w:t xml:space="preserve"> and found that although the animals dove away from the surface (when </w:t>
      </w:r>
      <w:r w:rsidR="00A441EB" w:rsidRPr="00A441EB">
        <w:t>16 kHz third octave levels increased to 100 dB re 1 mPa</w:t>
      </w:r>
      <w:r w:rsidR="00A441EB">
        <w:t>) they quickly (after only 8 minutes) resumed normal feeding/surfacing behaviour when the noise had decreased. Similarly,</w:t>
      </w:r>
      <w:r w:rsidR="00E04CA4">
        <w:t xml:space="preserve"> </w:t>
      </w:r>
      <w:r w:rsidR="00E04CA4">
        <w:fldChar w:fldCharType="begin"/>
      </w:r>
      <w:r w:rsidR="00E04CA4">
        <w:instrText xml:space="preserve"> ADDIN EN.CITE &lt;EndNote&gt;&lt;Cite AuthorYear="1"&gt;&lt;Author&gt;Hao&lt;/Author&gt;&lt;Year&gt;2024&lt;/Year&gt;&lt;RecNum&gt;3379&lt;/RecNum&gt;&lt;DisplayText&gt;Hao&lt;style face="italic"&gt; et al.&lt;/style&gt; (2024)&lt;/DisplayText&gt;&lt;record&gt;&lt;rec-number&gt;3379&lt;/rec-number&gt;&lt;foreign-keys&gt;&lt;key app="EN" db-id="p0z59d59w5v298e5tetvxprlzvpfap5d0efe" timestamp="1717413292" guid="6fdca3c7-e0fc-49fb-b74b-ef90dd6e9013"&gt;3379&lt;/key&gt;&lt;/foreign-keys&gt;&lt;ref-type name="Journal Article"&gt;17&lt;/ref-type&gt;&lt;contributors&gt;&lt;authors&gt;&lt;author&gt;Hao, Xiuqing&lt;/author&gt;&lt;author&gt;Hamel, Héloïse&lt;/author&gt;&lt;author&gt;Grandjean, Céline Hagerup&lt;/author&gt;&lt;author&gt;Fedutin, Ivan&lt;/author&gt;&lt;author&gt;Wahlberg, Magnus&lt;/author&gt;&lt;author&gt;Frankish, Caitlin Kim&lt;/author&gt;&lt;author&gt;Nabe</w:instrText>
      </w:r>
      <w:r w:rsidR="00E04CA4">
        <w:rPr>
          <w:rFonts w:ascii="Cambria Math" w:hAnsi="Cambria Math" w:cs="Cambria Math"/>
        </w:rPr>
        <w:instrText>‐</w:instrText>
      </w:r>
      <w:r w:rsidR="00E04CA4">
        <w:instrText>Nielsen, Jacob&lt;/author&gt;&lt;/authors&gt;&lt;/contributors&gt;&lt;titles&gt;&lt;title&gt;Harbour porpoises respond to recreational boats by speeding up and moving away from the boat path&lt;/title&gt;&lt;secondary-title&gt;Ecology and Evolution&lt;/secondary-title&gt;&lt;/titles&gt;&lt;periodical&gt;&lt;full-title&gt;Ecology and Evolution&lt;/full-title&gt;&lt;/periodical&gt;&lt;volume&gt;14&lt;/volume&gt;&lt;number&gt;5&lt;/number&gt;&lt;dates&gt;&lt;year&gt;2024&lt;/year&gt;&lt;/dates&gt;&lt;publisher&gt;Wiley&lt;/publisher&gt;&lt;isbn&gt;2045-7758&lt;/isbn&gt;&lt;urls&gt;&lt;related-urls&gt;&lt;url&gt;https://dx.doi.org/10.1002/ece3.11433&lt;/url&gt;&lt;/related-urls&gt;&lt;/urls&gt;&lt;electronic-resource-num&gt;10.1002/ece3.11433&lt;/electronic-resource-num&gt;&lt;/record&gt;&lt;/Cite&gt;&lt;/EndNote&gt;</w:instrText>
      </w:r>
      <w:r w:rsidR="00E04CA4">
        <w:fldChar w:fldCharType="separate"/>
      </w:r>
      <w:r w:rsidR="00E04CA4">
        <w:rPr>
          <w:noProof/>
        </w:rPr>
        <w:t>Hao</w:t>
      </w:r>
      <w:r w:rsidR="00E04CA4" w:rsidRPr="00E04CA4">
        <w:rPr>
          <w:i/>
          <w:noProof/>
        </w:rPr>
        <w:t xml:space="preserve"> et al.</w:t>
      </w:r>
      <w:r w:rsidR="00E04CA4">
        <w:rPr>
          <w:noProof/>
        </w:rPr>
        <w:t xml:space="preserve"> (2024)</w:t>
      </w:r>
      <w:r w:rsidR="00E04CA4">
        <w:fldChar w:fldCharType="end"/>
      </w:r>
      <w:r w:rsidR="00A441EB">
        <w:t xml:space="preserve"> </w:t>
      </w:r>
      <w:r w:rsidR="00A441EB" w:rsidRPr="00A441EB">
        <w:t xml:space="preserve">used drone video footage to study harbour porpoise reactions to boats approaching at different speeds (10 or 20 knots). Though focused on small vessels, the study found that porpoises generally reacted within </w:t>
      </w:r>
      <w:proofErr w:type="gramStart"/>
      <w:r w:rsidR="00A441EB" w:rsidRPr="00A441EB">
        <w:t>close proximity</w:t>
      </w:r>
      <w:proofErr w:type="gramEnd"/>
      <w:r w:rsidR="00A441EB" w:rsidRPr="00A441EB">
        <w:t xml:space="preserve"> (&lt;200 m) and quickly (&lt;50 s) resumed their natural behaviour once the boat had passed. The direct impact of the boat was brief, and behaviour during exposure was </w:t>
      </w:r>
      <w:proofErr w:type="gramStart"/>
      <w:r w:rsidR="00A441EB" w:rsidRPr="00A441EB">
        <w:t>similar to</w:t>
      </w:r>
      <w:proofErr w:type="gramEnd"/>
      <w:r w:rsidR="00A441EB" w:rsidRPr="00A441EB">
        <w:t xml:space="preserve"> behaviour prior to exposure</w:t>
      </w:r>
      <w:r w:rsidR="00A441EB">
        <w:t>.</w:t>
      </w:r>
    </w:p>
    <w:p w14:paraId="5C4A93E8" w14:textId="3F71ACCB" w:rsidR="00A441EB" w:rsidRDefault="00666077" w:rsidP="00C233F0">
      <w:pPr>
        <w:pStyle w:val="BodyText"/>
      </w:pPr>
      <w:r>
        <w:t>Given the limited spatial and temporal scale of the Project, vessel movements will be minor in comparison to existing baseline levels</w:t>
      </w:r>
      <w:r w:rsidR="00A441EB">
        <w:t xml:space="preserve"> and there is </w:t>
      </w:r>
      <w:r w:rsidR="00A441EB" w:rsidRPr="00A441EB">
        <w:t>evidence from published studies</w:t>
      </w:r>
      <w:r w:rsidR="00A441EB">
        <w:t xml:space="preserve"> to suggest that marine mammals regularly occur in the presence of vessels</w:t>
      </w:r>
      <w:r w:rsidR="00A441EB" w:rsidRPr="00A441EB">
        <w:t xml:space="preserve">. </w:t>
      </w:r>
      <w:r w:rsidR="00E04CA4">
        <w:fldChar w:fldCharType="begin"/>
      </w:r>
      <w:r w:rsidR="00E04CA4">
        <w:instrText xml:space="preserve"> ADDIN EN.CITE &lt;EndNote&gt;&lt;Cite AuthorYear="1"&gt;&lt;Author&gt;Jones&lt;/Author&gt;&lt;Year&gt;2017&lt;/Year&gt;&lt;RecNum&gt;103&lt;/RecNum&gt;&lt;DisplayText&gt;Jones&lt;style face="italic"&gt; et al.&lt;/style&gt; (2017)&lt;/DisplayText&gt;&lt;record&gt;&lt;rec-number&gt;103&lt;/rec-number&gt;&lt;foreign-keys&gt;&lt;key app="EN" db-id="p0z59d59w5v298e5tetvxprlzvpfap5d0efe" timestamp="1686750866" guid="54f06320-d6ab-4eb1-9555-1c5271f18589"&gt;103&lt;/key&gt;&lt;/foreign-keys&gt;&lt;ref-type name="Journal Article"&gt;17&lt;/ref-type&gt;&lt;contributors&gt;&lt;authors&gt;&lt;author&gt;Jones, Esther L.&lt;/author&gt;&lt;author&gt;Hastie, Gordon D.&lt;/author&gt;&lt;author&gt;Smout, Sophie&lt;/author&gt;&lt;author&gt;Onoufriou, Joseph&lt;/author&gt;&lt;author&gt;Merchant, Nathan D.&lt;/author&gt;&lt;author&gt;Brookes, Kate L.&lt;/author&gt;&lt;author&gt;Thompson, David&lt;/author&gt;&lt;author&gt;González-Suárez, Manuela&lt;/author&gt;&lt;/authors&gt;&lt;/contributors&gt;&lt;titles&gt;&lt;title&gt;Seals and shipping: quantifying population risk and individual exposure to vessel noise&lt;/title&gt;&lt;secondary-title&gt;Journal of Applied Ecology&lt;/secondary-title&gt;&lt;/titles&gt;&lt;periodical&gt;&lt;full-title&gt;Journal of Applied Ecology&lt;/full-title&gt;&lt;/periodical&gt;&lt;pages&gt;1930-1940&lt;/pages&gt;&lt;volume&gt;54&lt;/volume&gt;&lt;number&gt;6&lt;/number&gt;&lt;section&gt;1930&lt;/section&gt;&lt;keywords&gt;&lt;keyword&gt;acoustic propagation, AIS, Halichoerus grypus, marine stressor, MSFD, noise pollution, Phoca vitulina, spatial overlap, telemetry, uncertainty&lt;/keyword&gt;&lt;/keywords&gt;&lt;dates&gt;&lt;year&gt;2017&lt;/year&gt;&lt;/dates&gt;&lt;isbn&gt;00218901&lt;/isbn&gt;&lt;urls&gt;&lt;/urls&gt;&lt;electronic-resource-num&gt;10.1111/1365-2664.12911&lt;/electronic-resource-num&gt;&lt;/record&gt;&lt;/Cite&gt;&lt;/EndNote&gt;</w:instrText>
      </w:r>
      <w:r w:rsidR="00E04CA4">
        <w:fldChar w:fldCharType="separate"/>
      </w:r>
      <w:r w:rsidR="00E04CA4">
        <w:rPr>
          <w:noProof/>
        </w:rPr>
        <w:t>Jones</w:t>
      </w:r>
      <w:r w:rsidR="00E04CA4" w:rsidRPr="00E04CA4">
        <w:rPr>
          <w:i/>
          <w:noProof/>
        </w:rPr>
        <w:t xml:space="preserve"> et al.</w:t>
      </w:r>
      <w:r w:rsidR="00E04CA4">
        <w:rPr>
          <w:noProof/>
        </w:rPr>
        <w:t xml:space="preserve"> (2017)</w:t>
      </w:r>
      <w:r w:rsidR="00E04CA4">
        <w:fldChar w:fldCharType="end"/>
      </w:r>
      <w:r w:rsidR="00A441EB" w:rsidRPr="00A441EB">
        <w:t xml:space="preserve"> found a large degree of predicted co-occurrence of vessels and grey/harbour seals around the UK, especially within 50 km of the coast near seal haul outs. </w:t>
      </w:r>
      <w:r w:rsidR="00A441EB">
        <w:t xml:space="preserve">Similarly, </w:t>
      </w:r>
      <w:r w:rsidR="00E04CA4">
        <w:fldChar w:fldCharType="begin"/>
      </w:r>
      <w:r w:rsidR="00E04CA4">
        <w:instrText xml:space="preserve"> ADDIN EN.CITE &lt;EndNote&gt;&lt;Cite AuthorYear="1"&gt;&lt;Author&gt;Oakley&lt;/Author&gt;&lt;Year&gt;2017&lt;/Year&gt;&lt;RecNum&gt;3390&lt;/RecNum&gt;&lt;DisplayText&gt;Oakley&lt;style face="italic"&gt; et al.&lt;/style&gt; (2017)&lt;/DisplayText&gt;&lt;record&gt;&lt;rec-number&gt;3390&lt;/rec-number&gt;&lt;foreign-keys&gt;&lt;key app="EN" db-id="p0z59d59w5v298e5tetvxprlzvpfap5d0efe" timestamp="1717413394" guid="fc88feea-73a1-4b67-9daf-36e78fca7bde"&gt;3390&lt;/key&gt;&lt;/foreign-keys&gt;&lt;ref-type name="Journal Article"&gt;17&lt;/ref-type&gt;&lt;contributors&gt;&lt;authors&gt;&lt;author&gt;Oakley, Judith A.&lt;/author&gt;&lt;author&gt;Williams, Allan T.&lt;/author&gt;&lt;author&gt;Thomas, Tony&lt;/author&gt;&lt;/authors&gt;&lt;/contributors&gt;&lt;titles&gt;&lt;title&gt;Reactions of harbour porpoise (Phocoena phocoena) to vessel traffic in the coastal waters of South West Wales, UK&lt;/title&gt;&lt;secondary-title&gt;Ocean &amp;amp; Coastal Management&lt;/secondary-title&gt;&lt;/titles&gt;&lt;periodical&gt;&lt;full-title&gt;Ocean &amp;amp; Coastal Management&lt;/full-title&gt;&lt;/periodical&gt;&lt;pages&gt;158-169&lt;/pages&gt;&lt;volume&gt;138&lt;/volume&gt;&lt;dates&gt;&lt;year&gt;2017&lt;/year&gt;&lt;/dates&gt;&lt;publisher&gt;Elsevier BV&lt;/publisher&gt;&lt;isbn&gt;0964-5691&lt;/isbn&gt;&lt;urls&gt;&lt;related-urls&gt;&lt;url&gt;https://dx.doi.org/10.1016/j.ocecoaman.2017.01.003&lt;/url&gt;&lt;/related-urls&gt;&lt;/urls&gt;&lt;electronic-resource-num&gt;10.1016/j.ocecoaman.2017.01.003&lt;/electronic-resource-num&gt;&lt;/record&gt;&lt;/Cite&gt;&lt;/EndNote&gt;</w:instrText>
      </w:r>
      <w:r w:rsidR="00E04CA4">
        <w:fldChar w:fldCharType="separate"/>
      </w:r>
      <w:r w:rsidR="00E04CA4">
        <w:rPr>
          <w:noProof/>
        </w:rPr>
        <w:t>Oakley</w:t>
      </w:r>
      <w:r w:rsidR="00E04CA4" w:rsidRPr="00E04CA4">
        <w:rPr>
          <w:i/>
          <w:noProof/>
        </w:rPr>
        <w:t xml:space="preserve"> et al.</w:t>
      </w:r>
      <w:r w:rsidR="00E04CA4">
        <w:rPr>
          <w:noProof/>
        </w:rPr>
        <w:t xml:space="preserve"> (2017)</w:t>
      </w:r>
      <w:r w:rsidR="00E04CA4">
        <w:fldChar w:fldCharType="end"/>
      </w:r>
      <w:r w:rsidR="00A441EB">
        <w:t xml:space="preserve"> found that at </w:t>
      </w:r>
      <w:r w:rsidR="00A441EB" w:rsidRPr="00BD221F">
        <w:t xml:space="preserve">Port Talbot docks, there were five cases of </w:t>
      </w:r>
      <w:r w:rsidR="00A441EB">
        <w:t>continuing</w:t>
      </w:r>
      <w:r w:rsidR="00A441EB" w:rsidRPr="00BD221F">
        <w:t xml:space="preserve"> </w:t>
      </w:r>
      <w:r w:rsidR="00A441EB">
        <w:t>presence of harbour porpoise near large cargo ships</w:t>
      </w:r>
      <w:r w:rsidR="00A441EB" w:rsidRPr="00BD221F">
        <w:t>, often alongside the ship or within 800</w:t>
      </w:r>
      <w:r w:rsidR="00A441EB">
        <w:t> </w:t>
      </w:r>
      <w:r w:rsidR="00A441EB" w:rsidRPr="00BD221F">
        <w:t>m of it</w:t>
      </w:r>
      <w:r w:rsidR="00A441EB">
        <w:t xml:space="preserve">, indicating </w:t>
      </w:r>
      <w:r w:rsidR="00A441EB" w:rsidRPr="00BD221F">
        <w:t>habituat</w:t>
      </w:r>
      <w:r w:rsidR="00A441EB">
        <w:t xml:space="preserve">ion </w:t>
      </w:r>
      <w:r w:rsidR="00A441EB" w:rsidRPr="00BD221F">
        <w:t xml:space="preserve">to the stationary ships, vessel traffic at the site and associated </w:t>
      </w:r>
      <w:r w:rsidR="00A441EB">
        <w:t xml:space="preserve">sound. </w:t>
      </w:r>
    </w:p>
    <w:p w14:paraId="723711EE" w14:textId="3008CA6D" w:rsidR="00666077" w:rsidRDefault="00666077" w:rsidP="00C233F0">
      <w:pPr>
        <w:pStyle w:val="BodyText"/>
      </w:pPr>
      <w:r>
        <w:t>In addition, low numbers of marine mammals are likely to be present within the Milford Haven Waterway (see additional data provided above for previous comments)</w:t>
      </w:r>
      <w:r w:rsidRPr="00666077">
        <w:t xml:space="preserve"> </w:t>
      </w:r>
      <w:r>
        <w:t xml:space="preserve">and potentially within the ZoI associated with vessel noise. Therefore, the impact of vessel noise upon marine mammal </w:t>
      </w:r>
      <w:proofErr w:type="gramStart"/>
      <w:r>
        <w:t>is considered to be</w:t>
      </w:r>
      <w:proofErr w:type="gramEnd"/>
      <w:r>
        <w:t xml:space="preserve"> negligible. </w:t>
      </w:r>
    </w:p>
    <w:p w14:paraId="66B77F08" w14:textId="77777777" w:rsidR="00A43ADE" w:rsidRDefault="00A43ADE" w:rsidP="00C233F0">
      <w:pPr>
        <w:pStyle w:val="BodyText"/>
      </w:pPr>
    </w:p>
    <w:p w14:paraId="3F9EED92" w14:textId="32446E64" w:rsidR="00666077" w:rsidRDefault="00666077" w:rsidP="005310B4">
      <w:pPr>
        <w:pStyle w:val="Caption"/>
        <w:keepNext/>
        <w:keepLines/>
      </w:pPr>
      <w:bookmarkStart w:id="14" w:name="_Ref199335193"/>
      <w:r>
        <w:lastRenderedPageBreak/>
        <w:t xml:space="preserve">Table </w:t>
      </w:r>
      <w:r>
        <w:fldChar w:fldCharType="begin"/>
      </w:r>
      <w:r>
        <w:instrText xml:space="preserve"> SEQ Table \* ARABIC </w:instrText>
      </w:r>
      <w:r>
        <w:fldChar w:fldCharType="separate"/>
      </w:r>
      <w:r>
        <w:rPr>
          <w:noProof/>
        </w:rPr>
        <w:t>2</w:t>
      </w:r>
      <w:r>
        <w:fldChar w:fldCharType="end"/>
      </w:r>
      <w:bookmarkEnd w:id="14"/>
      <w:r>
        <w:t>:</w:t>
      </w:r>
      <w:r>
        <w:tab/>
      </w:r>
      <w:r w:rsidRPr="00666077">
        <w:t xml:space="preserve">Potential impact ranges (m) for marine mammals from vessel noise during all phases, incorporating the </w:t>
      </w:r>
      <w:r>
        <w:fldChar w:fldCharType="begin"/>
      </w:r>
      <w:r>
        <w:instrText xml:space="preserve"> ADDIN EN.CITE &lt;EndNote&gt;&lt;Cite AuthorYear="1"&gt;&lt;Author&gt;Southall&lt;/Author&gt;&lt;Year&gt;2019&lt;/Year&gt;&lt;RecNum&gt;303&lt;/RecNum&gt;&lt;DisplayText&gt;Southall&lt;style face="italic"&gt; et al.&lt;/style&gt; (2019)&lt;/DisplayText&gt;&lt;record&gt;&lt;rec-number&gt;303&lt;/rec-number&gt;&lt;foreign-keys&gt;&lt;key app="EN" db-id="p0z59d59w5v298e5tetvxprlzvpfap5d0efe" timestamp="1686751274" guid="cc87b448-b396-44ed-bd5f-b54c4e1d3621"&gt;303&lt;/key&gt;&lt;/foreign-keys&gt;&lt;ref-type name="Journal Article"&gt;17&lt;/ref-type&gt;&lt;contributors&gt;&lt;authors&gt;&lt;author&gt;Southall, Brandon L.&lt;/author&gt;&lt;author&gt;Finneran, James J.&lt;/author&gt;&lt;author&gt;Reichmuth, Colleen&lt;/author&gt;&lt;author&gt;Nachtigall, Paul E.&lt;/author&gt;&lt;author&gt;Ketten, Darlene R.&lt;/author&gt;&lt;author&gt;Bowles, Ann E.&lt;/author&gt;&lt;author&gt;Ellison, William T.&lt;/author&gt;&lt;author&gt;Nowacek, Douglas P.&lt;/author&gt;&lt;author&gt;Tyack, Peter L.&lt;/author&gt;&lt;/authors&gt;&lt;/contributors&gt;&lt;titles&gt;&lt;title&gt;Marine Mammal Noise Exposure Criteria: Updated Scientific Recommendations for Residual Hearing Effects&lt;/title&gt;&lt;secondary-title&gt;Aquatic Mammals&lt;/secondary-title&gt;&lt;/titles&gt;&lt;periodical&gt;&lt;full-title&gt;Aquatic Mammals&lt;/full-title&gt;&lt;/periodical&gt;&lt;pages&gt;125-232&lt;/pages&gt;&lt;volume&gt;45&lt;/volume&gt;&lt;number&gt;2&lt;/number&gt;&lt;section&gt;125&lt;/section&gt;&lt;dates&gt;&lt;year&gt;2019&lt;/year&gt;&lt;/dates&gt;&lt;isbn&gt;01675427&lt;/isbn&gt;&lt;urls&gt;&lt;/urls&gt;&lt;electronic-resource-num&gt;10.1578/am.45.2.2019.125&lt;/electronic-resource-num&gt;&lt;/record&gt;&lt;/Cite&gt;&lt;/EndNote&gt;</w:instrText>
      </w:r>
      <w:r>
        <w:fldChar w:fldCharType="separate"/>
      </w:r>
      <w:r>
        <w:rPr>
          <w:noProof/>
        </w:rPr>
        <w:t>Southall</w:t>
      </w:r>
      <w:r w:rsidRPr="00666077">
        <w:rPr>
          <w:i/>
          <w:noProof/>
        </w:rPr>
        <w:t xml:space="preserve"> et al.</w:t>
      </w:r>
      <w:r>
        <w:rPr>
          <w:noProof/>
        </w:rPr>
        <w:t xml:space="preserve"> (2019)</w:t>
      </w:r>
      <w:r>
        <w:fldChar w:fldCharType="end"/>
      </w:r>
      <w:r w:rsidRPr="00666077">
        <w:t xml:space="preserve"> weightings and thresholds</w:t>
      </w:r>
      <w:r>
        <w:t xml:space="preserve"> </w:t>
      </w:r>
      <w:r w:rsidRPr="00666077">
        <w:t xml:space="preserve">and </w:t>
      </w:r>
      <w:r>
        <w:fldChar w:fldCharType="begin"/>
      </w:r>
      <w:r>
        <w:instrText xml:space="preserve"> ADDIN EN.CITE &lt;EndNote&gt;&lt;Cite AuthorYear="1"&gt;&lt;Author&gt;NMFS&lt;/Author&gt;&lt;Year&gt;2024&lt;/Year&gt;&lt;RecNum&gt;4341&lt;/RecNum&gt;&lt;DisplayText&gt;NMFS (2024)&lt;/DisplayText&gt;&lt;record&gt;&lt;rec-number&gt;4341&lt;/rec-number&gt;&lt;foreign-keys&gt;&lt;key app="EN" db-id="p0z59d59w5v298e5tetvxprlzvpfap5d0efe" timestamp="1730125691" guid="6a7af394-734a-4f11-9903-5e0700945518"&gt;4341&lt;/key&gt;&lt;/foreign-keys&gt;&lt;ref-type name="Report"&gt;27&lt;/ref-type&gt;&lt;contributors&gt;&lt;authors&gt;&lt;author&gt;NMFS,&lt;/author&gt;&lt;/authors&gt;&lt;/contributors&gt;&lt;titles&gt;&lt;title&gt;Update to: Technical Guidance for Assessing the Effects of of Anthropogenic Sound on Marine Mammal Hearing (v3): Underwater and In-Air Criteria for Onset of Auditory Injury and Temporary Threshold Shifts&lt;/title&gt;&lt;/titles&gt;&lt;pages&gt;182&lt;/pages&gt;&lt;number&gt;NMFS-OPR-71&lt;/number&gt;&lt;dates&gt;&lt;year&gt;2024&lt;/year&gt;&lt;/dates&gt;&lt;pub-location&gt;US Department of Commer.&lt;/pub-location&gt;&lt;publisher&gt;NOAA&lt;/publisher&gt;&lt;urls&gt;&lt;/urls&gt;&lt;/record&gt;&lt;/Cite&gt;&lt;/EndNote&gt;</w:instrText>
      </w:r>
      <w:r>
        <w:fldChar w:fldCharType="separate"/>
      </w:r>
      <w:r>
        <w:rPr>
          <w:noProof/>
        </w:rPr>
        <w:t>NMFS (2024)</w:t>
      </w:r>
      <w:r>
        <w:fldChar w:fldCharType="end"/>
      </w:r>
      <w:r w:rsidRPr="00666077">
        <w:t xml:space="preserve"> weightings and thresholds included in brackets were they differ. (N/E refers to a threshold not exceeded).</w:t>
      </w:r>
    </w:p>
    <w:tbl>
      <w:tblPr>
        <w:tblStyle w:val="Table2"/>
        <w:tblW w:w="5000" w:type="pct"/>
        <w:tblLook w:val="04A0" w:firstRow="1" w:lastRow="0" w:firstColumn="1" w:lastColumn="0" w:noHBand="0" w:noVBand="1"/>
      </w:tblPr>
      <w:tblGrid>
        <w:gridCol w:w="2695"/>
        <w:gridCol w:w="2313"/>
        <w:gridCol w:w="364"/>
        <w:gridCol w:w="1951"/>
        <w:gridCol w:w="2315"/>
      </w:tblGrid>
      <w:tr w:rsidR="00666077" w14:paraId="56F5D2BA" w14:textId="77777777" w:rsidTr="0082631F">
        <w:trPr>
          <w:cnfStyle w:val="100000000000" w:firstRow="1" w:lastRow="0" w:firstColumn="0" w:lastColumn="0" w:oddVBand="0" w:evenVBand="0" w:oddHBand="0" w:evenHBand="0" w:firstRowFirstColumn="0" w:firstRowLastColumn="0" w:lastRowFirstColumn="0" w:lastRowLastColumn="0"/>
          <w:tblHeader/>
        </w:trPr>
        <w:tc>
          <w:tcPr>
            <w:tcW w:w="1398" w:type="pct"/>
            <w:vMerge w:val="restart"/>
            <w:hideMark/>
          </w:tcPr>
          <w:p w14:paraId="1F525516" w14:textId="77777777" w:rsidR="00666077" w:rsidRDefault="00666077" w:rsidP="005310B4">
            <w:pPr>
              <w:pStyle w:val="Table-Heading-white"/>
              <w:keepNext/>
              <w:keepLines/>
              <w:rPr>
                <w:lang w:val="da-DK"/>
              </w:rPr>
            </w:pPr>
            <w:r>
              <w:t>Species and Noise Source</w:t>
            </w:r>
          </w:p>
        </w:tc>
        <w:tc>
          <w:tcPr>
            <w:tcW w:w="1389" w:type="pct"/>
            <w:gridSpan w:val="2"/>
          </w:tcPr>
          <w:p w14:paraId="3496F6A6" w14:textId="77777777" w:rsidR="00666077" w:rsidRDefault="00666077" w:rsidP="005310B4">
            <w:pPr>
              <w:pStyle w:val="Table-Heading-white"/>
              <w:keepNext/>
              <w:keepLines/>
            </w:pPr>
            <w:r>
              <w:t>Range of Effect (m)</w:t>
            </w:r>
          </w:p>
        </w:tc>
        <w:tc>
          <w:tcPr>
            <w:tcW w:w="2213" w:type="pct"/>
            <w:gridSpan w:val="2"/>
          </w:tcPr>
          <w:p w14:paraId="1E8106FD" w14:textId="77777777" w:rsidR="00666077" w:rsidRDefault="00666077" w:rsidP="005310B4">
            <w:pPr>
              <w:pStyle w:val="Table-Heading-white"/>
              <w:keepNext/>
              <w:keepLines/>
            </w:pPr>
          </w:p>
        </w:tc>
      </w:tr>
      <w:tr w:rsidR="00666077" w14:paraId="77BB503A" w14:textId="77777777" w:rsidTr="0082631F">
        <w:trPr>
          <w:cnfStyle w:val="100000000000" w:firstRow="1" w:lastRow="0" w:firstColumn="0" w:lastColumn="0" w:oddVBand="0" w:evenVBand="0" w:oddHBand="0" w:evenHBand="0" w:firstRowFirstColumn="0" w:firstRowLastColumn="0" w:lastRowFirstColumn="0" w:lastRowLastColumn="0"/>
          <w:tblHeader/>
        </w:trPr>
        <w:tc>
          <w:tcPr>
            <w:tcW w:w="1398" w:type="pct"/>
            <w:vMerge/>
          </w:tcPr>
          <w:p w14:paraId="2FA219F7" w14:textId="77777777" w:rsidR="00666077" w:rsidRDefault="00666077" w:rsidP="005310B4">
            <w:pPr>
              <w:pStyle w:val="Table-Heading-white"/>
              <w:keepNext/>
              <w:keepLines/>
            </w:pPr>
          </w:p>
        </w:tc>
        <w:tc>
          <w:tcPr>
            <w:tcW w:w="1200" w:type="pct"/>
          </w:tcPr>
          <w:p w14:paraId="78CADDE3" w14:textId="77777777" w:rsidR="00666077" w:rsidRDefault="00666077" w:rsidP="005310B4">
            <w:pPr>
              <w:pStyle w:val="Table-Heading-white"/>
              <w:keepNext/>
              <w:keepLines/>
            </w:pPr>
            <w:r>
              <w:t>PTS</w:t>
            </w:r>
          </w:p>
        </w:tc>
        <w:tc>
          <w:tcPr>
            <w:tcW w:w="1201" w:type="pct"/>
            <w:gridSpan w:val="2"/>
          </w:tcPr>
          <w:p w14:paraId="19AF4068" w14:textId="77777777" w:rsidR="00666077" w:rsidRDefault="00666077" w:rsidP="005310B4">
            <w:pPr>
              <w:pStyle w:val="Table-Heading-white"/>
              <w:keepNext/>
              <w:keepLines/>
              <w:ind w:left="0"/>
            </w:pPr>
            <w:r>
              <w:t>TTS</w:t>
            </w:r>
          </w:p>
        </w:tc>
        <w:tc>
          <w:tcPr>
            <w:tcW w:w="1201" w:type="pct"/>
          </w:tcPr>
          <w:p w14:paraId="7346A1D5" w14:textId="77777777" w:rsidR="00666077" w:rsidRDefault="00666077" w:rsidP="005310B4">
            <w:pPr>
              <w:pStyle w:val="Table-Heading-white"/>
              <w:keepNext/>
              <w:keepLines/>
            </w:pPr>
            <w:r>
              <w:t>Disturbance</w:t>
            </w:r>
          </w:p>
        </w:tc>
      </w:tr>
      <w:tr w:rsidR="00666077" w14:paraId="67AA415E" w14:textId="77777777" w:rsidTr="0082631F">
        <w:tc>
          <w:tcPr>
            <w:tcW w:w="1398" w:type="pct"/>
          </w:tcPr>
          <w:p w14:paraId="6801B7FB" w14:textId="77777777" w:rsidR="00666077" w:rsidRPr="003B09BE" w:rsidRDefault="00666077" w:rsidP="005310B4">
            <w:pPr>
              <w:pStyle w:val="Table-Text"/>
              <w:keepNext/>
              <w:keepLines/>
              <w:rPr>
                <w:b/>
                <w:bCs/>
                <w:color w:val="auto"/>
              </w:rPr>
            </w:pPr>
            <w:r w:rsidRPr="003B09BE">
              <w:rPr>
                <w:b/>
                <w:bCs/>
                <w:color w:val="auto"/>
              </w:rPr>
              <w:t>Harbour porpoise (VHF)</w:t>
            </w:r>
          </w:p>
        </w:tc>
        <w:tc>
          <w:tcPr>
            <w:tcW w:w="1200" w:type="pct"/>
          </w:tcPr>
          <w:p w14:paraId="24FBFC37" w14:textId="77777777" w:rsidR="00666077" w:rsidRPr="00F66270" w:rsidRDefault="00666077" w:rsidP="005310B4">
            <w:pPr>
              <w:pStyle w:val="Table-Text"/>
              <w:keepNext/>
              <w:keepLines/>
              <w:rPr>
                <w:color w:val="auto"/>
                <w:highlight w:val="yellow"/>
              </w:rPr>
            </w:pPr>
          </w:p>
        </w:tc>
        <w:tc>
          <w:tcPr>
            <w:tcW w:w="1201" w:type="pct"/>
            <w:gridSpan w:val="2"/>
          </w:tcPr>
          <w:p w14:paraId="72079043" w14:textId="77777777" w:rsidR="00666077" w:rsidRPr="00526F0E" w:rsidRDefault="00666077" w:rsidP="005310B4">
            <w:pPr>
              <w:pStyle w:val="Table-Text"/>
              <w:keepNext/>
              <w:keepLines/>
              <w:rPr>
                <w:color w:val="auto"/>
                <w:highlight w:val="yellow"/>
              </w:rPr>
            </w:pPr>
          </w:p>
        </w:tc>
        <w:tc>
          <w:tcPr>
            <w:tcW w:w="1201" w:type="pct"/>
          </w:tcPr>
          <w:p w14:paraId="273642B8" w14:textId="77777777" w:rsidR="00666077" w:rsidRPr="00526F0E" w:rsidRDefault="00666077" w:rsidP="005310B4">
            <w:pPr>
              <w:pStyle w:val="Table-Text"/>
              <w:keepNext/>
              <w:keepLines/>
              <w:rPr>
                <w:color w:val="auto"/>
                <w:highlight w:val="yellow"/>
              </w:rPr>
            </w:pPr>
          </w:p>
        </w:tc>
      </w:tr>
      <w:tr w:rsidR="00666077" w14:paraId="5C89619C" w14:textId="77777777" w:rsidTr="0082631F">
        <w:tc>
          <w:tcPr>
            <w:tcW w:w="1398" w:type="pct"/>
          </w:tcPr>
          <w:p w14:paraId="099A99A7" w14:textId="463D9DCF" w:rsidR="00666077" w:rsidRDefault="00666077" w:rsidP="005310B4">
            <w:pPr>
              <w:pStyle w:val="Table-Text"/>
              <w:keepNext/>
              <w:keepLines/>
              <w:rPr>
                <w:color w:val="auto"/>
              </w:rPr>
            </w:pPr>
            <w:r w:rsidRPr="00A43ADE">
              <w:t>Crew Transfer Vessel</w:t>
            </w:r>
          </w:p>
        </w:tc>
        <w:tc>
          <w:tcPr>
            <w:tcW w:w="1200" w:type="pct"/>
          </w:tcPr>
          <w:p w14:paraId="0B0561BB" w14:textId="576BAE75" w:rsidR="00666077" w:rsidRPr="003B09BE" w:rsidRDefault="00666077" w:rsidP="005310B4">
            <w:pPr>
              <w:pStyle w:val="Table-Text"/>
              <w:keepNext/>
              <w:keepLines/>
              <w:rPr>
                <w:color w:val="auto"/>
              </w:rPr>
            </w:pPr>
            <w:r w:rsidRPr="003B09BE">
              <w:rPr>
                <w:color w:val="auto"/>
              </w:rPr>
              <w:t>N/E</w:t>
            </w:r>
          </w:p>
        </w:tc>
        <w:tc>
          <w:tcPr>
            <w:tcW w:w="1201" w:type="pct"/>
            <w:gridSpan w:val="2"/>
          </w:tcPr>
          <w:p w14:paraId="6882F00A" w14:textId="5910AED2" w:rsidR="00666077" w:rsidRPr="003B09BE" w:rsidRDefault="00666077" w:rsidP="005310B4">
            <w:pPr>
              <w:pStyle w:val="Table-Text"/>
              <w:keepNext/>
              <w:keepLines/>
              <w:rPr>
                <w:color w:val="auto"/>
              </w:rPr>
            </w:pPr>
            <w:r w:rsidRPr="003B09BE">
              <w:rPr>
                <w:color w:val="auto"/>
              </w:rPr>
              <w:t>N/E</w:t>
            </w:r>
          </w:p>
        </w:tc>
        <w:tc>
          <w:tcPr>
            <w:tcW w:w="1201" w:type="pct"/>
          </w:tcPr>
          <w:p w14:paraId="023F96D0" w14:textId="06F6D284" w:rsidR="00666077" w:rsidRPr="003B09BE" w:rsidRDefault="00666077" w:rsidP="005310B4">
            <w:pPr>
              <w:pStyle w:val="Table-Text"/>
              <w:keepNext/>
              <w:keepLines/>
              <w:rPr>
                <w:color w:val="auto"/>
              </w:rPr>
            </w:pPr>
            <w:r>
              <w:rPr>
                <w:color w:val="auto"/>
              </w:rPr>
              <w:t>503</w:t>
            </w:r>
          </w:p>
        </w:tc>
      </w:tr>
      <w:tr w:rsidR="00666077" w14:paraId="2C608380" w14:textId="77777777" w:rsidTr="0082631F">
        <w:tc>
          <w:tcPr>
            <w:tcW w:w="1398" w:type="pct"/>
          </w:tcPr>
          <w:p w14:paraId="35280616" w14:textId="44DBEDA8" w:rsidR="00666077" w:rsidRDefault="00666077" w:rsidP="005310B4">
            <w:pPr>
              <w:pStyle w:val="Table-Text"/>
              <w:keepNext/>
              <w:keepLines/>
              <w:rPr>
                <w:color w:val="auto"/>
              </w:rPr>
            </w:pPr>
            <w:r w:rsidRPr="001A5249">
              <w:t>Tow</w:t>
            </w:r>
          </w:p>
        </w:tc>
        <w:tc>
          <w:tcPr>
            <w:tcW w:w="1200" w:type="pct"/>
          </w:tcPr>
          <w:p w14:paraId="5B7E4CB6" w14:textId="0745D0BA" w:rsidR="00666077" w:rsidRPr="003B09BE" w:rsidRDefault="00666077" w:rsidP="005310B4">
            <w:pPr>
              <w:pStyle w:val="Table-Text"/>
              <w:keepNext/>
              <w:keepLines/>
              <w:rPr>
                <w:color w:val="auto"/>
              </w:rPr>
            </w:pPr>
            <w:r>
              <w:rPr>
                <w:color w:val="auto"/>
              </w:rPr>
              <w:t>N/E</w:t>
            </w:r>
          </w:p>
        </w:tc>
        <w:tc>
          <w:tcPr>
            <w:tcW w:w="1201" w:type="pct"/>
            <w:gridSpan w:val="2"/>
          </w:tcPr>
          <w:p w14:paraId="1751D057" w14:textId="35698226" w:rsidR="00666077" w:rsidRPr="003B09BE" w:rsidRDefault="00666077" w:rsidP="005310B4">
            <w:pPr>
              <w:pStyle w:val="Table-Text"/>
              <w:keepNext/>
              <w:keepLines/>
              <w:rPr>
                <w:color w:val="auto"/>
              </w:rPr>
            </w:pPr>
            <w:r>
              <w:rPr>
                <w:color w:val="auto"/>
              </w:rPr>
              <w:t>9 (N/E)</w:t>
            </w:r>
          </w:p>
        </w:tc>
        <w:tc>
          <w:tcPr>
            <w:tcW w:w="1201" w:type="pct"/>
          </w:tcPr>
          <w:p w14:paraId="38B25480" w14:textId="002502F8" w:rsidR="00666077" w:rsidRPr="003B09BE" w:rsidRDefault="00666077" w:rsidP="005310B4">
            <w:pPr>
              <w:pStyle w:val="Table-Text"/>
              <w:keepNext/>
              <w:keepLines/>
              <w:rPr>
                <w:color w:val="auto"/>
              </w:rPr>
            </w:pPr>
            <w:r>
              <w:rPr>
                <w:color w:val="auto"/>
              </w:rPr>
              <w:t>722</w:t>
            </w:r>
          </w:p>
        </w:tc>
      </w:tr>
      <w:tr w:rsidR="00666077" w14:paraId="64888ECD" w14:textId="77777777" w:rsidTr="0082631F">
        <w:tc>
          <w:tcPr>
            <w:tcW w:w="1398" w:type="pct"/>
          </w:tcPr>
          <w:p w14:paraId="1D72726C" w14:textId="60E42486" w:rsidR="00666077" w:rsidRDefault="00666077" w:rsidP="005310B4">
            <w:pPr>
              <w:pStyle w:val="Table-Text"/>
              <w:keepNext/>
              <w:keepLines/>
              <w:rPr>
                <w:color w:val="auto"/>
              </w:rPr>
            </w:pPr>
            <w:r w:rsidRPr="001A5249">
              <w:t>Self-Propelled Flat Top Barge (when moving)</w:t>
            </w:r>
          </w:p>
        </w:tc>
        <w:tc>
          <w:tcPr>
            <w:tcW w:w="1200" w:type="pct"/>
          </w:tcPr>
          <w:p w14:paraId="4A9C4E0F" w14:textId="53090A6F" w:rsidR="00666077" w:rsidRPr="003B09BE" w:rsidRDefault="00666077" w:rsidP="005310B4">
            <w:pPr>
              <w:pStyle w:val="Table-Text"/>
              <w:keepNext/>
              <w:keepLines/>
              <w:rPr>
                <w:color w:val="auto"/>
              </w:rPr>
            </w:pPr>
            <w:r w:rsidRPr="00515C0F">
              <w:rPr>
                <w:color w:val="auto"/>
              </w:rPr>
              <w:t>N/E</w:t>
            </w:r>
          </w:p>
        </w:tc>
        <w:tc>
          <w:tcPr>
            <w:tcW w:w="1201" w:type="pct"/>
            <w:gridSpan w:val="2"/>
          </w:tcPr>
          <w:p w14:paraId="696B7175" w14:textId="1CE2329F" w:rsidR="00666077" w:rsidRPr="003B09BE" w:rsidRDefault="00666077" w:rsidP="005310B4">
            <w:pPr>
              <w:pStyle w:val="Table-Text"/>
              <w:keepNext/>
              <w:keepLines/>
              <w:rPr>
                <w:color w:val="auto"/>
              </w:rPr>
            </w:pPr>
            <w:r w:rsidRPr="00515C0F">
              <w:rPr>
                <w:color w:val="auto"/>
              </w:rPr>
              <w:t>N/E</w:t>
            </w:r>
          </w:p>
        </w:tc>
        <w:tc>
          <w:tcPr>
            <w:tcW w:w="1201" w:type="pct"/>
          </w:tcPr>
          <w:p w14:paraId="59EC97CE" w14:textId="395CF742" w:rsidR="00666077" w:rsidRPr="003B09BE" w:rsidRDefault="00666077" w:rsidP="005310B4">
            <w:pPr>
              <w:pStyle w:val="Table-Text"/>
              <w:keepNext/>
              <w:keepLines/>
              <w:rPr>
                <w:color w:val="auto"/>
              </w:rPr>
            </w:pPr>
            <w:r>
              <w:rPr>
                <w:color w:val="auto"/>
              </w:rPr>
              <w:t>890</w:t>
            </w:r>
          </w:p>
        </w:tc>
      </w:tr>
      <w:tr w:rsidR="00666077" w14:paraId="26DEBB66" w14:textId="77777777" w:rsidTr="0082631F">
        <w:tc>
          <w:tcPr>
            <w:tcW w:w="1398" w:type="pct"/>
          </w:tcPr>
          <w:p w14:paraId="65DB4DEC" w14:textId="77777777" w:rsidR="00666077" w:rsidRDefault="00666077" w:rsidP="005310B4">
            <w:pPr>
              <w:pStyle w:val="Table-Text"/>
              <w:keepNext/>
              <w:keepLines/>
              <w:rPr>
                <w:color w:val="auto"/>
              </w:rPr>
            </w:pPr>
            <w:r>
              <w:rPr>
                <w:color w:val="auto"/>
              </w:rPr>
              <w:t>Jack up vessel</w:t>
            </w:r>
          </w:p>
        </w:tc>
        <w:tc>
          <w:tcPr>
            <w:tcW w:w="1200" w:type="pct"/>
          </w:tcPr>
          <w:p w14:paraId="294955D1" w14:textId="77777777" w:rsidR="00666077" w:rsidRPr="003B09BE" w:rsidRDefault="00666077" w:rsidP="005310B4">
            <w:pPr>
              <w:pStyle w:val="Table-Text"/>
              <w:keepNext/>
              <w:keepLines/>
              <w:rPr>
                <w:color w:val="auto"/>
              </w:rPr>
            </w:pPr>
            <w:r w:rsidRPr="003B09BE">
              <w:rPr>
                <w:color w:val="auto"/>
              </w:rPr>
              <w:t>N/E</w:t>
            </w:r>
          </w:p>
        </w:tc>
        <w:tc>
          <w:tcPr>
            <w:tcW w:w="1201" w:type="pct"/>
            <w:gridSpan w:val="2"/>
          </w:tcPr>
          <w:p w14:paraId="7D6DE8CC" w14:textId="77777777" w:rsidR="00666077" w:rsidRPr="003B09BE" w:rsidRDefault="00666077" w:rsidP="005310B4">
            <w:pPr>
              <w:pStyle w:val="Table-Text"/>
              <w:keepNext/>
              <w:keepLines/>
              <w:rPr>
                <w:color w:val="auto"/>
              </w:rPr>
            </w:pPr>
            <w:r w:rsidRPr="003B09BE">
              <w:rPr>
                <w:color w:val="auto"/>
              </w:rPr>
              <w:t>N/E</w:t>
            </w:r>
          </w:p>
        </w:tc>
        <w:tc>
          <w:tcPr>
            <w:tcW w:w="1201" w:type="pct"/>
          </w:tcPr>
          <w:p w14:paraId="7C88CAF3" w14:textId="77777777" w:rsidR="00666077" w:rsidRPr="003B09BE" w:rsidRDefault="00666077" w:rsidP="005310B4">
            <w:pPr>
              <w:pStyle w:val="Table-Text"/>
              <w:keepNext/>
              <w:keepLines/>
              <w:rPr>
                <w:color w:val="auto"/>
              </w:rPr>
            </w:pPr>
            <w:r w:rsidRPr="003B09BE">
              <w:rPr>
                <w:color w:val="auto"/>
              </w:rPr>
              <w:t>N/E</w:t>
            </w:r>
          </w:p>
        </w:tc>
      </w:tr>
      <w:tr w:rsidR="00666077" w14:paraId="39F0D794" w14:textId="77777777" w:rsidTr="0082631F">
        <w:tc>
          <w:tcPr>
            <w:tcW w:w="1398" w:type="pct"/>
          </w:tcPr>
          <w:p w14:paraId="49C7F9EB" w14:textId="77777777" w:rsidR="00666077" w:rsidRPr="003B09BE" w:rsidRDefault="00666077" w:rsidP="005310B4">
            <w:pPr>
              <w:pStyle w:val="Table-Text"/>
              <w:keepNext/>
              <w:keepLines/>
              <w:rPr>
                <w:b/>
                <w:bCs/>
                <w:color w:val="auto"/>
              </w:rPr>
            </w:pPr>
            <w:r w:rsidRPr="003B09BE">
              <w:rPr>
                <w:b/>
                <w:bCs/>
                <w:color w:val="auto"/>
              </w:rPr>
              <w:t>Bottlenose dolphin (HF)</w:t>
            </w:r>
          </w:p>
        </w:tc>
        <w:tc>
          <w:tcPr>
            <w:tcW w:w="1200" w:type="pct"/>
          </w:tcPr>
          <w:p w14:paraId="17CB7940" w14:textId="77777777" w:rsidR="00666077" w:rsidRPr="005231C5" w:rsidRDefault="00666077" w:rsidP="005310B4">
            <w:pPr>
              <w:pStyle w:val="Table-Text"/>
              <w:keepNext/>
              <w:keepLines/>
              <w:rPr>
                <w:color w:val="auto"/>
              </w:rPr>
            </w:pPr>
          </w:p>
        </w:tc>
        <w:tc>
          <w:tcPr>
            <w:tcW w:w="1201" w:type="pct"/>
            <w:gridSpan w:val="2"/>
          </w:tcPr>
          <w:p w14:paraId="73F74DA9" w14:textId="77777777" w:rsidR="00666077" w:rsidRPr="005231C5" w:rsidRDefault="00666077" w:rsidP="005310B4">
            <w:pPr>
              <w:pStyle w:val="Table-Text"/>
              <w:keepNext/>
              <w:keepLines/>
              <w:rPr>
                <w:color w:val="auto"/>
              </w:rPr>
            </w:pPr>
          </w:p>
        </w:tc>
        <w:tc>
          <w:tcPr>
            <w:tcW w:w="1201" w:type="pct"/>
          </w:tcPr>
          <w:p w14:paraId="716B3C2F" w14:textId="77777777" w:rsidR="00666077" w:rsidRPr="003B09BE" w:rsidRDefault="00666077" w:rsidP="005310B4">
            <w:pPr>
              <w:pStyle w:val="Table-Text"/>
              <w:keepNext/>
              <w:keepLines/>
              <w:rPr>
                <w:color w:val="auto"/>
              </w:rPr>
            </w:pPr>
          </w:p>
        </w:tc>
      </w:tr>
      <w:tr w:rsidR="00666077" w14:paraId="60E748BA" w14:textId="77777777" w:rsidTr="0082631F">
        <w:tc>
          <w:tcPr>
            <w:tcW w:w="1398" w:type="pct"/>
          </w:tcPr>
          <w:p w14:paraId="678B1005" w14:textId="148025C6" w:rsidR="00666077" w:rsidRDefault="00666077" w:rsidP="005310B4">
            <w:pPr>
              <w:pStyle w:val="Table-Text"/>
              <w:keepNext/>
              <w:keepLines/>
              <w:rPr>
                <w:color w:val="auto"/>
              </w:rPr>
            </w:pPr>
            <w:r w:rsidRPr="00A43ADE">
              <w:t>Crew Transfer Vessel</w:t>
            </w:r>
          </w:p>
        </w:tc>
        <w:tc>
          <w:tcPr>
            <w:tcW w:w="1200" w:type="pct"/>
          </w:tcPr>
          <w:p w14:paraId="5CF2860D" w14:textId="79DD1132" w:rsidR="00666077" w:rsidRPr="003B09BE" w:rsidRDefault="00666077" w:rsidP="005310B4">
            <w:pPr>
              <w:pStyle w:val="Table-Text"/>
              <w:keepNext/>
              <w:keepLines/>
              <w:rPr>
                <w:color w:val="auto"/>
              </w:rPr>
            </w:pPr>
            <w:r w:rsidRPr="003B09BE">
              <w:rPr>
                <w:color w:val="auto"/>
              </w:rPr>
              <w:t>N/E</w:t>
            </w:r>
          </w:p>
        </w:tc>
        <w:tc>
          <w:tcPr>
            <w:tcW w:w="1201" w:type="pct"/>
            <w:gridSpan w:val="2"/>
          </w:tcPr>
          <w:p w14:paraId="5F0D92B0" w14:textId="30E99BB5" w:rsidR="00666077" w:rsidRPr="003B09BE" w:rsidRDefault="00666077" w:rsidP="005310B4">
            <w:pPr>
              <w:pStyle w:val="Table-Text"/>
              <w:keepNext/>
              <w:keepLines/>
              <w:rPr>
                <w:color w:val="auto"/>
              </w:rPr>
            </w:pPr>
            <w:r w:rsidRPr="003B09BE">
              <w:rPr>
                <w:color w:val="auto"/>
              </w:rPr>
              <w:t>N/E</w:t>
            </w:r>
          </w:p>
        </w:tc>
        <w:tc>
          <w:tcPr>
            <w:tcW w:w="1201" w:type="pct"/>
          </w:tcPr>
          <w:p w14:paraId="26C14E58" w14:textId="4F1D7973" w:rsidR="00666077" w:rsidRPr="003B09BE" w:rsidRDefault="00666077" w:rsidP="005310B4">
            <w:pPr>
              <w:pStyle w:val="Table-Text"/>
              <w:keepNext/>
              <w:keepLines/>
              <w:rPr>
                <w:color w:val="auto"/>
              </w:rPr>
            </w:pPr>
            <w:r>
              <w:rPr>
                <w:color w:val="auto"/>
              </w:rPr>
              <w:t>503</w:t>
            </w:r>
          </w:p>
        </w:tc>
      </w:tr>
      <w:tr w:rsidR="00666077" w14:paraId="3B8C8CD2" w14:textId="77777777" w:rsidTr="0082631F">
        <w:tc>
          <w:tcPr>
            <w:tcW w:w="1398" w:type="pct"/>
          </w:tcPr>
          <w:p w14:paraId="74CCEE96" w14:textId="1335E730" w:rsidR="00666077" w:rsidRDefault="00666077" w:rsidP="005310B4">
            <w:pPr>
              <w:pStyle w:val="Table-Text"/>
              <w:keepNext/>
              <w:keepLines/>
              <w:rPr>
                <w:color w:val="auto"/>
              </w:rPr>
            </w:pPr>
            <w:r w:rsidRPr="001A5249">
              <w:t>Tow</w:t>
            </w:r>
          </w:p>
        </w:tc>
        <w:tc>
          <w:tcPr>
            <w:tcW w:w="1200" w:type="pct"/>
          </w:tcPr>
          <w:p w14:paraId="74E9DA83" w14:textId="7254079E" w:rsidR="00666077" w:rsidRPr="003B09BE" w:rsidRDefault="00666077" w:rsidP="005310B4">
            <w:pPr>
              <w:pStyle w:val="Table-Text"/>
              <w:keepNext/>
              <w:keepLines/>
              <w:rPr>
                <w:color w:val="auto"/>
              </w:rPr>
            </w:pPr>
            <w:r w:rsidRPr="00D70872">
              <w:rPr>
                <w:color w:val="auto"/>
              </w:rPr>
              <w:t>N/E</w:t>
            </w:r>
          </w:p>
        </w:tc>
        <w:tc>
          <w:tcPr>
            <w:tcW w:w="1201" w:type="pct"/>
            <w:gridSpan w:val="2"/>
          </w:tcPr>
          <w:p w14:paraId="4A70D4B1" w14:textId="1CB5281E" w:rsidR="00666077" w:rsidRPr="003B09BE" w:rsidRDefault="00666077" w:rsidP="005310B4">
            <w:pPr>
              <w:pStyle w:val="Table-Text"/>
              <w:keepNext/>
              <w:keepLines/>
              <w:rPr>
                <w:color w:val="auto"/>
              </w:rPr>
            </w:pPr>
            <w:r w:rsidRPr="00D70872">
              <w:rPr>
                <w:color w:val="auto"/>
              </w:rPr>
              <w:t>N/E</w:t>
            </w:r>
          </w:p>
        </w:tc>
        <w:tc>
          <w:tcPr>
            <w:tcW w:w="1201" w:type="pct"/>
          </w:tcPr>
          <w:p w14:paraId="659C62F0" w14:textId="38C9140F" w:rsidR="00666077" w:rsidRPr="003B09BE" w:rsidRDefault="00666077" w:rsidP="005310B4">
            <w:pPr>
              <w:pStyle w:val="Table-Text"/>
              <w:keepNext/>
              <w:keepLines/>
              <w:rPr>
                <w:color w:val="auto"/>
              </w:rPr>
            </w:pPr>
            <w:r>
              <w:rPr>
                <w:color w:val="auto"/>
              </w:rPr>
              <w:t>722</w:t>
            </w:r>
          </w:p>
        </w:tc>
      </w:tr>
      <w:tr w:rsidR="00666077" w14:paraId="10952C76" w14:textId="77777777" w:rsidTr="0082631F">
        <w:tc>
          <w:tcPr>
            <w:tcW w:w="1398" w:type="pct"/>
          </w:tcPr>
          <w:p w14:paraId="23DE01B5" w14:textId="15F2D024" w:rsidR="00666077" w:rsidRDefault="00666077" w:rsidP="005310B4">
            <w:pPr>
              <w:pStyle w:val="Table-Text"/>
              <w:keepNext/>
              <w:keepLines/>
              <w:rPr>
                <w:color w:val="auto"/>
              </w:rPr>
            </w:pPr>
            <w:r w:rsidRPr="001A5249">
              <w:t>Self-Propelled Flat Top Barge (when moving)</w:t>
            </w:r>
          </w:p>
        </w:tc>
        <w:tc>
          <w:tcPr>
            <w:tcW w:w="1200" w:type="pct"/>
          </w:tcPr>
          <w:p w14:paraId="16F43314" w14:textId="4B9AC8D8" w:rsidR="00666077" w:rsidRPr="003B09BE" w:rsidRDefault="00666077" w:rsidP="005310B4">
            <w:pPr>
              <w:pStyle w:val="Table-Text"/>
              <w:keepNext/>
              <w:keepLines/>
              <w:rPr>
                <w:color w:val="auto"/>
              </w:rPr>
            </w:pPr>
            <w:r w:rsidRPr="007768EE">
              <w:rPr>
                <w:color w:val="auto"/>
              </w:rPr>
              <w:t>N/E</w:t>
            </w:r>
          </w:p>
        </w:tc>
        <w:tc>
          <w:tcPr>
            <w:tcW w:w="1201" w:type="pct"/>
            <w:gridSpan w:val="2"/>
          </w:tcPr>
          <w:p w14:paraId="31585431" w14:textId="0C17E329" w:rsidR="00666077" w:rsidRPr="003B09BE" w:rsidRDefault="00666077" w:rsidP="005310B4">
            <w:pPr>
              <w:pStyle w:val="Table-Text"/>
              <w:keepNext/>
              <w:keepLines/>
              <w:rPr>
                <w:color w:val="auto"/>
              </w:rPr>
            </w:pPr>
            <w:r w:rsidRPr="007768EE">
              <w:rPr>
                <w:color w:val="auto"/>
              </w:rPr>
              <w:t>N/E</w:t>
            </w:r>
          </w:p>
        </w:tc>
        <w:tc>
          <w:tcPr>
            <w:tcW w:w="1201" w:type="pct"/>
          </w:tcPr>
          <w:p w14:paraId="24A2B20C" w14:textId="151350C7" w:rsidR="00666077" w:rsidRPr="003B09BE" w:rsidRDefault="00666077" w:rsidP="005310B4">
            <w:pPr>
              <w:pStyle w:val="Table-Text"/>
              <w:keepNext/>
              <w:keepLines/>
              <w:rPr>
                <w:color w:val="auto"/>
              </w:rPr>
            </w:pPr>
            <w:r>
              <w:rPr>
                <w:color w:val="auto"/>
              </w:rPr>
              <w:t>890</w:t>
            </w:r>
          </w:p>
        </w:tc>
      </w:tr>
      <w:tr w:rsidR="00666077" w14:paraId="6D9EDDB7" w14:textId="77777777" w:rsidTr="0082631F">
        <w:tc>
          <w:tcPr>
            <w:tcW w:w="1398" w:type="pct"/>
          </w:tcPr>
          <w:p w14:paraId="45D763E3" w14:textId="5162CB46" w:rsidR="00666077" w:rsidRDefault="00666077" w:rsidP="005310B4">
            <w:pPr>
              <w:pStyle w:val="Table-Text"/>
              <w:keepNext/>
              <w:keepLines/>
              <w:rPr>
                <w:color w:val="auto"/>
              </w:rPr>
            </w:pPr>
            <w:r>
              <w:rPr>
                <w:color w:val="auto"/>
              </w:rPr>
              <w:t>Jack up vessel</w:t>
            </w:r>
          </w:p>
        </w:tc>
        <w:tc>
          <w:tcPr>
            <w:tcW w:w="1200" w:type="pct"/>
          </w:tcPr>
          <w:p w14:paraId="731FDE11" w14:textId="77777777" w:rsidR="00666077" w:rsidRPr="003B09BE" w:rsidRDefault="00666077" w:rsidP="005310B4">
            <w:pPr>
              <w:pStyle w:val="Table-Text"/>
              <w:keepNext/>
              <w:keepLines/>
              <w:rPr>
                <w:color w:val="auto"/>
              </w:rPr>
            </w:pPr>
            <w:r w:rsidRPr="003B09BE">
              <w:rPr>
                <w:color w:val="auto"/>
              </w:rPr>
              <w:t>N/E</w:t>
            </w:r>
          </w:p>
        </w:tc>
        <w:tc>
          <w:tcPr>
            <w:tcW w:w="1201" w:type="pct"/>
            <w:gridSpan w:val="2"/>
          </w:tcPr>
          <w:p w14:paraId="289733E1" w14:textId="77777777" w:rsidR="00666077" w:rsidRPr="003B09BE" w:rsidRDefault="00666077" w:rsidP="005310B4">
            <w:pPr>
              <w:pStyle w:val="Table-Text"/>
              <w:keepNext/>
              <w:keepLines/>
              <w:rPr>
                <w:color w:val="auto"/>
              </w:rPr>
            </w:pPr>
            <w:r w:rsidRPr="003B09BE">
              <w:rPr>
                <w:color w:val="auto"/>
              </w:rPr>
              <w:t>N/E</w:t>
            </w:r>
          </w:p>
        </w:tc>
        <w:tc>
          <w:tcPr>
            <w:tcW w:w="1201" w:type="pct"/>
          </w:tcPr>
          <w:p w14:paraId="4BAE0266" w14:textId="4A2F5A3C" w:rsidR="00666077" w:rsidRPr="003B09BE" w:rsidRDefault="00666077" w:rsidP="005310B4">
            <w:pPr>
              <w:pStyle w:val="Table-Text"/>
              <w:keepNext/>
              <w:keepLines/>
              <w:rPr>
                <w:color w:val="auto"/>
              </w:rPr>
            </w:pPr>
            <w:r w:rsidRPr="003B09BE">
              <w:rPr>
                <w:color w:val="auto"/>
              </w:rPr>
              <w:t>N/E</w:t>
            </w:r>
          </w:p>
        </w:tc>
      </w:tr>
      <w:tr w:rsidR="00666077" w14:paraId="6F70497A" w14:textId="77777777" w:rsidTr="0082631F">
        <w:tc>
          <w:tcPr>
            <w:tcW w:w="1398" w:type="pct"/>
          </w:tcPr>
          <w:p w14:paraId="02ACAD72" w14:textId="77777777" w:rsidR="00666077" w:rsidRPr="003B09BE" w:rsidRDefault="00666077" w:rsidP="005310B4">
            <w:pPr>
              <w:pStyle w:val="Table-Text"/>
              <w:keepNext/>
              <w:keepLines/>
              <w:rPr>
                <w:b/>
                <w:bCs/>
                <w:color w:val="auto"/>
              </w:rPr>
            </w:pPr>
            <w:r w:rsidRPr="003B09BE">
              <w:rPr>
                <w:b/>
                <w:bCs/>
                <w:color w:val="auto"/>
              </w:rPr>
              <w:t>Grey seal (PCW)</w:t>
            </w:r>
          </w:p>
        </w:tc>
        <w:tc>
          <w:tcPr>
            <w:tcW w:w="1200" w:type="pct"/>
          </w:tcPr>
          <w:p w14:paraId="35869A8C" w14:textId="77777777" w:rsidR="00666077" w:rsidRPr="003B09BE" w:rsidRDefault="00666077" w:rsidP="005310B4">
            <w:pPr>
              <w:pStyle w:val="Table-Text"/>
              <w:keepNext/>
              <w:keepLines/>
              <w:rPr>
                <w:b/>
                <w:bCs/>
                <w:color w:val="auto"/>
              </w:rPr>
            </w:pPr>
          </w:p>
        </w:tc>
        <w:tc>
          <w:tcPr>
            <w:tcW w:w="1201" w:type="pct"/>
            <w:gridSpan w:val="2"/>
          </w:tcPr>
          <w:p w14:paraId="07E3C62E" w14:textId="77777777" w:rsidR="00666077" w:rsidRPr="003B09BE" w:rsidRDefault="00666077" w:rsidP="005310B4">
            <w:pPr>
              <w:pStyle w:val="Table-Text"/>
              <w:keepNext/>
              <w:keepLines/>
              <w:rPr>
                <w:b/>
                <w:bCs/>
              </w:rPr>
            </w:pPr>
          </w:p>
        </w:tc>
        <w:tc>
          <w:tcPr>
            <w:tcW w:w="1201" w:type="pct"/>
          </w:tcPr>
          <w:p w14:paraId="48368A9B" w14:textId="77777777" w:rsidR="00666077" w:rsidRPr="003B09BE" w:rsidRDefault="00666077" w:rsidP="005310B4">
            <w:pPr>
              <w:pStyle w:val="Table-Text"/>
              <w:keepNext/>
              <w:keepLines/>
              <w:rPr>
                <w:b/>
                <w:bCs/>
                <w:color w:val="auto"/>
              </w:rPr>
            </w:pPr>
          </w:p>
        </w:tc>
      </w:tr>
      <w:tr w:rsidR="00666077" w14:paraId="5AEB2BC9" w14:textId="77777777" w:rsidTr="0082631F">
        <w:tc>
          <w:tcPr>
            <w:tcW w:w="1398" w:type="pct"/>
          </w:tcPr>
          <w:p w14:paraId="41BFC01C" w14:textId="029DA7FC" w:rsidR="00666077" w:rsidRDefault="00666077" w:rsidP="005310B4">
            <w:pPr>
              <w:pStyle w:val="Table-Text"/>
              <w:keepNext/>
              <w:keepLines/>
              <w:rPr>
                <w:color w:val="auto"/>
              </w:rPr>
            </w:pPr>
            <w:r w:rsidRPr="00A43ADE">
              <w:t>Crew Transfer Vessel</w:t>
            </w:r>
          </w:p>
        </w:tc>
        <w:tc>
          <w:tcPr>
            <w:tcW w:w="1200" w:type="pct"/>
          </w:tcPr>
          <w:p w14:paraId="7439D67F" w14:textId="645A917F" w:rsidR="00666077" w:rsidRPr="003B09BE" w:rsidRDefault="00666077" w:rsidP="005310B4">
            <w:pPr>
              <w:pStyle w:val="Table-Text"/>
              <w:keepNext/>
              <w:keepLines/>
              <w:rPr>
                <w:color w:val="auto"/>
              </w:rPr>
            </w:pPr>
            <w:r w:rsidRPr="003B09BE">
              <w:rPr>
                <w:color w:val="auto"/>
              </w:rPr>
              <w:t>N/E</w:t>
            </w:r>
          </w:p>
        </w:tc>
        <w:tc>
          <w:tcPr>
            <w:tcW w:w="1201" w:type="pct"/>
            <w:gridSpan w:val="2"/>
          </w:tcPr>
          <w:p w14:paraId="69E6CEA7" w14:textId="018C98A5" w:rsidR="00666077" w:rsidRPr="003B09BE" w:rsidRDefault="00666077" w:rsidP="005310B4">
            <w:pPr>
              <w:pStyle w:val="Table-Text"/>
              <w:keepNext/>
              <w:keepLines/>
              <w:rPr>
                <w:color w:val="auto"/>
              </w:rPr>
            </w:pPr>
            <w:r w:rsidRPr="003B09BE">
              <w:rPr>
                <w:color w:val="auto"/>
              </w:rPr>
              <w:t>N/E</w:t>
            </w:r>
          </w:p>
        </w:tc>
        <w:tc>
          <w:tcPr>
            <w:tcW w:w="1201" w:type="pct"/>
          </w:tcPr>
          <w:p w14:paraId="5692DB12" w14:textId="5095FD11" w:rsidR="00666077" w:rsidRPr="003B09BE" w:rsidRDefault="00666077" w:rsidP="005310B4">
            <w:pPr>
              <w:pStyle w:val="Table-Text"/>
              <w:keepNext/>
              <w:keepLines/>
              <w:rPr>
                <w:color w:val="auto"/>
              </w:rPr>
            </w:pPr>
            <w:r>
              <w:rPr>
                <w:color w:val="auto"/>
              </w:rPr>
              <w:t>503</w:t>
            </w:r>
          </w:p>
        </w:tc>
      </w:tr>
      <w:tr w:rsidR="00666077" w14:paraId="3E4D49C8" w14:textId="77777777" w:rsidTr="0082631F">
        <w:tc>
          <w:tcPr>
            <w:tcW w:w="1398" w:type="pct"/>
          </w:tcPr>
          <w:p w14:paraId="2EDE0D4B" w14:textId="75422F5B" w:rsidR="00666077" w:rsidRDefault="00666077" w:rsidP="005310B4">
            <w:pPr>
              <w:pStyle w:val="Table-Text"/>
              <w:keepNext/>
              <w:keepLines/>
              <w:rPr>
                <w:color w:val="auto"/>
              </w:rPr>
            </w:pPr>
            <w:r w:rsidRPr="001A5249">
              <w:t>Tow</w:t>
            </w:r>
          </w:p>
        </w:tc>
        <w:tc>
          <w:tcPr>
            <w:tcW w:w="1200" w:type="pct"/>
          </w:tcPr>
          <w:p w14:paraId="17B0B1AB" w14:textId="5532D484" w:rsidR="00666077" w:rsidRPr="003B09BE" w:rsidRDefault="00666077" w:rsidP="005310B4">
            <w:pPr>
              <w:pStyle w:val="Table-Text"/>
              <w:keepNext/>
              <w:keepLines/>
              <w:rPr>
                <w:color w:val="auto"/>
              </w:rPr>
            </w:pPr>
            <w:r w:rsidRPr="00392066">
              <w:rPr>
                <w:color w:val="auto"/>
              </w:rPr>
              <w:t>N/E</w:t>
            </w:r>
          </w:p>
        </w:tc>
        <w:tc>
          <w:tcPr>
            <w:tcW w:w="1201" w:type="pct"/>
            <w:gridSpan w:val="2"/>
          </w:tcPr>
          <w:p w14:paraId="709CA22B" w14:textId="1A0FB288" w:rsidR="00666077" w:rsidRPr="003B09BE" w:rsidRDefault="00666077" w:rsidP="005310B4">
            <w:pPr>
              <w:pStyle w:val="Table-Text"/>
              <w:keepNext/>
              <w:keepLines/>
              <w:rPr>
                <w:color w:val="auto"/>
              </w:rPr>
            </w:pPr>
            <w:r w:rsidRPr="00392066">
              <w:rPr>
                <w:color w:val="auto"/>
              </w:rPr>
              <w:t>N/E</w:t>
            </w:r>
          </w:p>
        </w:tc>
        <w:tc>
          <w:tcPr>
            <w:tcW w:w="1201" w:type="pct"/>
          </w:tcPr>
          <w:p w14:paraId="44063C8A" w14:textId="251A63D9" w:rsidR="00666077" w:rsidRPr="003B09BE" w:rsidRDefault="00666077" w:rsidP="005310B4">
            <w:pPr>
              <w:pStyle w:val="Table-Text"/>
              <w:keepNext/>
              <w:keepLines/>
              <w:rPr>
                <w:color w:val="auto"/>
              </w:rPr>
            </w:pPr>
            <w:r>
              <w:rPr>
                <w:color w:val="auto"/>
              </w:rPr>
              <w:t>722</w:t>
            </w:r>
          </w:p>
        </w:tc>
      </w:tr>
      <w:tr w:rsidR="00666077" w14:paraId="5D8BA62F" w14:textId="77777777" w:rsidTr="0082631F">
        <w:tc>
          <w:tcPr>
            <w:tcW w:w="1398" w:type="pct"/>
          </w:tcPr>
          <w:p w14:paraId="0AFBAD97" w14:textId="071FBAD6" w:rsidR="00666077" w:rsidRDefault="00666077" w:rsidP="005310B4">
            <w:pPr>
              <w:pStyle w:val="Table-Text"/>
              <w:keepNext/>
              <w:keepLines/>
              <w:rPr>
                <w:color w:val="auto"/>
              </w:rPr>
            </w:pPr>
            <w:r w:rsidRPr="001A5249">
              <w:t>Self-Propelled Flat Top Barge (when moving)</w:t>
            </w:r>
          </w:p>
        </w:tc>
        <w:tc>
          <w:tcPr>
            <w:tcW w:w="1200" w:type="pct"/>
          </w:tcPr>
          <w:p w14:paraId="743F3F16" w14:textId="29E30E59" w:rsidR="00666077" w:rsidRPr="003B09BE" w:rsidRDefault="00666077" w:rsidP="005310B4">
            <w:pPr>
              <w:pStyle w:val="Table-Text"/>
              <w:keepNext/>
              <w:keepLines/>
              <w:rPr>
                <w:color w:val="auto"/>
              </w:rPr>
            </w:pPr>
            <w:r w:rsidRPr="00FA465D">
              <w:rPr>
                <w:color w:val="auto"/>
              </w:rPr>
              <w:t>N/E</w:t>
            </w:r>
          </w:p>
        </w:tc>
        <w:tc>
          <w:tcPr>
            <w:tcW w:w="1201" w:type="pct"/>
            <w:gridSpan w:val="2"/>
          </w:tcPr>
          <w:p w14:paraId="396428E7" w14:textId="06AA3863" w:rsidR="00666077" w:rsidRPr="003B09BE" w:rsidRDefault="00666077" w:rsidP="005310B4">
            <w:pPr>
              <w:pStyle w:val="Table-Text"/>
              <w:keepNext/>
              <w:keepLines/>
              <w:rPr>
                <w:color w:val="auto"/>
              </w:rPr>
            </w:pPr>
            <w:r w:rsidRPr="00FA465D">
              <w:rPr>
                <w:color w:val="auto"/>
              </w:rPr>
              <w:t>N/E</w:t>
            </w:r>
          </w:p>
        </w:tc>
        <w:tc>
          <w:tcPr>
            <w:tcW w:w="1201" w:type="pct"/>
          </w:tcPr>
          <w:p w14:paraId="5281EDC6" w14:textId="00753A2D" w:rsidR="00666077" w:rsidRPr="003B09BE" w:rsidRDefault="00666077" w:rsidP="005310B4">
            <w:pPr>
              <w:pStyle w:val="Table-Text"/>
              <w:keepNext/>
              <w:keepLines/>
              <w:rPr>
                <w:color w:val="auto"/>
              </w:rPr>
            </w:pPr>
            <w:r>
              <w:rPr>
                <w:color w:val="auto"/>
              </w:rPr>
              <w:t>890</w:t>
            </w:r>
          </w:p>
        </w:tc>
      </w:tr>
      <w:tr w:rsidR="00666077" w14:paraId="6EA87D1E" w14:textId="77777777" w:rsidTr="0082631F">
        <w:tc>
          <w:tcPr>
            <w:tcW w:w="1398" w:type="pct"/>
          </w:tcPr>
          <w:p w14:paraId="5173506F" w14:textId="6C83B1FA" w:rsidR="00666077" w:rsidRDefault="00666077" w:rsidP="005310B4">
            <w:pPr>
              <w:pStyle w:val="Table-Text"/>
              <w:keepNext/>
              <w:keepLines/>
              <w:rPr>
                <w:color w:val="auto"/>
              </w:rPr>
            </w:pPr>
            <w:r>
              <w:rPr>
                <w:color w:val="auto"/>
              </w:rPr>
              <w:t>Jack up vessel</w:t>
            </w:r>
          </w:p>
        </w:tc>
        <w:tc>
          <w:tcPr>
            <w:tcW w:w="1200" w:type="pct"/>
          </w:tcPr>
          <w:p w14:paraId="4FE199BA" w14:textId="77777777" w:rsidR="00666077" w:rsidRPr="003B09BE" w:rsidRDefault="00666077" w:rsidP="005310B4">
            <w:pPr>
              <w:pStyle w:val="Table-Text"/>
              <w:keepNext/>
              <w:keepLines/>
              <w:rPr>
                <w:color w:val="auto"/>
              </w:rPr>
            </w:pPr>
            <w:r w:rsidRPr="003B09BE">
              <w:rPr>
                <w:color w:val="auto"/>
              </w:rPr>
              <w:t>N/E</w:t>
            </w:r>
          </w:p>
        </w:tc>
        <w:tc>
          <w:tcPr>
            <w:tcW w:w="1201" w:type="pct"/>
            <w:gridSpan w:val="2"/>
          </w:tcPr>
          <w:p w14:paraId="1CD34186" w14:textId="77777777" w:rsidR="00666077" w:rsidRPr="003B09BE" w:rsidRDefault="00666077" w:rsidP="005310B4">
            <w:pPr>
              <w:pStyle w:val="Table-Text"/>
              <w:keepNext/>
              <w:keepLines/>
              <w:rPr>
                <w:color w:val="auto"/>
              </w:rPr>
            </w:pPr>
            <w:r w:rsidRPr="003B09BE">
              <w:rPr>
                <w:color w:val="auto"/>
              </w:rPr>
              <w:t>N/E</w:t>
            </w:r>
          </w:p>
        </w:tc>
        <w:tc>
          <w:tcPr>
            <w:tcW w:w="1201" w:type="pct"/>
          </w:tcPr>
          <w:p w14:paraId="6F857A0F" w14:textId="0296FF0D" w:rsidR="00666077" w:rsidRPr="003B09BE" w:rsidRDefault="00666077" w:rsidP="005310B4">
            <w:pPr>
              <w:pStyle w:val="Table-Text"/>
              <w:keepNext/>
              <w:keepLines/>
              <w:rPr>
                <w:color w:val="auto"/>
              </w:rPr>
            </w:pPr>
            <w:r w:rsidRPr="003B09BE">
              <w:rPr>
                <w:color w:val="auto"/>
              </w:rPr>
              <w:t>N/E</w:t>
            </w:r>
          </w:p>
        </w:tc>
      </w:tr>
      <w:tr w:rsidR="00666077" w14:paraId="12F5BDE7" w14:textId="77777777" w:rsidTr="0082631F">
        <w:tc>
          <w:tcPr>
            <w:tcW w:w="5000" w:type="pct"/>
            <w:gridSpan w:val="5"/>
          </w:tcPr>
          <w:p w14:paraId="50D4E8D9" w14:textId="77777777" w:rsidR="00666077" w:rsidRPr="003B09BE" w:rsidRDefault="00666077" w:rsidP="005310B4">
            <w:pPr>
              <w:pStyle w:val="Table-Text"/>
              <w:keepNext/>
              <w:keepLines/>
              <w:rPr>
                <w:color w:val="auto"/>
              </w:rPr>
            </w:pPr>
            <w:r w:rsidRPr="003B09BE">
              <w:rPr>
                <w:b/>
                <w:bCs/>
                <w:color w:val="auto"/>
              </w:rPr>
              <w:t>Otter (OCW)</w:t>
            </w:r>
          </w:p>
        </w:tc>
      </w:tr>
      <w:tr w:rsidR="00666077" w14:paraId="60310120" w14:textId="77777777" w:rsidTr="0082631F">
        <w:tc>
          <w:tcPr>
            <w:tcW w:w="1398" w:type="pct"/>
          </w:tcPr>
          <w:p w14:paraId="7882FE10" w14:textId="48AF91EA" w:rsidR="00666077" w:rsidRDefault="00666077" w:rsidP="005310B4">
            <w:pPr>
              <w:pStyle w:val="Table-Text"/>
              <w:keepNext/>
              <w:keepLines/>
              <w:rPr>
                <w:color w:val="auto"/>
              </w:rPr>
            </w:pPr>
            <w:r w:rsidRPr="00A43ADE">
              <w:t>Crew Transfer Vessel</w:t>
            </w:r>
          </w:p>
        </w:tc>
        <w:tc>
          <w:tcPr>
            <w:tcW w:w="1200" w:type="pct"/>
          </w:tcPr>
          <w:p w14:paraId="5459A006" w14:textId="72E0CC70" w:rsidR="00666077" w:rsidRPr="003B09BE" w:rsidRDefault="00666077" w:rsidP="005310B4">
            <w:pPr>
              <w:pStyle w:val="Table-Text"/>
              <w:keepNext/>
              <w:keepLines/>
              <w:rPr>
                <w:color w:val="auto"/>
              </w:rPr>
            </w:pPr>
            <w:r w:rsidRPr="003B09BE">
              <w:rPr>
                <w:color w:val="auto"/>
              </w:rPr>
              <w:t>N/E</w:t>
            </w:r>
          </w:p>
        </w:tc>
        <w:tc>
          <w:tcPr>
            <w:tcW w:w="1201" w:type="pct"/>
            <w:gridSpan w:val="2"/>
          </w:tcPr>
          <w:p w14:paraId="0D5CFBE5" w14:textId="350FCCEA" w:rsidR="00666077" w:rsidRPr="003B09BE" w:rsidRDefault="00666077" w:rsidP="005310B4">
            <w:pPr>
              <w:pStyle w:val="Table-Text"/>
              <w:keepNext/>
              <w:keepLines/>
              <w:rPr>
                <w:color w:val="auto"/>
              </w:rPr>
            </w:pPr>
            <w:r w:rsidRPr="003B09BE">
              <w:rPr>
                <w:color w:val="auto"/>
              </w:rPr>
              <w:t>N/E</w:t>
            </w:r>
          </w:p>
        </w:tc>
        <w:tc>
          <w:tcPr>
            <w:tcW w:w="1201" w:type="pct"/>
          </w:tcPr>
          <w:p w14:paraId="43384161" w14:textId="2F55E83B" w:rsidR="00666077" w:rsidRPr="003B09BE" w:rsidRDefault="00666077" w:rsidP="005310B4">
            <w:pPr>
              <w:pStyle w:val="Table-Text"/>
              <w:keepNext/>
              <w:keepLines/>
              <w:rPr>
                <w:b/>
                <w:bCs/>
                <w:color w:val="auto"/>
              </w:rPr>
            </w:pPr>
            <w:r>
              <w:rPr>
                <w:color w:val="auto"/>
              </w:rPr>
              <w:t>503</w:t>
            </w:r>
          </w:p>
        </w:tc>
      </w:tr>
      <w:tr w:rsidR="00666077" w14:paraId="7E6A8C99" w14:textId="77777777" w:rsidTr="0082631F">
        <w:tc>
          <w:tcPr>
            <w:tcW w:w="1398" w:type="pct"/>
          </w:tcPr>
          <w:p w14:paraId="2A880340" w14:textId="127D9108" w:rsidR="00666077" w:rsidRDefault="00666077" w:rsidP="005310B4">
            <w:pPr>
              <w:pStyle w:val="Table-Text"/>
              <w:keepNext/>
              <w:keepLines/>
              <w:rPr>
                <w:color w:val="auto"/>
              </w:rPr>
            </w:pPr>
            <w:r w:rsidRPr="001A5249">
              <w:t>Tow</w:t>
            </w:r>
          </w:p>
        </w:tc>
        <w:tc>
          <w:tcPr>
            <w:tcW w:w="1200" w:type="pct"/>
          </w:tcPr>
          <w:p w14:paraId="3EF1768E" w14:textId="5B2C2098" w:rsidR="00666077" w:rsidRPr="003B09BE" w:rsidRDefault="00666077" w:rsidP="005310B4">
            <w:pPr>
              <w:pStyle w:val="Table-Text"/>
              <w:keepNext/>
              <w:keepLines/>
              <w:rPr>
                <w:color w:val="auto"/>
              </w:rPr>
            </w:pPr>
            <w:r w:rsidRPr="007D4A7B">
              <w:rPr>
                <w:color w:val="auto"/>
              </w:rPr>
              <w:t>N/E</w:t>
            </w:r>
          </w:p>
        </w:tc>
        <w:tc>
          <w:tcPr>
            <w:tcW w:w="1201" w:type="pct"/>
            <w:gridSpan w:val="2"/>
          </w:tcPr>
          <w:p w14:paraId="505E0A4A" w14:textId="46EB4867" w:rsidR="00666077" w:rsidRPr="003B09BE" w:rsidRDefault="00666077" w:rsidP="005310B4">
            <w:pPr>
              <w:pStyle w:val="Table-Text"/>
              <w:keepNext/>
              <w:keepLines/>
              <w:rPr>
                <w:color w:val="auto"/>
              </w:rPr>
            </w:pPr>
            <w:r w:rsidRPr="007D4A7B">
              <w:rPr>
                <w:color w:val="auto"/>
              </w:rPr>
              <w:t>N/E</w:t>
            </w:r>
          </w:p>
        </w:tc>
        <w:tc>
          <w:tcPr>
            <w:tcW w:w="1201" w:type="pct"/>
          </w:tcPr>
          <w:p w14:paraId="42BD9784" w14:textId="0DBAE977" w:rsidR="00666077" w:rsidRPr="003B09BE" w:rsidRDefault="00666077" w:rsidP="005310B4">
            <w:pPr>
              <w:pStyle w:val="Table-Text"/>
              <w:keepNext/>
              <w:keepLines/>
              <w:rPr>
                <w:b/>
                <w:bCs/>
                <w:color w:val="auto"/>
              </w:rPr>
            </w:pPr>
            <w:r>
              <w:rPr>
                <w:color w:val="auto"/>
              </w:rPr>
              <w:t>722</w:t>
            </w:r>
          </w:p>
        </w:tc>
      </w:tr>
      <w:tr w:rsidR="00666077" w14:paraId="7DF76035" w14:textId="77777777" w:rsidTr="0082631F">
        <w:tc>
          <w:tcPr>
            <w:tcW w:w="1398" w:type="pct"/>
          </w:tcPr>
          <w:p w14:paraId="53050F20" w14:textId="76319D45" w:rsidR="00666077" w:rsidRDefault="00666077" w:rsidP="005310B4">
            <w:pPr>
              <w:pStyle w:val="Table-Text"/>
              <w:keepNext/>
              <w:keepLines/>
              <w:rPr>
                <w:color w:val="auto"/>
              </w:rPr>
            </w:pPr>
            <w:r w:rsidRPr="001A5249">
              <w:t>Self-Propelled Flat Top Barge (when moving)</w:t>
            </w:r>
          </w:p>
        </w:tc>
        <w:tc>
          <w:tcPr>
            <w:tcW w:w="1200" w:type="pct"/>
          </w:tcPr>
          <w:p w14:paraId="04222B0D" w14:textId="4A0CFA08" w:rsidR="00666077" w:rsidRPr="003B09BE" w:rsidRDefault="00666077" w:rsidP="005310B4">
            <w:pPr>
              <w:pStyle w:val="Table-Text"/>
              <w:keepNext/>
              <w:keepLines/>
              <w:rPr>
                <w:color w:val="auto"/>
              </w:rPr>
            </w:pPr>
            <w:r w:rsidRPr="00FE1C10">
              <w:rPr>
                <w:color w:val="auto"/>
              </w:rPr>
              <w:t>N/E</w:t>
            </w:r>
          </w:p>
        </w:tc>
        <w:tc>
          <w:tcPr>
            <w:tcW w:w="1201" w:type="pct"/>
            <w:gridSpan w:val="2"/>
          </w:tcPr>
          <w:p w14:paraId="2DDA3ED5" w14:textId="6EE0DAB2" w:rsidR="00666077" w:rsidRPr="003B09BE" w:rsidRDefault="00666077" w:rsidP="005310B4">
            <w:pPr>
              <w:pStyle w:val="Table-Text"/>
              <w:keepNext/>
              <w:keepLines/>
              <w:rPr>
                <w:color w:val="auto"/>
              </w:rPr>
            </w:pPr>
            <w:r w:rsidRPr="00FE1C10">
              <w:rPr>
                <w:color w:val="auto"/>
              </w:rPr>
              <w:t>N/E</w:t>
            </w:r>
          </w:p>
        </w:tc>
        <w:tc>
          <w:tcPr>
            <w:tcW w:w="1201" w:type="pct"/>
          </w:tcPr>
          <w:p w14:paraId="28A93232" w14:textId="569B3F63" w:rsidR="00666077" w:rsidRPr="003B09BE" w:rsidRDefault="00666077" w:rsidP="005310B4">
            <w:pPr>
              <w:pStyle w:val="Table-Text"/>
              <w:keepNext/>
              <w:keepLines/>
              <w:rPr>
                <w:color w:val="auto"/>
              </w:rPr>
            </w:pPr>
            <w:r>
              <w:rPr>
                <w:color w:val="auto"/>
              </w:rPr>
              <w:t>890</w:t>
            </w:r>
          </w:p>
        </w:tc>
      </w:tr>
      <w:tr w:rsidR="00666077" w14:paraId="53CA7D54" w14:textId="77777777" w:rsidTr="0082631F">
        <w:tc>
          <w:tcPr>
            <w:tcW w:w="1398" w:type="pct"/>
          </w:tcPr>
          <w:p w14:paraId="1632CC5D" w14:textId="78FD3889" w:rsidR="00666077" w:rsidRDefault="00666077" w:rsidP="005310B4">
            <w:pPr>
              <w:pStyle w:val="Table-Text"/>
              <w:keepNext/>
              <w:keepLines/>
              <w:rPr>
                <w:color w:val="auto"/>
              </w:rPr>
            </w:pPr>
            <w:r>
              <w:rPr>
                <w:color w:val="auto"/>
              </w:rPr>
              <w:t>Jack up vessel</w:t>
            </w:r>
          </w:p>
        </w:tc>
        <w:tc>
          <w:tcPr>
            <w:tcW w:w="1200" w:type="pct"/>
          </w:tcPr>
          <w:p w14:paraId="35D6D00C" w14:textId="77777777" w:rsidR="00666077" w:rsidRPr="003B09BE" w:rsidRDefault="00666077" w:rsidP="005310B4">
            <w:pPr>
              <w:pStyle w:val="Table-Text"/>
              <w:keepNext/>
              <w:keepLines/>
              <w:rPr>
                <w:color w:val="auto"/>
              </w:rPr>
            </w:pPr>
            <w:r w:rsidRPr="003B09BE">
              <w:rPr>
                <w:color w:val="auto"/>
              </w:rPr>
              <w:t>N/E</w:t>
            </w:r>
          </w:p>
        </w:tc>
        <w:tc>
          <w:tcPr>
            <w:tcW w:w="1201" w:type="pct"/>
            <w:gridSpan w:val="2"/>
          </w:tcPr>
          <w:p w14:paraId="0CF8220C" w14:textId="77777777" w:rsidR="00666077" w:rsidRPr="003B09BE" w:rsidRDefault="00666077" w:rsidP="005310B4">
            <w:pPr>
              <w:pStyle w:val="Table-Text"/>
              <w:keepNext/>
              <w:keepLines/>
              <w:rPr>
                <w:color w:val="auto"/>
              </w:rPr>
            </w:pPr>
            <w:r w:rsidRPr="003B09BE">
              <w:rPr>
                <w:color w:val="auto"/>
              </w:rPr>
              <w:t>N/E</w:t>
            </w:r>
          </w:p>
        </w:tc>
        <w:tc>
          <w:tcPr>
            <w:tcW w:w="1201" w:type="pct"/>
          </w:tcPr>
          <w:p w14:paraId="263ED6FD" w14:textId="325EAF2F" w:rsidR="00666077" w:rsidRPr="003B09BE" w:rsidRDefault="00666077" w:rsidP="005310B4">
            <w:pPr>
              <w:pStyle w:val="Table-Text"/>
              <w:keepNext/>
              <w:keepLines/>
              <w:rPr>
                <w:color w:val="auto"/>
              </w:rPr>
            </w:pPr>
            <w:r w:rsidRPr="003B09BE">
              <w:rPr>
                <w:color w:val="auto"/>
              </w:rPr>
              <w:t>N/E</w:t>
            </w:r>
          </w:p>
        </w:tc>
      </w:tr>
    </w:tbl>
    <w:p w14:paraId="30C930AF" w14:textId="77777777" w:rsidR="00B56398" w:rsidRDefault="00B56398" w:rsidP="00B56398">
      <w:pPr>
        <w:pStyle w:val="BodyText"/>
      </w:pPr>
    </w:p>
    <w:p w14:paraId="25AF5BAB" w14:textId="77777777" w:rsidR="00B56398" w:rsidRPr="00CF581F" w:rsidRDefault="00B56398" w:rsidP="00B56398">
      <w:pPr>
        <w:pStyle w:val="Heading4-nonumber"/>
      </w:pPr>
      <w:r>
        <w:t xml:space="preserve">NRW </w:t>
      </w:r>
      <w:sdt>
        <w:sdtPr>
          <w:alias w:val="Attendees"/>
          <w:tag w:val="{&quot;templafy&quot;:{&quot;id&quot;:&quot;79058a74-9396-4728-a773-05c17ae6fda3&quot;}}"/>
          <w:id w:val="-520469412"/>
          <w:placeholder>
            <w:docPart w:val="2F98E5F197F140F8B53D159D8DBF597D"/>
          </w:placeholder>
        </w:sdtPr>
        <w:sdtEndPr/>
        <w:sdtContent>
          <w:r>
            <w:t>Comment</w:t>
          </w:r>
        </w:sdtContent>
      </w:sdt>
    </w:p>
    <w:tbl>
      <w:tblPr>
        <w:tblStyle w:val="Blank"/>
        <w:tblW w:w="5000" w:type="pct"/>
        <w:tblBorders>
          <w:top w:val="single" w:sz="18" w:space="0" w:color="71004B"/>
          <w:bottom w:val="single" w:sz="18" w:space="0" w:color="5F6369" w:themeColor="text2"/>
          <w:insideH w:val="single" w:sz="4" w:space="0" w:color="5F6369" w:themeColor="text2"/>
        </w:tblBorders>
        <w:tblLayout w:type="fixed"/>
        <w:tblLook w:val="0680" w:firstRow="0" w:lastRow="0" w:firstColumn="1" w:lastColumn="0" w:noHBand="1" w:noVBand="1"/>
      </w:tblPr>
      <w:tblGrid>
        <w:gridCol w:w="1418"/>
        <w:gridCol w:w="8220"/>
      </w:tblGrid>
      <w:tr w:rsidR="00B56398" w:rsidRPr="00CF581F" w14:paraId="37C9181D" w14:textId="77777777" w:rsidTr="0082631F">
        <w:trPr>
          <w:trHeight w:val="397"/>
        </w:trPr>
        <w:tc>
          <w:tcPr>
            <w:tcW w:w="1418" w:type="dxa"/>
          </w:tcPr>
          <w:p w14:paraId="535C836A" w14:textId="77777777" w:rsidR="00B56398" w:rsidRPr="00CF581F" w:rsidRDefault="00B56398" w:rsidP="0082631F">
            <w:pPr>
              <w:pStyle w:val="Table-Heading"/>
            </w:pPr>
            <w:r>
              <w:t>Relevant Section</w:t>
            </w:r>
            <w:r w:rsidRPr="00CF581F">
              <w:t>:</w:t>
            </w:r>
          </w:p>
        </w:tc>
        <w:tc>
          <w:tcPr>
            <w:tcW w:w="8220" w:type="dxa"/>
          </w:tcPr>
          <w:p w14:paraId="1F2A609D" w14:textId="61DC8985" w:rsidR="00B56398" w:rsidRPr="00CF581F" w:rsidRDefault="00B56398" w:rsidP="0082631F">
            <w:pPr>
              <w:pStyle w:val="Table-Text"/>
            </w:pPr>
            <w:r>
              <w:t>MEA</w:t>
            </w:r>
            <w:r w:rsidRPr="00B56398">
              <w:t xml:space="preserve"> </w:t>
            </w:r>
            <w:r>
              <w:t>–</w:t>
            </w:r>
            <w:r w:rsidRPr="00B56398">
              <w:t xml:space="preserve"> Underwater Noise Modelling Technical Report</w:t>
            </w:r>
            <w:r>
              <w:t xml:space="preserve"> Table 5.2</w:t>
            </w:r>
          </w:p>
        </w:tc>
      </w:tr>
      <w:tr w:rsidR="00B56398" w:rsidRPr="00CF581F" w14:paraId="572829B0" w14:textId="77777777" w:rsidTr="0082631F">
        <w:trPr>
          <w:trHeight w:val="397"/>
        </w:trPr>
        <w:tc>
          <w:tcPr>
            <w:tcW w:w="1418" w:type="dxa"/>
          </w:tcPr>
          <w:p w14:paraId="38AEE967" w14:textId="77777777" w:rsidR="00B56398" w:rsidRPr="00CF581F" w:rsidRDefault="00B56398" w:rsidP="0082631F">
            <w:pPr>
              <w:pStyle w:val="Table-Heading"/>
            </w:pPr>
            <w:r>
              <w:t>Comment:</w:t>
            </w:r>
          </w:p>
        </w:tc>
        <w:tc>
          <w:tcPr>
            <w:tcW w:w="8220" w:type="dxa"/>
          </w:tcPr>
          <w:p w14:paraId="04989B6B" w14:textId="77777777" w:rsidR="00B56398" w:rsidRDefault="00B56398" w:rsidP="00B56398">
            <w:pPr>
              <w:pStyle w:val="Table-Text"/>
            </w:pPr>
            <w:r>
              <w:t>Swim speeds are quoted for fish in table 5.2. NRW (A) advise that static receptors are used in underwater sound modelling, due to the varying nature of responses that fish both within and across different species make when reacting to noise in their environment as well as the varying levels of swimming abilities across species. These behavioural reactions can include shoaling, freezing, burst swimming and others, meaning a modelled directional swim away from the noise source is not representative behaviour for fish.</w:t>
            </w:r>
          </w:p>
          <w:p w14:paraId="28E629A9" w14:textId="77777777" w:rsidR="00B56398" w:rsidRDefault="00B56398" w:rsidP="00B56398">
            <w:pPr>
              <w:pStyle w:val="Table-Text"/>
            </w:pPr>
          </w:p>
          <w:p w14:paraId="4B780A18" w14:textId="6D8F0D84" w:rsidR="00B56398" w:rsidRPr="00CF581F" w:rsidRDefault="00B56398" w:rsidP="00B56398">
            <w:pPr>
              <w:pStyle w:val="Table-Text"/>
            </w:pPr>
            <w:r>
              <w:t>Section 5.4.1 does state that for fish, calculations have also been made for a static receiver, but it is not clear if static or fleeing receptors were used when calculating the impact radius as provided in table 6.2. We request that the Applicant clarifies which receptors were used.</w:t>
            </w:r>
          </w:p>
        </w:tc>
      </w:tr>
      <w:tr w:rsidR="00B56398" w:rsidRPr="00CF581F" w14:paraId="21F2B393" w14:textId="77777777" w:rsidTr="0082631F">
        <w:trPr>
          <w:trHeight w:val="397"/>
        </w:trPr>
        <w:tc>
          <w:tcPr>
            <w:tcW w:w="1418" w:type="dxa"/>
          </w:tcPr>
          <w:p w14:paraId="3AD41F27" w14:textId="77777777" w:rsidR="00B56398" w:rsidRPr="00CF581F" w:rsidRDefault="00B56398" w:rsidP="0082631F">
            <w:pPr>
              <w:pStyle w:val="Table-Heading"/>
            </w:pPr>
            <w:r>
              <w:t>RAG Status:</w:t>
            </w:r>
          </w:p>
        </w:tc>
        <w:tc>
          <w:tcPr>
            <w:tcW w:w="8220" w:type="dxa"/>
            <w:shd w:val="clear" w:color="auto" w:fill="FFC000"/>
          </w:tcPr>
          <w:p w14:paraId="76BBE951" w14:textId="77777777" w:rsidR="00B56398" w:rsidRPr="00CF581F" w:rsidRDefault="00B56398" w:rsidP="0082631F">
            <w:pPr>
              <w:pStyle w:val="Table-Text"/>
              <w:tabs>
                <w:tab w:val="left" w:pos="1875"/>
              </w:tabs>
            </w:pPr>
            <w:r>
              <w:t>Amber</w:t>
            </w:r>
          </w:p>
        </w:tc>
      </w:tr>
    </w:tbl>
    <w:p w14:paraId="76DFDEA6" w14:textId="77777777" w:rsidR="00B56398" w:rsidRPr="00CF581F" w:rsidRDefault="005310B4" w:rsidP="00B56398">
      <w:pPr>
        <w:pStyle w:val="Heading4-nonumber"/>
      </w:pPr>
      <w:sdt>
        <w:sdtPr>
          <w:alias w:val="Apologies"/>
          <w:tag w:val="{&quot;templafy&quot;:{&quot;id&quot;:&quot;e01597c1-3612-4735-8edf-59abb977c40b&quot;}}"/>
          <w:id w:val="-1013844737"/>
          <w:placeholder>
            <w:docPart w:val="2F98E5F197F140F8B53D159D8DBF597D"/>
          </w:placeholder>
        </w:sdtPr>
        <w:sdtEndPr/>
        <w:sdtContent>
          <w:r w:rsidR="00B56398" w:rsidRPr="00CF581F">
            <w:t xml:space="preserve">RPS </w:t>
          </w:r>
          <w:r w:rsidR="00B56398">
            <w:t>Response</w:t>
          </w:r>
        </w:sdtContent>
      </w:sdt>
    </w:p>
    <w:p w14:paraId="404B0E0E" w14:textId="3DB6C4A9" w:rsidR="00C233F0" w:rsidRDefault="00EE68A4" w:rsidP="00C233F0">
      <w:pPr>
        <w:pStyle w:val="BodyText"/>
      </w:pPr>
      <w:r>
        <w:t>The</w:t>
      </w:r>
      <w:r w:rsidRPr="00EE68A4">
        <w:t xml:space="preserve"> only sources of sound modelled in the underwater noise study were continuous sources. The only thresholds for continuous sources provided in </w:t>
      </w:r>
      <w:r>
        <w:fldChar w:fldCharType="begin"/>
      </w:r>
      <w:r>
        <w:instrText xml:space="preserve"> ADDIN EN.CITE &lt;EndNote&gt;&lt;Cite AuthorYear="1"&gt;&lt;Author&gt;Popper&lt;/Author&gt;&lt;Year&gt;2014&lt;/Year&gt;&lt;RecNum&gt;1089&lt;/RecNum&gt;&lt;DisplayText&gt;Popper&lt;style face="italic"&gt; et al.&lt;/style&gt; (2014)&lt;/DisplayText&gt;&lt;record&gt;&lt;rec-number&gt;1089&lt;/rec-number&gt;&lt;foreign-keys&gt;&lt;key app="EN" db-id="p0z59d59w5v298e5tetvxprlzvpfap5d0efe" timestamp="1689264432" guid="53d56267-846a-4f18-92fc-1b47059e56bf"&gt;1089&lt;/key&gt;&lt;/foreign-keys&gt;&lt;ref-type name="Book"&gt;6&lt;/ref-type&gt;&lt;contributors&gt;&lt;authors&gt;&lt;author&gt;Popper, Arthur&lt;/author&gt;&lt;author&gt;Hawkins, Anthony&lt;/author&gt;&lt;author&gt;Fay, Richard&lt;/author&gt;&lt;author&gt;Mann, David&lt;/author&gt;&lt;author&gt;Bartol, Soraya&lt;/author&gt;&lt;author&gt;Carlson, Thomas&lt;/author&gt;&lt;author&gt;Coombs, Sheryl&lt;/author&gt;&lt;author&gt;Ellison, William&lt;/author&gt;&lt;author&gt;Gentry, Roger&lt;/author&gt;&lt;author&gt;Halvorsen, Michele&lt;/author&gt;&lt;author&gt;Løkkeborg, Svein&lt;/author&gt;&lt;author&gt;Rogers, Peter&lt;/author&gt;&lt;author&gt;Southall, Brandon&lt;/author&gt;&lt;author&gt;Zeddies, David&lt;/author&gt;&lt;author&gt;Tavolga, William&lt;/author&gt;&lt;/authors&gt;&lt;/contributors&gt;&lt;titles&gt;&lt;title&gt;Sound Exposure Guidelines for Fishes and Sea Turtles: A Technical Report prepared by ANSI-Accredited Standards Committee S3/SC1 and registered with ANSI&lt;/title&gt;&lt;/titles&gt;&lt;volume&gt;ASA S3/SC1.4 TR-2014&lt;/volume&gt;&lt;section&gt;73&lt;/section&gt;&lt;dates&gt;&lt;year&gt;2014&lt;/year&gt;&lt;/dates&gt;&lt;pub-location&gt;New York&lt;/pub-location&gt;&lt;publisher&gt;Springer&lt;/publisher&gt;&lt;isbn&gt;978-3-319-06658-5&lt;/isbn&gt;&lt;urls&gt;&lt;/urls&gt;&lt;electronic-resource-num&gt;10.1007/978-3-319-06659-2&lt;/electronic-resource-num&gt;&lt;/record&gt;&lt;/Cite&gt;&lt;/EndNote&gt;</w:instrText>
      </w:r>
      <w:r>
        <w:fldChar w:fldCharType="separate"/>
      </w:r>
      <w:r>
        <w:rPr>
          <w:noProof/>
        </w:rPr>
        <w:t>Popper</w:t>
      </w:r>
      <w:r w:rsidRPr="00EE68A4">
        <w:rPr>
          <w:i/>
          <w:noProof/>
        </w:rPr>
        <w:t xml:space="preserve"> et al.</w:t>
      </w:r>
      <w:r>
        <w:rPr>
          <w:noProof/>
        </w:rPr>
        <w:t xml:space="preserve"> (2014)</w:t>
      </w:r>
      <w:r>
        <w:fldChar w:fldCharType="end"/>
      </w:r>
      <w:r w:rsidRPr="00EE68A4">
        <w:t xml:space="preserve"> are in terms of the r</w:t>
      </w:r>
      <w:r>
        <w:t>oot mean square (rms)</w:t>
      </w:r>
      <w:r w:rsidRPr="00EE68A4">
        <w:t xml:space="preserve"> metric, which is an instantaneous exposure and therefore does not take account of whether the fish are fleeing or static. The ranges presented are therefore simply the range at which the rms threshold level set out in </w:t>
      </w:r>
      <w:r>
        <w:fldChar w:fldCharType="begin"/>
      </w:r>
      <w:r>
        <w:instrText xml:space="preserve"> ADDIN EN.CITE &lt;EndNote&gt;&lt;Cite AuthorYear="1"&gt;&lt;Author&gt;Popper&lt;/Author&gt;&lt;Year&gt;2014&lt;/Year&gt;&lt;RecNum&gt;1089&lt;/RecNum&gt;&lt;DisplayText&gt;Popper&lt;style face="italic"&gt; et al.&lt;/style&gt; (2014)&lt;/DisplayText&gt;&lt;record&gt;&lt;rec-number&gt;1089&lt;/rec-number&gt;&lt;foreign-keys&gt;&lt;key app="EN" db-id="p0z59d59w5v298e5tetvxprlzvpfap5d0efe" timestamp="1689264432" guid="53d56267-846a-4f18-92fc-1b47059e56bf"&gt;1089&lt;/key&gt;&lt;/foreign-keys&gt;&lt;ref-type name="Book"&gt;6&lt;/ref-type&gt;&lt;contributors&gt;&lt;authors&gt;&lt;author&gt;Popper, Arthur&lt;/author&gt;&lt;author&gt;Hawkins, Anthony&lt;/author&gt;&lt;author&gt;Fay, Richard&lt;/author&gt;&lt;author&gt;Mann, David&lt;/author&gt;&lt;author&gt;Bartol, Soraya&lt;/author&gt;&lt;author&gt;Carlson, Thomas&lt;/author&gt;&lt;author&gt;Coombs, Sheryl&lt;/author&gt;&lt;author&gt;Ellison, William&lt;/author&gt;&lt;author&gt;Gentry, Roger&lt;/author&gt;&lt;author&gt;Halvorsen, Michele&lt;/author&gt;&lt;author&gt;Løkkeborg, Svein&lt;/author&gt;&lt;author&gt;Rogers, Peter&lt;/author&gt;&lt;author&gt;Southall, Brandon&lt;/author&gt;&lt;author&gt;Zeddies, David&lt;/author&gt;&lt;author&gt;Tavolga, William&lt;/author&gt;&lt;/authors&gt;&lt;/contributors&gt;&lt;titles&gt;&lt;title&gt;Sound Exposure Guidelines for Fishes and Sea Turtles: A Technical Report prepared by ANSI-Accredited Standards Committee S3/SC1 and registered with ANSI&lt;/title&gt;&lt;/titles&gt;&lt;volume&gt;ASA S3/SC1.4 TR-2014&lt;/volume&gt;&lt;section&gt;73&lt;/section&gt;&lt;dates&gt;&lt;year&gt;2014&lt;/year&gt;&lt;/dates&gt;&lt;pub-location&gt;New York&lt;/pub-location&gt;&lt;publisher&gt;Springer&lt;/publisher&gt;&lt;isbn&gt;978-3-319-06658-5&lt;/isbn&gt;&lt;urls&gt;&lt;/urls&gt;&lt;electronic-resource-num&gt;10.1007/978-3-319-06659-2&lt;/electronic-resource-num&gt;&lt;/record&gt;&lt;/Cite&gt;&lt;/EndNote&gt;</w:instrText>
      </w:r>
      <w:r>
        <w:fldChar w:fldCharType="separate"/>
      </w:r>
      <w:r>
        <w:rPr>
          <w:noProof/>
        </w:rPr>
        <w:t>Popper</w:t>
      </w:r>
      <w:r w:rsidRPr="00EE68A4">
        <w:rPr>
          <w:i/>
          <w:noProof/>
        </w:rPr>
        <w:t xml:space="preserve"> et al.</w:t>
      </w:r>
      <w:r>
        <w:rPr>
          <w:noProof/>
        </w:rPr>
        <w:t xml:space="preserve"> (2014)</w:t>
      </w:r>
      <w:r>
        <w:fldChar w:fldCharType="end"/>
      </w:r>
      <w:r>
        <w:t xml:space="preserve"> </w:t>
      </w:r>
      <w:r w:rsidRPr="00EE68A4">
        <w:t>is exceeded.</w:t>
      </w:r>
    </w:p>
    <w:p w14:paraId="457339D0" w14:textId="77777777" w:rsidR="00B56398" w:rsidRDefault="00B56398" w:rsidP="00B56398">
      <w:pPr>
        <w:pStyle w:val="BodyText"/>
      </w:pPr>
    </w:p>
    <w:p w14:paraId="4C1DC892" w14:textId="77777777" w:rsidR="00B56398" w:rsidRDefault="005310B4" w:rsidP="00B56398">
      <w:pPr>
        <w:pStyle w:val="Heading4-nonumber"/>
      </w:pPr>
      <w:sdt>
        <w:sdtPr>
          <w:alias w:val="Apologies"/>
          <w:tag w:val="{&quot;templafy&quot;:{&quot;id&quot;:&quot;e01597c1-3612-4735-8edf-59abb977c40b&quot;}}"/>
          <w:id w:val="326560775"/>
          <w:placeholder>
            <w:docPart w:val="F550841E43934989A3A191A3FE7A35EF"/>
          </w:placeholder>
        </w:sdtPr>
        <w:sdtEndPr/>
        <w:sdtContent>
          <w:r w:rsidR="00B56398">
            <w:t>References</w:t>
          </w:r>
        </w:sdtContent>
      </w:sdt>
    </w:p>
    <w:p w14:paraId="594017F9" w14:textId="77777777" w:rsidR="00E04CA4" w:rsidRPr="00E04CA4" w:rsidRDefault="00B56398" w:rsidP="00E04CA4">
      <w:pPr>
        <w:pStyle w:val="EndNoteBibliography"/>
        <w:spacing w:after="0"/>
      </w:pPr>
      <w:r>
        <w:fldChar w:fldCharType="begin"/>
      </w:r>
      <w:r>
        <w:instrText xml:space="preserve"> ADDIN EN.REFLIST </w:instrText>
      </w:r>
      <w:r>
        <w:fldChar w:fldCharType="separate"/>
      </w:r>
      <w:r w:rsidR="00E04CA4" w:rsidRPr="00E04CA4">
        <w:t xml:space="preserve">Baines, M. E., Earl, S. J., Pierpoint, C. and Poole, J. (1995). </w:t>
      </w:r>
      <w:r w:rsidR="00E04CA4" w:rsidRPr="00E04CA4">
        <w:rPr>
          <w:i/>
        </w:rPr>
        <w:t>The West Wales Grey Seals Census.</w:t>
      </w:r>
      <w:r w:rsidR="00E04CA4" w:rsidRPr="00E04CA4">
        <w:t xml:space="preserve"> CCW contract science report 131 </w:t>
      </w:r>
    </w:p>
    <w:p w14:paraId="32A37976" w14:textId="77777777" w:rsidR="00E04CA4" w:rsidRPr="00E04CA4" w:rsidRDefault="00E04CA4" w:rsidP="00E04CA4">
      <w:pPr>
        <w:pStyle w:val="EndNoteBibliography"/>
        <w:spacing w:after="0"/>
      </w:pPr>
      <w:r w:rsidRPr="00E04CA4">
        <w:t xml:space="preserve">Carter, M. I. D., Boehme, L., Cronin, M. A., Duck, C. D., Grecian, W. J., Hastie, G. D., Jessopp, M., Matthiopoulos, J., McConnell, B. J., Miller, D. L., Morris, C. D., Moss, S. E. W., Thompson, D., Thompson, P. M. and Russell, D. J. F. (2022). </w:t>
      </w:r>
      <w:r w:rsidRPr="00E04CA4">
        <w:rPr>
          <w:i/>
        </w:rPr>
        <w:t>Sympatric Seals, Satellite Tracking and Protected Areas: Habitat-Based Distribution Estimates for Conservation and Management</w:t>
      </w:r>
      <w:r w:rsidRPr="00E04CA4">
        <w:t>. Frontiers in Marine Science</w:t>
      </w:r>
      <w:r w:rsidRPr="00E04CA4">
        <w:rPr>
          <w:i/>
        </w:rPr>
        <w:t>,</w:t>
      </w:r>
      <w:r w:rsidRPr="00E04CA4">
        <w:t xml:space="preserve"> 9</w:t>
      </w:r>
      <w:r w:rsidRPr="00E04CA4">
        <w:rPr>
          <w:b/>
        </w:rPr>
        <w:t>,</w:t>
      </w:r>
      <w:r w:rsidRPr="00E04CA4">
        <w:t xml:space="preserve"> pp.18. DOI:10.3389/fmars.2022.875869.</w:t>
      </w:r>
    </w:p>
    <w:p w14:paraId="756B2357" w14:textId="77777777" w:rsidR="00E04CA4" w:rsidRPr="00E04CA4" w:rsidRDefault="00E04CA4" w:rsidP="00E04CA4">
      <w:pPr>
        <w:pStyle w:val="EndNoteBibliography"/>
        <w:spacing w:after="0"/>
      </w:pPr>
      <w:r w:rsidRPr="00E04CA4">
        <w:t xml:space="preserve">Evans, P. G. H. and Waggitt, J. J. (2023). </w:t>
      </w:r>
      <w:r w:rsidRPr="00E04CA4">
        <w:rPr>
          <w:i/>
        </w:rPr>
        <w:t xml:space="preserve">Modelled Distribution and Abundance of Cetaceans and Seabirds in Wales and Surrounding Waters. </w:t>
      </w:r>
      <w:r w:rsidRPr="00E04CA4">
        <w:t>NRW Evidence Report, Report No: 646. Natural Resources Wales. Bangor. 646. pp.354.</w:t>
      </w:r>
    </w:p>
    <w:p w14:paraId="71319903" w14:textId="77777777" w:rsidR="00E04CA4" w:rsidRPr="00E04CA4" w:rsidRDefault="00E04CA4" w:rsidP="00E04CA4">
      <w:pPr>
        <w:pStyle w:val="EndNoteBibliography"/>
        <w:spacing w:after="0"/>
      </w:pPr>
      <w:r w:rsidRPr="00E04CA4">
        <w:t xml:space="preserve">Gilles, A., Authier, M., Pigeault, R., Ramirez-Martinez, N. C., Benoit, V., Carlström, J., Eira, C., Geelhoed, S. C. V., Laran, S., Sequeira, M., Sveegaard, S., Taylor, N. L., Saavedra, C., Vázquez-Bonales, J. A. and Hammond, P. S. (2025). </w:t>
      </w:r>
      <w:r w:rsidRPr="00E04CA4">
        <w:rPr>
          <w:i/>
        </w:rPr>
        <w:t xml:space="preserve">Spatial models of cetacean density in European Atlantic waters based on SCANS-IV summer 2022 survey data. Final report published 14 May 2025. </w:t>
      </w:r>
      <w:r w:rsidRPr="00E04CA4">
        <w:t xml:space="preserve"> pp.31.</w:t>
      </w:r>
    </w:p>
    <w:p w14:paraId="33D0D358" w14:textId="77777777" w:rsidR="00E04CA4" w:rsidRPr="00E04CA4" w:rsidRDefault="00E04CA4" w:rsidP="00E04CA4">
      <w:pPr>
        <w:pStyle w:val="EndNoteBibliography"/>
        <w:spacing w:after="0"/>
      </w:pPr>
      <w:r w:rsidRPr="00E04CA4">
        <w:t>Hao, X., Hamel, H., Grandjean, C. H., Fedutin, I., Wahlberg, M., Frankish, C. K. and Nabe</w:t>
      </w:r>
      <w:r w:rsidRPr="00E04CA4">
        <w:rPr>
          <w:rFonts w:ascii="Cambria Math" w:hAnsi="Cambria Math" w:cs="Cambria Math"/>
        </w:rPr>
        <w:t>‐</w:t>
      </w:r>
      <w:r w:rsidRPr="00E04CA4">
        <w:t xml:space="preserve">Nielsen, J. (2024). </w:t>
      </w:r>
      <w:r w:rsidRPr="00E04CA4">
        <w:rPr>
          <w:i/>
        </w:rPr>
        <w:t>Harbour porpoises respond to recreational boats by speeding up and moving away from the boat path</w:t>
      </w:r>
      <w:r w:rsidRPr="00E04CA4">
        <w:t>. Ecology and Evolution</w:t>
      </w:r>
      <w:r w:rsidRPr="00E04CA4">
        <w:rPr>
          <w:i/>
        </w:rPr>
        <w:t>,</w:t>
      </w:r>
      <w:r w:rsidRPr="00E04CA4">
        <w:t xml:space="preserve"> 14 (5). DOI:10.1002/ece3.11433.</w:t>
      </w:r>
    </w:p>
    <w:p w14:paraId="24F67D1A" w14:textId="77777777" w:rsidR="00E04CA4" w:rsidRPr="00E04CA4" w:rsidRDefault="00E04CA4" w:rsidP="00E04CA4">
      <w:pPr>
        <w:pStyle w:val="EndNoteBibliography"/>
        <w:spacing w:after="0"/>
      </w:pPr>
      <w:r w:rsidRPr="00E04CA4">
        <w:t xml:space="preserve">Jones, E. L., Hastie, G. D., Smout, S., Onoufriou, J., Merchant, N. D., Brookes, K. L., Thompson, D. and González-Suárez, M. (2017). </w:t>
      </w:r>
      <w:r w:rsidRPr="00E04CA4">
        <w:rPr>
          <w:i/>
        </w:rPr>
        <w:t>Seals and shipping: quantifying population risk and individual exposure to vessel noise</w:t>
      </w:r>
      <w:r w:rsidRPr="00E04CA4">
        <w:t>. Journal of Applied Ecology</w:t>
      </w:r>
      <w:r w:rsidRPr="00E04CA4">
        <w:rPr>
          <w:i/>
        </w:rPr>
        <w:t>,</w:t>
      </w:r>
      <w:r w:rsidRPr="00E04CA4">
        <w:t xml:space="preserve"> 54 (6)</w:t>
      </w:r>
      <w:r w:rsidRPr="00E04CA4">
        <w:rPr>
          <w:b/>
        </w:rPr>
        <w:t>,</w:t>
      </w:r>
      <w:r w:rsidRPr="00E04CA4">
        <w:t xml:space="preserve"> pp.1930-1940. DOI:10.1111/1365-2664.12911.</w:t>
      </w:r>
    </w:p>
    <w:p w14:paraId="4F8FB29C" w14:textId="77777777" w:rsidR="00E04CA4" w:rsidRPr="00E04CA4" w:rsidRDefault="00E04CA4" w:rsidP="00E04CA4">
      <w:pPr>
        <w:pStyle w:val="EndNoteBibliography"/>
        <w:spacing w:after="0"/>
      </w:pPr>
      <w:r w:rsidRPr="00E04CA4">
        <w:t xml:space="preserve">Llŷr Floating Wind Ltd. (2024). </w:t>
      </w:r>
      <w:r w:rsidRPr="00E04CA4">
        <w:rPr>
          <w:i/>
        </w:rPr>
        <w:t xml:space="preserve">Volume 1: Chapter 04 – Description of the Proposed Project. </w:t>
      </w:r>
      <w:r w:rsidRPr="00E04CA4">
        <w:t>Llŷr 1 Floating Offshore Wind Farm Environmental Statement pp.69.</w:t>
      </w:r>
    </w:p>
    <w:p w14:paraId="3769A180" w14:textId="77777777" w:rsidR="00E04CA4" w:rsidRPr="00E04CA4" w:rsidRDefault="00E04CA4" w:rsidP="00E04CA4">
      <w:pPr>
        <w:pStyle w:val="EndNoteBibliography"/>
        <w:spacing w:after="0"/>
      </w:pPr>
      <w:r w:rsidRPr="00E04CA4">
        <w:t xml:space="preserve">Marine Energy Wales. (2019). </w:t>
      </w:r>
      <w:r w:rsidRPr="00E04CA4">
        <w:rPr>
          <w:i/>
        </w:rPr>
        <w:t xml:space="preserve">Chapter 9: Marine Mammals, Basking Shark and Otter. </w:t>
      </w:r>
      <w:r w:rsidRPr="00E04CA4">
        <w:t>META Environmental Impact Assessment pp.86.</w:t>
      </w:r>
    </w:p>
    <w:p w14:paraId="353506F7" w14:textId="77777777" w:rsidR="00E04CA4" w:rsidRPr="00E04CA4" w:rsidRDefault="00E04CA4" w:rsidP="00E04CA4">
      <w:pPr>
        <w:pStyle w:val="EndNoteBibliography"/>
        <w:spacing w:after="0"/>
      </w:pPr>
      <w:r w:rsidRPr="00E04CA4">
        <w:t xml:space="preserve">NMFS. (2024). </w:t>
      </w:r>
      <w:r w:rsidRPr="00E04CA4">
        <w:rPr>
          <w:i/>
        </w:rPr>
        <w:t>Update to: Technical Guidance for Assessing the Effects of of Anthropogenic Sound on Marine Mammal Hearing (v3): Underwater and In-Air Criteria for Onset of Auditory Injury and Temporary Threshold Shifts.</w:t>
      </w:r>
      <w:r w:rsidRPr="00E04CA4">
        <w:t xml:space="preserve"> NOAA. US Department of Commer. NMFS-OPR-71. pp.182.</w:t>
      </w:r>
    </w:p>
    <w:p w14:paraId="45ED5670" w14:textId="15337B3C" w:rsidR="00E04CA4" w:rsidRPr="00E04CA4" w:rsidRDefault="00E04CA4" w:rsidP="00E04CA4">
      <w:pPr>
        <w:pStyle w:val="EndNoteBibliography"/>
        <w:spacing w:after="0"/>
      </w:pPr>
      <w:r w:rsidRPr="00E04CA4">
        <w:t xml:space="preserve">NRW. (2022). </w:t>
      </w:r>
      <w:r w:rsidRPr="00E04CA4">
        <w:rPr>
          <w:i/>
        </w:rPr>
        <w:t xml:space="preserve">DataMap Wales: Seal Pupping and Haul-Out Sites </w:t>
      </w:r>
      <w:r w:rsidRPr="00E04CA4">
        <w:t xml:space="preserve">[Online]. Available at: </w:t>
      </w:r>
      <w:hyperlink r:id="rId27" w:history="1">
        <w:r w:rsidRPr="00E04CA4">
          <w:rPr>
            <w:rStyle w:val="Hyperlink"/>
            <w:lang w:val="en-US"/>
          </w:rPr>
          <w:t>https://datamap.gov.wales/layers/geonode:seal_pupping_sites</w:t>
        </w:r>
      </w:hyperlink>
      <w:r w:rsidRPr="00E04CA4">
        <w:t>. Accessed on: May 2025.</w:t>
      </w:r>
    </w:p>
    <w:p w14:paraId="7B7F9218" w14:textId="77777777" w:rsidR="00E04CA4" w:rsidRPr="00E04CA4" w:rsidRDefault="00E04CA4" w:rsidP="00E04CA4">
      <w:pPr>
        <w:pStyle w:val="EndNoteBibliography"/>
        <w:spacing w:after="0"/>
      </w:pPr>
      <w:r w:rsidRPr="00E04CA4">
        <w:t xml:space="preserve">NRW. (2023). </w:t>
      </w:r>
      <w:r w:rsidRPr="00E04CA4">
        <w:rPr>
          <w:i/>
        </w:rPr>
        <w:t>NRW’s Position on assessing behavioural disturbance of harbour porpoise (Phocoena phocoena) from underwater noise. Position statement.</w:t>
      </w:r>
      <w:r w:rsidRPr="00E04CA4">
        <w:t xml:space="preserve"> NRW. Version 1.0. </w:t>
      </w:r>
    </w:p>
    <w:p w14:paraId="277217F7" w14:textId="77777777" w:rsidR="00E04CA4" w:rsidRPr="00E04CA4" w:rsidRDefault="00E04CA4" w:rsidP="00E04CA4">
      <w:pPr>
        <w:pStyle w:val="EndNoteBibliography"/>
        <w:spacing w:after="0"/>
      </w:pPr>
      <w:r w:rsidRPr="00E04CA4">
        <w:t xml:space="preserve">Oakley, J. A., Williams, A. T. and Thomas, T. (2017). </w:t>
      </w:r>
      <w:r w:rsidRPr="00E04CA4">
        <w:rPr>
          <w:i/>
        </w:rPr>
        <w:t>Reactions of harbour porpoise (Phocoena phocoena) to vessel traffic in the coastal waters of South West Wales, UK</w:t>
      </w:r>
      <w:r w:rsidRPr="00E04CA4">
        <w:t>. Ocean &amp; Coastal Management</w:t>
      </w:r>
      <w:r w:rsidRPr="00E04CA4">
        <w:rPr>
          <w:i/>
        </w:rPr>
        <w:t>,</w:t>
      </w:r>
      <w:r w:rsidRPr="00E04CA4">
        <w:t xml:space="preserve"> 138</w:t>
      </w:r>
      <w:r w:rsidRPr="00E04CA4">
        <w:rPr>
          <w:b/>
        </w:rPr>
        <w:t>,</w:t>
      </w:r>
      <w:r w:rsidRPr="00E04CA4">
        <w:t xml:space="preserve"> pp.158-169. DOI:10.1016/j.ocecoaman.2017.01.003.</w:t>
      </w:r>
    </w:p>
    <w:p w14:paraId="2EAC647F" w14:textId="77777777" w:rsidR="00E04CA4" w:rsidRPr="00E04CA4" w:rsidRDefault="00E04CA4" w:rsidP="00E04CA4">
      <w:pPr>
        <w:pStyle w:val="EndNoteBibliography"/>
        <w:spacing w:after="0"/>
      </w:pPr>
      <w:r w:rsidRPr="00E04CA4">
        <w:t xml:space="preserve">Popper, A., Hawkins, A., Fay, R., Mann, D., Bartol, S., Carlson, T., Coombs, S., Ellison, W., Gentry, R., Halvorsen, M., Løkkeborg, S., Rogers, P., Southall, B., Zeddies, D. and Tavolga, W. (2014). </w:t>
      </w:r>
      <w:r w:rsidRPr="00E04CA4">
        <w:rPr>
          <w:i/>
        </w:rPr>
        <w:t xml:space="preserve">Sound Exposure Guidelines for Fishes and Sea Turtles: A Technical Report prepared by ANSI-Accredited Standards Committee S3/SC1 and registered with ANSI. </w:t>
      </w:r>
      <w:r w:rsidRPr="00E04CA4">
        <w:t>New York, Springer.</w:t>
      </w:r>
    </w:p>
    <w:p w14:paraId="5479EA1B" w14:textId="77777777" w:rsidR="00E04CA4" w:rsidRPr="00E04CA4" w:rsidRDefault="00E04CA4" w:rsidP="00E04CA4">
      <w:pPr>
        <w:pStyle w:val="EndNoteBibliography"/>
        <w:spacing w:after="0"/>
      </w:pPr>
      <w:r w:rsidRPr="00E04CA4">
        <w:lastRenderedPageBreak/>
        <w:t xml:space="preserve">Robinson, G. J., Clarke, L. J., Banga, R., Griffin, R. A., Porter, J., Morris, C. W., Lindenbaum, C. P. and Stringell, T. B. (2023). </w:t>
      </w:r>
      <w:r w:rsidRPr="00E04CA4">
        <w:rPr>
          <w:i/>
        </w:rPr>
        <w:t>Grey Seal (Halichoerus grypus) Pup Production and Distribution in North Wales during 2017.</w:t>
      </w:r>
      <w:r w:rsidRPr="00E04CA4">
        <w:t xml:space="preserve"> Natural Resources Wales. Bangor. NRW Evidence Report No. 293. pp.66.</w:t>
      </w:r>
    </w:p>
    <w:p w14:paraId="1A5A48F1" w14:textId="77777777" w:rsidR="00E04CA4" w:rsidRPr="00E04CA4" w:rsidRDefault="00E04CA4" w:rsidP="00E04CA4">
      <w:pPr>
        <w:pStyle w:val="EndNoteBibliography"/>
        <w:spacing w:after="0"/>
      </w:pPr>
      <w:r w:rsidRPr="00E04CA4">
        <w:t xml:space="preserve">SCOS. (2024). </w:t>
      </w:r>
      <w:r w:rsidRPr="00E04CA4">
        <w:rPr>
          <w:i/>
        </w:rPr>
        <w:t>Scientific Advice on Matters Related to the Management of Seal Populations: 2024.</w:t>
      </w:r>
      <w:r w:rsidRPr="00E04CA4">
        <w:t xml:space="preserve"> Natural Environment Research Council Special Committee on Seals. pp.237.</w:t>
      </w:r>
    </w:p>
    <w:p w14:paraId="53C110ED" w14:textId="77777777" w:rsidR="00E04CA4" w:rsidRPr="00E04CA4" w:rsidRDefault="00E04CA4" w:rsidP="00E04CA4">
      <w:pPr>
        <w:pStyle w:val="EndNoteBibliography"/>
        <w:spacing w:after="0"/>
      </w:pPr>
      <w:r w:rsidRPr="00E04CA4">
        <w:t xml:space="preserve">Southall, B. L., Finneran, J. J., Reichmuth, C., Nachtigall, P. E., Ketten, D. R., Bowles, A. E., Ellison, W. T., Nowacek, D. P. and Tyack, P. L. (2019). </w:t>
      </w:r>
      <w:r w:rsidRPr="00E04CA4">
        <w:rPr>
          <w:i/>
        </w:rPr>
        <w:t>Marine Mammal Noise Exposure Criteria: Updated Scientific Recommendations for Residual Hearing Effects</w:t>
      </w:r>
      <w:r w:rsidRPr="00E04CA4">
        <w:t>. Aquatic Mammals</w:t>
      </w:r>
      <w:r w:rsidRPr="00E04CA4">
        <w:rPr>
          <w:i/>
        </w:rPr>
        <w:t>,</w:t>
      </w:r>
      <w:r w:rsidRPr="00E04CA4">
        <w:t xml:space="preserve"> 45 (2)</w:t>
      </w:r>
      <w:r w:rsidRPr="00E04CA4">
        <w:rPr>
          <w:b/>
        </w:rPr>
        <w:t>,</w:t>
      </w:r>
      <w:r w:rsidRPr="00E04CA4">
        <w:t xml:space="preserve"> pp.125-232. DOI:10.1578/am.45.2.2019.125.</w:t>
      </w:r>
    </w:p>
    <w:p w14:paraId="0E653E01" w14:textId="77777777" w:rsidR="00E04CA4" w:rsidRPr="00E04CA4" w:rsidRDefault="00E04CA4" w:rsidP="00E04CA4">
      <w:pPr>
        <w:pStyle w:val="EndNoteBibliography"/>
        <w:spacing w:after="0"/>
      </w:pPr>
      <w:r w:rsidRPr="00E04CA4">
        <w:t xml:space="preserve">Strong, P., Lerwill, J., Morris, S. and Stringell, T. (2006). </w:t>
      </w:r>
      <w:r w:rsidRPr="00E04CA4">
        <w:rPr>
          <w:i/>
        </w:rPr>
        <w:t>Pembrokeshire Marine SAC grey seal monitoring 2005.</w:t>
      </w:r>
      <w:r w:rsidRPr="00E04CA4">
        <w:t xml:space="preserve"> CCW Marine Monitoring Report No. 26. pp.51.</w:t>
      </w:r>
    </w:p>
    <w:p w14:paraId="30759915" w14:textId="77777777" w:rsidR="00E04CA4" w:rsidRPr="00E04CA4" w:rsidRDefault="00E04CA4" w:rsidP="00E04CA4">
      <w:pPr>
        <w:pStyle w:val="EndNoteBibliography"/>
        <w:spacing w:after="0"/>
      </w:pPr>
      <w:r w:rsidRPr="00E04CA4">
        <w:t xml:space="preserve">Westcott, S. and Stringell, T. B. (2004). </w:t>
      </w:r>
      <w:r w:rsidRPr="00E04CA4">
        <w:rPr>
          <w:i/>
        </w:rPr>
        <w:t>Grey seal distribution and abundance in North Wales, 2002-2003.</w:t>
      </w:r>
      <w:r w:rsidRPr="00E04CA4">
        <w:t xml:space="preserve"> Bangor. CCW Marine Monitoring Report No. 13. pp.80.</w:t>
      </w:r>
    </w:p>
    <w:p w14:paraId="01816100" w14:textId="77777777" w:rsidR="00E04CA4" w:rsidRPr="00E04CA4" w:rsidRDefault="00E04CA4" w:rsidP="00E04CA4">
      <w:pPr>
        <w:pStyle w:val="EndNoteBibliography"/>
      </w:pPr>
      <w:r w:rsidRPr="00E04CA4">
        <w:t xml:space="preserve">Wisniewska, D. M., Johnson, M., Teilmann, J., Siebert, U., Galatius, A., Dietz, R. and Madsen, P. T. (2018). </w:t>
      </w:r>
      <w:r w:rsidRPr="00E04CA4">
        <w:rPr>
          <w:i/>
        </w:rPr>
        <w:t>High rates of vessel noise disrupt foraging in wild harbour porpoises (Phocoena phocoena)</w:t>
      </w:r>
      <w:r w:rsidRPr="00E04CA4">
        <w:t>. Proceedings of the Royal Society B: Biological Sciences</w:t>
      </w:r>
      <w:r w:rsidRPr="00E04CA4">
        <w:rPr>
          <w:i/>
        </w:rPr>
        <w:t>,</w:t>
      </w:r>
      <w:r w:rsidRPr="00E04CA4">
        <w:t xml:space="preserve"> 285 (1872). DOI:10.1098/rspb.2017.2314.</w:t>
      </w:r>
    </w:p>
    <w:p w14:paraId="396EBF11" w14:textId="54775840" w:rsidR="004141AE" w:rsidRDefault="00B56398" w:rsidP="00B56398">
      <w:pPr>
        <w:pStyle w:val="BodyText"/>
      </w:pPr>
      <w:r>
        <w:fldChar w:fldCharType="end"/>
      </w:r>
    </w:p>
    <w:sectPr w:rsidR="004141AE" w:rsidSect="00CF581F">
      <w:pgSz w:w="11906" w:h="16838" w:code="9"/>
      <w:pgMar w:top="1417" w:right="1134" w:bottom="1417" w:left="1134" w:header="90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2E9D4" w14:textId="77777777" w:rsidR="00384473" w:rsidRDefault="00384473" w:rsidP="009E4B94">
      <w:pPr>
        <w:spacing w:line="240" w:lineRule="auto"/>
      </w:pPr>
      <w:r>
        <w:separator/>
      </w:r>
    </w:p>
  </w:endnote>
  <w:endnote w:type="continuationSeparator" w:id="0">
    <w:p w14:paraId="17ECD700" w14:textId="77777777" w:rsidR="00384473" w:rsidRDefault="00384473" w:rsidP="009E4B94">
      <w:pPr>
        <w:spacing w:line="240" w:lineRule="auto"/>
      </w:pPr>
      <w:r>
        <w:continuationSeparator/>
      </w:r>
    </w:p>
  </w:endnote>
  <w:endnote w:type="continuationNotice" w:id="1">
    <w:p w14:paraId="5FBB7BF2" w14:textId="77777777" w:rsidR="00384473" w:rsidRDefault="003844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DCF03" w14:textId="77777777" w:rsidR="001D241B" w:rsidRPr="00192209" w:rsidRDefault="005310B4" w:rsidP="001D241B">
    <w:pPr>
      <w:pStyle w:val="FooterBorder"/>
    </w:pPr>
    <w:sdt>
      <w:sdtPr>
        <w:alias w:val="LetterEntity"/>
        <w:tag w:val="{&quot;templafy&quot;:{&quot;id&quot;:&quot;31e6085a-a0b7-4c91-8079-22ba5de88e6f&quot;}}"/>
        <w:id w:val="-93245807"/>
        <w:placeholder>
          <w:docPart w:val="DF434563F8AE4E6790E2D4DBC454D3CB"/>
        </w:placeholder>
      </w:sdtPr>
      <w:sdtEndPr/>
      <w:sdtContent>
        <w:r w:rsidR="00C33A0A">
          <w:t>RPS Energy Ltd</w:t>
        </w:r>
      </w:sdtContent>
    </w:sdt>
    <w:r w:rsidR="001D241B">
      <w:t xml:space="preserve">. </w:t>
    </w:r>
    <w:sdt>
      <w:sdtPr>
        <w:alias w:val="RegisteredIn"/>
        <w:tag w:val="{&quot;templafy&quot;:{&quot;id&quot;:&quot;a60e93c5-b8f2-4fa4-9307-8864d413fdcd&quot;}}"/>
        <w:id w:val="-1368361851"/>
        <w:placeholder>
          <w:docPart w:val="DF434563F8AE4E6790E2D4DBC454D3CB"/>
        </w:placeholder>
      </w:sdtPr>
      <w:sdtEndPr/>
      <w:sdtContent>
        <w:r w:rsidR="00C33A0A">
          <w:t>Registered in England</w:t>
        </w:r>
      </w:sdtContent>
    </w:sdt>
    <w:r w:rsidR="001D241B">
      <w:t xml:space="preserve"> </w:t>
    </w:r>
    <w:sdt>
      <w:sdtPr>
        <w:alias w:val="Translations.No"/>
        <w:tag w:val="{&quot;templafy&quot;:{&quot;id&quot;:&quot;9e0617d1-5a37-48d7-a285-74c0e15a71fc&quot;}}"/>
        <w:id w:val="1653636792"/>
        <w:placeholder>
          <w:docPart w:val="DF434563F8AE4E6790E2D4DBC454D3CB"/>
        </w:placeholder>
      </w:sdtPr>
      <w:sdtEndPr/>
      <w:sdtContent>
        <w:r w:rsidR="00C33A0A">
          <w:t>No.</w:t>
        </w:r>
      </w:sdtContent>
    </w:sdt>
    <w:r w:rsidR="001D241B">
      <w:t xml:space="preserve"> </w:t>
    </w:r>
    <w:sdt>
      <w:sdtPr>
        <w:alias w:val="CompanyNumber"/>
        <w:tag w:val="{&quot;templafy&quot;:{&quot;id&quot;:&quot;6a83bdef-c7b0-4cd0-b508-4156d88125bc&quot;}}"/>
        <w:id w:val="-960098856"/>
        <w:placeholder>
          <w:docPart w:val="DF434563F8AE4E6790E2D4DBC454D3CB"/>
        </w:placeholder>
      </w:sdtPr>
      <w:sdtEndPr/>
      <w:sdtContent>
        <w:r w:rsidR="00C33A0A">
          <w:t>146 5554</w:t>
        </w:r>
      </w:sdtContent>
    </w:sdt>
  </w:p>
  <w:p w14:paraId="57BB9402" w14:textId="77777777" w:rsidR="001D241B" w:rsidRDefault="001D241B" w:rsidP="001D241B">
    <w:pPr>
      <w:pStyle w:val="Template-Web"/>
    </w:pPr>
    <w:r>
      <w:rPr>
        <w:noProof/>
      </w:rPr>
      <mc:AlternateContent>
        <mc:Choice Requires="wps">
          <w:drawing>
            <wp:anchor distT="0" distB="0" distL="114300" distR="114300" simplePos="0" relativeHeight="251658241" behindDoc="0" locked="0" layoutInCell="1" allowOverlap="1" wp14:anchorId="6C5EA071" wp14:editId="053DEEF7">
              <wp:simplePos x="0" y="0"/>
              <wp:positionH relativeFrom="rightMargin">
                <wp:align>right</wp:align>
              </wp:positionH>
              <wp:positionV relativeFrom="page">
                <wp:align>bottom</wp:align>
              </wp:positionV>
              <wp:extent cx="1047600" cy="482400"/>
              <wp:effectExtent l="0" t="0" r="635" b="13335"/>
              <wp:wrapNone/>
              <wp:docPr id="3" name="Text Box 3"/>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3EA8B25A" w14:textId="77777777" w:rsidR="001D241B" w:rsidRDefault="005310B4" w:rsidP="001D241B">
                          <w:pPr>
                            <w:pStyle w:val="Template-Web"/>
                            <w:rPr>
                              <w:rStyle w:val="PageNumber"/>
                              <w:b w:val="0"/>
                            </w:rPr>
                          </w:pPr>
                          <w:sdt>
                            <w:sdtPr>
                              <w:rPr>
                                <w:rStyle w:val="PageNumber"/>
                                <w:b w:val="0"/>
                              </w:rPr>
                              <w:alias w:val="Page"/>
                              <w:tag w:val="{&quot;templafy&quot;:{&quot;id&quot;:&quot;a73cbc9c-790a-45cd-8dd5-10c1bd581c43&quot;}}"/>
                              <w:id w:val="-432753727"/>
                            </w:sdtPr>
                            <w:sdtEndPr>
                              <w:rPr>
                                <w:rStyle w:val="PageNumber"/>
                              </w:rPr>
                            </w:sdtEndPr>
                            <w:sdtContent>
                              <w:r w:rsidR="00C33A0A">
                                <w:rPr>
                                  <w:rStyle w:val="PageNumber"/>
                                  <w:b w:val="0"/>
                                </w:rPr>
                                <w:t>Page</w:t>
                              </w:r>
                            </w:sdtContent>
                          </w:sdt>
                          <w:r w:rsidR="001D241B">
                            <w:rPr>
                              <w:rStyle w:val="PageNumber"/>
                              <w:b w:val="0"/>
                            </w:rPr>
                            <w:t xml:space="preserve"> </w:t>
                          </w:r>
                          <w:r w:rsidR="001D241B">
                            <w:rPr>
                              <w:rStyle w:val="PageNumber"/>
                              <w:b w:val="0"/>
                            </w:rPr>
                            <w:fldChar w:fldCharType="begin"/>
                          </w:r>
                          <w:r w:rsidR="001D241B">
                            <w:rPr>
                              <w:rStyle w:val="PageNumber"/>
                              <w:b w:val="0"/>
                            </w:rPr>
                            <w:instrText xml:space="preserve"> PAGE  </w:instrText>
                          </w:r>
                          <w:r w:rsidR="001D241B">
                            <w:rPr>
                              <w:rStyle w:val="PageNumber"/>
                              <w:b w:val="0"/>
                            </w:rPr>
                            <w:fldChar w:fldCharType="separate"/>
                          </w:r>
                          <w:r w:rsidR="001D241B">
                            <w:rPr>
                              <w:rStyle w:val="PageNumber"/>
                              <w:b w:val="0"/>
                            </w:rPr>
                            <w:t>1</w:t>
                          </w:r>
                          <w:r w:rsidR="001D241B">
                            <w:rPr>
                              <w:rStyle w:val="PageNumber"/>
                              <w:b w:val="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5EA071" id="_x0000_t202" coordsize="21600,21600" o:spt="202" path="m,l,21600r21600,l21600,xe">
              <v:stroke joinstyle="miter"/>
              <v:path gradientshapeok="t" o:connecttype="rect"/>
            </v:shapetype>
            <v:shape id="Text Box 3" o:spid="_x0000_s1026" type="#_x0000_t202" style="position:absolute;margin-left:31.3pt;margin-top:0;width:82.5pt;height:38pt;z-index:251658241;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" filled="f" fillcolor="white [3201]" stroked="f" strokeweight=".5pt">
              <v:textbox inset="0,0,0,0">
                <w:txbxContent>
                  <w:p w14:paraId="3EA8B25A" w14:textId="77777777" w:rsidR="001D241B" w:rsidRDefault="00E04CA4" w:rsidP="001D241B">
                    <w:pPr>
                      <w:pStyle w:val="Template-Web"/>
                      <w:rPr>
                        <w:rStyle w:val="PageNumber"/>
                        <w:b w:val="0"/>
                      </w:rPr>
                    </w:pPr>
                    <w:sdt>
                      <w:sdtPr>
                        <w:rPr>
                          <w:rStyle w:val="PageNumber"/>
                          <w:b w:val="0"/>
                        </w:rPr>
                        <w:alias w:val="Page"/>
                        <w:tag w:val="{&quot;templafy&quot;:{&quot;id&quot;:&quot;a73cbc9c-790a-45cd-8dd5-10c1bd581c43&quot;}}"/>
                        <w:id w:val="-432753727"/>
                      </w:sdtPr>
                      <w:sdtEndPr>
                        <w:rPr>
                          <w:rStyle w:val="PageNumber"/>
                        </w:rPr>
                      </w:sdtEndPr>
                      <w:sdtContent>
                        <w:r w:rsidR="00C33A0A">
                          <w:rPr>
                            <w:rStyle w:val="PageNumber"/>
                            <w:b w:val="0"/>
                          </w:rPr>
                          <w:t>Page</w:t>
                        </w:r>
                      </w:sdtContent>
                    </w:sdt>
                    <w:r w:rsidR="001D241B">
                      <w:rPr>
                        <w:rStyle w:val="PageNumber"/>
                        <w:b w:val="0"/>
                      </w:rPr>
                      <w:t xml:space="preserve"> </w:t>
                    </w:r>
                    <w:r w:rsidR="001D241B">
                      <w:rPr>
                        <w:rStyle w:val="PageNumber"/>
                        <w:b w:val="0"/>
                      </w:rPr>
                      <w:fldChar w:fldCharType="begin"/>
                    </w:r>
                    <w:r w:rsidR="001D241B">
                      <w:rPr>
                        <w:rStyle w:val="PageNumber"/>
                        <w:b w:val="0"/>
                      </w:rPr>
                      <w:instrText xml:space="preserve"> PAGE  </w:instrText>
                    </w:r>
                    <w:r w:rsidR="001D241B">
                      <w:rPr>
                        <w:rStyle w:val="PageNumber"/>
                        <w:b w:val="0"/>
                      </w:rPr>
                      <w:fldChar w:fldCharType="separate"/>
                    </w:r>
                    <w:r w:rsidR="001D241B">
                      <w:rPr>
                        <w:rStyle w:val="PageNumber"/>
                        <w:b w:val="0"/>
                      </w:rPr>
                      <w:t>1</w:t>
                    </w:r>
                    <w:r w:rsidR="001D241B">
                      <w:rPr>
                        <w:rStyle w:val="PageNumber"/>
                        <w:b w:val="0"/>
                      </w:rPr>
                      <w:fldChar w:fldCharType="end"/>
                    </w:r>
                  </w:p>
                </w:txbxContent>
              </v:textbox>
              <w10:wrap anchorx="margin" anchory="page"/>
            </v:shape>
          </w:pict>
        </mc:Fallback>
      </mc:AlternateContent>
    </w:r>
    <w:sdt>
      <w:sdtPr>
        <w:alias w:val="Web"/>
        <w:tag w:val="{&quot;templafy&quot;:{&quot;id&quot;:&quot;7c610922-9ddc-4993-a87a-d3f338836e6d&quot;}}"/>
        <w:id w:val="1635899499"/>
        <w:placeholder>
          <w:docPart w:val="3122EC2DA22A43B1875E2A5FE6B4441C"/>
        </w:placeholder>
      </w:sdtPr>
      <w:sdtEndPr/>
      <w:sdtContent>
        <w:r>
          <w:t>rpsgroup.com</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19D06" w14:textId="77777777" w:rsidR="009E6ECF" w:rsidRPr="00192209" w:rsidRDefault="005310B4" w:rsidP="002432C4">
    <w:pPr>
      <w:pStyle w:val="FooterBorder"/>
    </w:pPr>
    <w:sdt>
      <w:sdtPr>
        <w:alias w:val="LetterEntity"/>
        <w:tag w:val="{&quot;templafy&quot;:{&quot;id&quot;:&quot;ecaaf4cc-4153-4bd9-a458-0e438987ca4e&quot;}}"/>
        <w:id w:val="-2073116014"/>
        <w:placeholder>
          <w:docPart w:val="CC1503D4133A4893BA300130B8B2B37F"/>
        </w:placeholder>
      </w:sdtPr>
      <w:sdtEndPr/>
      <w:sdtContent>
        <w:r w:rsidR="00C33A0A">
          <w:t>RPS Energy Ltd</w:t>
        </w:r>
      </w:sdtContent>
    </w:sdt>
    <w:r w:rsidR="009E6ECF">
      <w:t xml:space="preserve">. </w:t>
    </w:r>
    <w:sdt>
      <w:sdtPr>
        <w:alias w:val="RegisteredIn"/>
        <w:tag w:val="{&quot;templafy&quot;:{&quot;id&quot;:&quot;82835ec0-2260-4a49-a632-0d1a59080296&quot;}}"/>
        <w:id w:val="-791826342"/>
        <w:placeholder>
          <w:docPart w:val="CC1503D4133A4893BA300130B8B2B37F"/>
        </w:placeholder>
      </w:sdtPr>
      <w:sdtEndPr/>
      <w:sdtContent>
        <w:r w:rsidR="00C33A0A">
          <w:t>Registered in England</w:t>
        </w:r>
      </w:sdtContent>
    </w:sdt>
    <w:r w:rsidR="009E6ECF">
      <w:t xml:space="preserve"> </w:t>
    </w:r>
    <w:sdt>
      <w:sdtPr>
        <w:alias w:val="Translations.No"/>
        <w:tag w:val="{&quot;templafy&quot;:{&quot;id&quot;:&quot;9d881f19-f557-40a8-ab1c-9048f177d7c1&quot;}}"/>
        <w:id w:val="-958417599"/>
        <w:placeholder>
          <w:docPart w:val="CC1503D4133A4893BA300130B8B2B37F"/>
        </w:placeholder>
      </w:sdtPr>
      <w:sdtEndPr/>
      <w:sdtContent>
        <w:r w:rsidR="00C33A0A">
          <w:t>No.</w:t>
        </w:r>
      </w:sdtContent>
    </w:sdt>
    <w:r w:rsidR="009E6ECF">
      <w:t xml:space="preserve"> </w:t>
    </w:r>
    <w:sdt>
      <w:sdtPr>
        <w:alias w:val="CompanyNumber"/>
        <w:tag w:val="{&quot;templafy&quot;:{&quot;id&quot;:&quot;e706c8be-da9d-48c8-9828-6eef8992da6f&quot;}}"/>
        <w:id w:val="-656229533"/>
        <w:placeholder>
          <w:docPart w:val="CC1503D4133A4893BA300130B8B2B37F"/>
        </w:placeholder>
      </w:sdtPr>
      <w:sdtEndPr/>
      <w:sdtContent>
        <w:r w:rsidR="00C33A0A">
          <w:t>146 5554</w:t>
        </w:r>
      </w:sdtContent>
    </w:sdt>
  </w:p>
  <w:p w14:paraId="4891EA10" w14:textId="77777777" w:rsidR="005D5DC7" w:rsidRDefault="00C95CD7" w:rsidP="005D5DC7">
    <w:pPr>
      <w:pStyle w:val="Template-Web"/>
    </w:pPr>
    <w:r>
      <w:rPr>
        <w:noProof/>
      </w:rPr>
      <mc:AlternateContent>
        <mc:Choice Requires="wps">
          <w:drawing>
            <wp:anchor distT="0" distB="0" distL="114300" distR="114300" simplePos="0" relativeHeight="251658240" behindDoc="0" locked="0" layoutInCell="1" allowOverlap="1" wp14:anchorId="3235B37C" wp14:editId="513378A8">
              <wp:simplePos x="0" y="0"/>
              <wp:positionH relativeFrom="rightMargin">
                <wp:align>right</wp:align>
              </wp:positionH>
              <wp:positionV relativeFrom="page">
                <wp:align>bottom</wp:align>
              </wp:positionV>
              <wp:extent cx="1047600" cy="482400"/>
              <wp:effectExtent l="0" t="0" r="635" b="13335"/>
              <wp:wrapNone/>
              <wp:docPr id="2" name="Text Box 2"/>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68687889" w14:textId="77777777" w:rsidR="009E6ECF" w:rsidRDefault="005310B4" w:rsidP="009E6ECF">
                          <w:pPr>
                            <w:pStyle w:val="Template-Web"/>
                            <w:rPr>
                              <w:rStyle w:val="PageNumber"/>
                              <w:b w:val="0"/>
                            </w:rPr>
                          </w:pPr>
                          <w:sdt>
                            <w:sdtPr>
                              <w:rPr>
                                <w:rStyle w:val="PageNumber"/>
                                <w:b w:val="0"/>
                              </w:rPr>
                              <w:alias w:val="Page"/>
                              <w:tag w:val="{&quot;templafy&quot;:{&quot;id&quot;:&quot;145c4119-6d3a-46fd-96b4-2c107240b337&quot;}}"/>
                              <w:id w:val="1645536068"/>
                            </w:sdtPr>
                            <w:sdtEndPr>
                              <w:rPr>
                                <w:rStyle w:val="PageNumber"/>
                              </w:rPr>
                            </w:sdtEndPr>
                            <w:sdtContent>
                              <w:r w:rsidR="00C33A0A">
                                <w:rPr>
                                  <w:rStyle w:val="PageNumber"/>
                                  <w:b w:val="0"/>
                                </w:rPr>
                                <w:t>Page</w:t>
                              </w:r>
                            </w:sdtContent>
                          </w:sdt>
                          <w:r w:rsidR="009E6ECF">
                            <w:rPr>
                              <w:rStyle w:val="PageNumber"/>
                              <w:b w:val="0"/>
                            </w:rPr>
                            <w:t xml:space="preserve"> </w:t>
                          </w:r>
                          <w:r w:rsidR="009E6ECF">
                            <w:rPr>
                              <w:rStyle w:val="PageNumber"/>
                              <w:b w:val="0"/>
                            </w:rPr>
                            <w:fldChar w:fldCharType="begin"/>
                          </w:r>
                          <w:r w:rsidR="009E6ECF">
                            <w:rPr>
                              <w:rStyle w:val="PageNumber"/>
                              <w:b w:val="0"/>
                            </w:rPr>
                            <w:instrText xml:space="preserve"> PAGE  </w:instrText>
                          </w:r>
                          <w:r w:rsidR="009E6ECF">
                            <w:rPr>
                              <w:rStyle w:val="PageNumber"/>
                              <w:b w:val="0"/>
                            </w:rPr>
                            <w:fldChar w:fldCharType="separate"/>
                          </w:r>
                          <w:r w:rsidR="009E6ECF">
                            <w:rPr>
                              <w:rStyle w:val="PageNumber"/>
                              <w:b w:val="0"/>
                            </w:rPr>
                            <w:t>1</w:t>
                          </w:r>
                          <w:r w:rsidR="009E6ECF">
                            <w:rPr>
                              <w:rStyle w:val="PageNumber"/>
                              <w:b w:val="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5B37C" id="_x0000_t202" coordsize="21600,21600" o:spt="202" path="m,l,21600r21600,l21600,xe">
              <v:stroke joinstyle="miter"/>
              <v:path gradientshapeok="t" o:connecttype="rect"/>
            </v:shapetype>
            <v:shape id="Text Box 2" o:spid="_x0000_s1027" type="#_x0000_t202" style="position:absolute;margin-left:31.3pt;margin-top:0;width:82.5pt;height:38pt;z-index:251658240;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" filled="f" fillcolor="white [3201]" stroked="f" strokeweight=".5pt">
              <v:textbox inset="0,0,0,0">
                <w:txbxContent>
                  <w:p w14:paraId="68687889" w14:textId="77777777" w:rsidR="009E6ECF" w:rsidRDefault="00E04CA4" w:rsidP="009E6ECF">
                    <w:pPr>
                      <w:pStyle w:val="Template-Web"/>
                      <w:rPr>
                        <w:rStyle w:val="PageNumber"/>
                        <w:b w:val="0"/>
                      </w:rPr>
                    </w:pPr>
                    <w:sdt>
                      <w:sdtPr>
                        <w:rPr>
                          <w:rStyle w:val="PageNumber"/>
                          <w:b w:val="0"/>
                        </w:rPr>
                        <w:alias w:val="Page"/>
                        <w:tag w:val="{&quot;templafy&quot;:{&quot;id&quot;:&quot;145c4119-6d3a-46fd-96b4-2c107240b337&quot;}}"/>
                        <w:id w:val="1645536068"/>
                      </w:sdtPr>
                      <w:sdtEndPr>
                        <w:rPr>
                          <w:rStyle w:val="PageNumber"/>
                        </w:rPr>
                      </w:sdtEndPr>
                      <w:sdtContent>
                        <w:r w:rsidR="00C33A0A">
                          <w:rPr>
                            <w:rStyle w:val="PageNumber"/>
                            <w:b w:val="0"/>
                          </w:rPr>
                          <w:t>Page</w:t>
                        </w:r>
                      </w:sdtContent>
                    </w:sdt>
                    <w:r w:rsidR="009E6ECF">
                      <w:rPr>
                        <w:rStyle w:val="PageNumber"/>
                        <w:b w:val="0"/>
                      </w:rPr>
                      <w:t xml:space="preserve"> </w:t>
                    </w:r>
                    <w:r w:rsidR="009E6ECF">
                      <w:rPr>
                        <w:rStyle w:val="PageNumber"/>
                        <w:b w:val="0"/>
                      </w:rPr>
                      <w:fldChar w:fldCharType="begin"/>
                    </w:r>
                    <w:r w:rsidR="009E6ECF">
                      <w:rPr>
                        <w:rStyle w:val="PageNumber"/>
                        <w:b w:val="0"/>
                      </w:rPr>
                      <w:instrText xml:space="preserve"> PAGE  </w:instrText>
                    </w:r>
                    <w:r w:rsidR="009E6ECF">
                      <w:rPr>
                        <w:rStyle w:val="PageNumber"/>
                        <w:b w:val="0"/>
                      </w:rPr>
                      <w:fldChar w:fldCharType="separate"/>
                    </w:r>
                    <w:r w:rsidR="009E6ECF">
                      <w:rPr>
                        <w:rStyle w:val="PageNumber"/>
                        <w:b w:val="0"/>
                      </w:rPr>
                      <w:t>1</w:t>
                    </w:r>
                    <w:r w:rsidR="009E6ECF">
                      <w:rPr>
                        <w:rStyle w:val="PageNumber"/>
                        <w:b w:val="0"/>
                      </w:rPr>
                      <w:fldChar w:fldCharType="end"/>
                    </w:r>
                  </w:p>
                </w:txbxContent>
              </v:textbox>
              <w10:wrap anchorx="margin" anchory="page"/>
            </v:shape>
          </w:pict>
        </mc:Fallback>
      </mc:AlternateContent>
    </w:r>
    <w:sdt>
      <w:sdtPr>
        <w:alias w:val="Web"/>
        <w:tag w:val="{&quot;templafy&quot;:{&quot;id&quot;:&quot;a3865033-6dd5-4d44-84bf-2ff2f81a9174&quot;}}"/>
        <w:id w:val="-1349554807"/>
        <w:placeholder>
          <w:docPart w:val="E4A57AD3ACB5442084E97FCCD02CE0B0"/>
        </w:placeholder>
      </w:sdtPr>
      <w:sdtEndPr/>
      <w:sdtContent>
        <w:r>
          <w:t>rpsgroup.com</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F7725" w14:textId="77777777" w:rsidR="00384473" w:rsidRDefault="00384473" w:rsidP="009E4B94">
      <w:pPr>
        <w:spacing w:line="240" w:lineRule="auto"/>
      </w:pPr>
      <w:r>
        <w:separator/>
      </w:r>
    </w:p>
  </w:footnote>
  <w:footnote w:type="continuationSeparator" w:id="0">
    <w:p w14:paraId="45CE7E9E" w14:textId="77777777" w:rsidR="00384473" w:rsidRDefault="00384473" w:rsidP="009E4B94">
      <w:pPr>
        <w:spacing w:line="240" w:lineRule="auto"/>
      </w:pPr>
      <w:r>
        <w:continuationSeparator/>
      </w:r>
    </w:p>
  </w:footnote>
  <w:footnote w:type="continuationNotice" w:id="1">
    <w:p w14:paraId="26E25677" w14:textId="77777777" w:rsidR="00384473" w:rsidRDefault="0038447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38"/>
    </w:tblGrid>
    <w:tr w:rsidR="00D731E1" w14:paraId="784C116C" w14:textId="77777777" w:rsidTr="006A0FBD">
      <w:tc>
        <w:tcPr>
          <w:tcW w:w="9638" w:type="dxa"/>
        </w:tcPr>
        <w:p w14:paraId="24BCC130" w14:textId="6886D0B1" w:rsidR="00A93BBB" w:rsidRDefault="00680D8F">
          <w:pPr>
            <w:pStyle w:val="DocumentName"/>
          </w:pPr>
          <w:bookmarkStart w:id="5" w:name="_Hlk531878882"/>
          <w:bookmarkStart w:id="6" w:name="_Hlk531878881"/>
          <w:r>
            <w:t xml:space="preserve">Advice </w:t>
          </w:r>
          <w:proofErr w:type="gramStart"/>
          <w:r>
            <w:t>note</w:t>
          </w:r>
          <w:proofErr w:type="gramEnd"/>
        </w:p>
      </w:tc>
    </w:tr>
    <w:bookmarkEnd w:id="5"/>
    <w:bookmarkEnd w:id="6"/>
  </w:tbl>
  <w:p w14:paraId="194544E9" w14:textId="77777777" w:rsidR="00EE0989" w:rsidRPr="00D14271" w:rsidRDefault="00EE0989" w:rsidP="00D14271">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6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89"/>
    </w:tblGrid>
    <w:tr w:rsidR="00410C17" w14:paraId="1BE87ACC" w14:textId="77777777" w:rsidTr="009907BB">
      <w:trPr>
        <w:trHeight w:val="825"/>
      </w:trPr>
      <w:tc>
        <w:tcPr>
          <w:tcW w:w="5216" w:type="dxa"/>
        </w:tcPr>
        <w:p w14:paraId="12352566" w14:textId="4C9A7719" w:rsidR="00A93BBB" w:rsidRDefault="00863B3B">
          <w:pPr>
            <w:pStyle w:val="DocumentName"/>
          </w:pPr>
          <w:r>
            <w:t>Advice Note</w:t>
          </w:r>
        </w:p>
      </w:tc>
    </w:tr>
  </w:tbl>
  <w:p w14:paraId="52F1013A" w14:textId="77777777" w:rsidR="00410C17" w:rsidRDefault="00410C17" w:rsidP="004E41DB">
    <w:pPr>
      <w:pStyle w:val="Header"/>
      <w:pBdr>
        <w:bottom w:val="none" w:sz="0" w:space="0" w:color="auto"/>
      </w:pBdr>
    </w:pPr>
    <w:r>
      <w:rPr>
        <w:noProof/>
      </w:rPr>
      <w:drawing>
        <wp:anchor distT="0" distB="0" distL="0" distR="0" simplePos="0" relativeHeight="251658242" behindDoc="0" locked="0" layoutInCell="1" allowOverlap="1" wp14:anchorId="34052869" wp14:editId="44EC2434">
          <wp:simplePos x="0" y="0"/>
          <wp:positionH relativeFrom="rightMargin">
            <wp:posOffset>-1260000</wp:posOffset>
          </wp:positionH>
          <wp:positionV relativeFrom="page">
            <wp:posOffset>720000</wp:posOffset>
          </wp:positionV>
          <wp:extent cx="1260000" cy="380377"/>
          <wp:effectExtent l="0" t="0" r="0" b="0"/>
          <wp:wrapNone/>
          <wp:docPr id="846420688" name="Picture 846420688"/>
          <wp:cNvGraphicFramePr/>
          <a:graphic xmlns:a="http://schemas.openxmlformats.org/drawingml/2006/main">
            <a:graphicData uri="http://schemas.openxmlformats.org/drawingml/2006/picture">
              <pic:pic xmlns:pic="http://schemas.openxmlformats.org/drawingml/2006/picture">
                <pic:nvPicPr>
                  <pic:cNvPr id="403783246" name="LogoHide"/>
                  <pic:cNvPicPr/>
                </pic:nvPicPr>
                <pic:blipFill>
                  <a:blip r:embed="rId1"/>
                  <a:srcRect/>
                  <a:stretch/>
                </pic:blipFill>
                <pic:spPr>
                  <a:xfrm>
                    <a:off x="0" y="0"/>
                    <a:ext cx="1260000" cy="38037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4B24D4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7284AE9"/>
    <w:multiLevelType w:val="multilevel"/>
    <w:tmpl w:val="B1FED71E"/>
    <w:lvl w:ilvl="0">
      <w:start w:val="1"/>
      <w:numFmt w:val="lowerLetter"/>
      <w:pStyle w:val="ListAlpha"/>
      <w:lvlText w:val="%1."/>
      <w:lvlJc w:val="left"/>
      <w:pPr>
        <w:ind w:left="2693" w:hanging="425"/>
      </w:pPr>
      <w:rPr>
        <w:rFonts w:asciiTheme="minorHAnsi" w:hAnsiTheme="minorHAnsi" w:hint="default"/>
        <w:color w:val="71004B"/>
        <w:sz w:val="20"/>
      </w:rPr>
    </w:lvl>
    <w:lvl w:ilvl="1">
      <w:start w:val="1"/>
      <w:numFmt w:val="lowerRoman"/>
      <w:pStyle w:val="ListAlpha2"/>
      <w:lvlText w:val="%2."/>
      <w:lvlJc w:val="left"/>
      <w:pPr>
        <w:ind w:left="3118" w:hanging="425"/>
      </w:pPr>
      <w:rPr>
        <w:rFonts w:asciiTheme="minorHAnsi" w:hAnsiTheme="minorHAnsi" w:hint="default"/>
        <w:color w:val="5F6369" w:themeColor="text2"/>
      </w:rPr>
    </w:lvl>
    <w:lvl w:ilvl="2">
      <w:start w:val="1"/>
      <w:numFmt w:val="decimal"/>
      <w:pStyle w:val="ListAlpha3"/>
      <w:lvlText w:val="%3."/>
      <w:lvlJc w:val="left"/>
      <w:pPr>
        <w:ind w:left="3543" w:hanging="425"/>
      </w:pPr>
      <w:rPr>
        <w:rFonts w:asciiTheme="minorHAnsi" w:hAnsiTheme="minorHAnsi" w:hint="default"/>
        <w:color w:val="5F6369" w:themeColor="text2"/>
        <w:sz w:val="20"/>
      </w:rPr>
    </w:lvl>
    <w:lvl w:ilvl="3">
      <w:start w:val="1"/>
      <w:numFmt w:val="upperLetter"/>
      <w:lvlText w:val="%4."/>
      <w:lvlJc w:val="left"/>
      <w:pPr>
        <w:ind w:left="3968" w:hanging="425"/>
      </w:pPr>
      <w:rPr>
        <w:rFonts w:asciiTheme="minorHAnsi" w:hAnsiTheme="minorHAnsi" w:hint="default"/>
        <w:color w:val="5F6369" w:themeColor="text2"/>
        <w:sz w:val="20"/>
      </w:rPr>
    </w:lvl>
    <w:lvl w:ilvl="4">
      <w:start w:val="1"/>
      <w:numFmt w:val="upperRoman"/>
      <w:lvlText w:val="%5."/>
      <w:lvlJc w:val="left"/>
      <w:pPr>
        <w:ind w:left="4393" w:hanging="425"/>
      </w:pPr>
      <w:rPr>
        <w:rFonts w:asciiTheme="minorHAnsi" w:hAnsiTheme="minorHAnsi" w:hint="default"/>
        <w:color w:val="5F6369" w:themeColor="text2"/>
        <w:sz w:val="20"/>
      </w:rPr>
    </w:lvl>
    <w:lvl w:ilvl="5">
      <w:start w:val="1"/>
      <w:numFmt w:val="none"/>
      <w:pStyle w:val="ListAlpha6"/>
      <w:lvlText w:val="%6"/>
      <w:lvlJc w:val="left"/>
      <w:pPr>
        <w:ind w:left="4818" w:hanging="425"/>
      </w:pPr>
      <w:rPr>
        <w:rFonts w:asciiTheme="minorHAnsi" w:hAnsiTheme="minorHAnsi" w:hint="default"/>
        <w:color w:val="5F6369" w:themeColor="text2"/>
        <w:sz w:val="20"/>
      </w:rPr>
    </w:lvl>
    <w:lvl w:ilvl="6">
      <w:start w:val="1"/>
      <w:numFmt w:val="none"/>
      <w:lvlText w:val=""/>
      <w:lvlJc w:val="left"/>
      <w:pPr>
        <w:ind w:left="5243" w:hanging="425"/>
      </w:pPr>
      <w:rPr>
        <w:rFonts w:hint="default"/>
      </w:rPr>
    </w:lvl>
    <w:lvl w:ilvl="7">
      <w:start w:val="1"/>
      <w:numFmt w:val="none"/>
      <w:lvlText w:val=""/>
      <w:lvlJc w:val="left"/>
      <w:pPr>
        <w:ind w:left="5668" w:hanging="425"/>
      </w:pPr>
      <w:rPr>
        <w:rFonts w:hint="default"/>
      </w:rPr>
    </w:lvl>
    <w:lvl w:ilvl="8">
      <w:start w:val="1"/>
      <w:numFmt w:val="none"/>
      <w:lvlText w:val=""/>
      <w:lvlJc w:val="left"/>
      <w:pPr>
        <w:ind w:left="6093" w:hanging="425"/>
      </w:pPr>
      <w:rPr>
        <w:rFonts w:hint="default"/>
      </w:rPr>
    </w:lvl>
  </w:abstractNum>
  <w:abstractNum w:abstractNumId="2" w15:restartNumberingAfterBreak="0">
    <w:nsid w:val="0CAB308A"/>
    <w:multiLevelType w:val="multilevel"/>
    <w:tmpl w:val="771265A8"/>
    <w:lvl w:ilvl="0">
      <w:start w:val="1"/>
      <w:numFmt w:val="decimal"/>
      <w:pStyle w:val="Legal1"/>
      <w:lvlText w:val="%1."/>
      <w:lvlJc w:val="left"/>
      <w:pPr>
        <w:ind w:left="1134" w:hanging="1134"/>
      </w:pPr>
      <w:rPr>
        <w:rFonts w:hint="default"/>
      </w:rPr>
    </w:lvl>
    <w:lvl w:ilvl="1">
      <w:start w:val="1"/>
      <w:numFmt w:val="decimal"/>
      <w:pStyle w:val="Legal2"/>
      <w:lvlText w:val="%1.%2."/>
      <w:lvlJc w:val="left"/>
      <w:pPr>
        <w:ind w:left="1134" w:hanging="1134"/>
      </w:pPr>
      <w:rPr>
        <w:rFonts w:hint="default"/>
      </w:rPr>
    </w:lvl>
    <w:lvl w:ilvl="2">
      <w:start w:val="1"/>
      <w:numFmt w:val="decimal"/>
      <w:pStyle w:val="Legal3"/>
      <w:lvlText w:val="%1.%2.%3."/>
      <w:lvlJc w:val="left"/>
      <w:pPr>
        <w:ind w:left="1134" w:hanging="1134"/>
      </w:pPr>
      <w:rPr>
        <w:rFonts w:hint="default"/>
      </w:rPr>
    </w:lvl>
    <w:lvl w:ilvl="3">
      <w:start w:val="1"/>
      <w:numFmt w:val="decimal"/>
      <w:pStyle w:val="Legal4"/>
      <w:lvlText w:val="%1.%2.%3.%4."/>
      <w:lvlJc w:val="left"/>
      <w:pPr>
        <w:ind w:left="1134" w:hanging="1134"/>
      </w:pPr>
      <w:rPr>
        <w:rFonts w:hint="default"/>
      </w:rPr>
    </w:lvl>
    <w:lvl w:ilvl="4">
      <w:start w:val="1"/>
      <w:numFmt w:val="decimal"/>
      <w:pStyle w:val="Legal5"/>
      <w:lvlText w:val="%1.%2.%3.%4.%5."/>
      <w:lvlJc w:val="left"/>
      <w:pPr>
        <w:ind w:left="1134" w:hanging="1134"/>
      </w:pPr>
      <w:rPr>
        <w:rFonts w:hint="default"/>
      </w:rPr>
    </w:lvl>
    <w:lvl w:ilvl="5">
      <w:start w:val="1"/>
      <w:numFmt w:val="decimal"/>
      <w:lvlRestart w:val="1"/>
      <w:pStyle w:val="LegalBodyText1"/>
      <w:lvlText w:val="%1.%6"/>
      <w:lvlJc w:val="left"/>
      <w:pPr>
        <w:tabs>
          <w:tab w:val="num" w:pos="2268"/>
        </w:tabs>
        <w:ind w:left="2268" w:hanging="1134"/>
      </w:pPr>
      <w:rPr>
        <w:rFonts w:hint="default"/>
      </w:rPr>
    </w:lvl>
    <w:lvl w:ilvl="6">
      <w:start w:val="1"/>
      <w:numFmt w:val="decimal"/>
      <w:lvlRestart w:val="2"/>
      <w:lvlText w:val="%1.%2.%7"/>
      <w:lvlJc w:val="left"/>
      <w:pPr>
        <w:tabs>
          <w:tab w:val="num" w:pos="2268"/>
        </w:tabs>
        <w:ind w:left="2268" w:hanging="1134"/>
      </w:pPr>
      <w:rPr>
        <w:rFonts w:hint="default"/>
      </w:rPr>
    </w:lvl>
    <w:lvl w:ilvl="7">
      <w:start w:val="1"/>
      <w:numFmt w:val="decimal"/>
      <w:lvlRestart w:val="3"/>
      <w:pStyle w:val="LegalBodyText2"/>
      <w:lvlText w:val="%1.%2.%3.%8"/>
      <w:lvlJc w:val="left"/>
      <w:pPr>
        <w:tabs>
          <w:tab w:val="num" w:pos="2268"/>
        </w:tabs>
        <w:ind w:left="2268" w:hanging="1134"/>
      </w:pPr>
      <w:rPr>
        <w:rFonts w:hint="default"/>
      </w:rPr>
    </w:lvl>
    <w:lvl w:ilvl="8">
      <w:start w:val="1"/>
      <w:numFmt w:val="none"/>
      <w:lvlText w:val=""/>
      <w:lvlJc w:val="left"/>
      <w:pPr>
        <w:ind w:left="1134" w:hanging="1134"/>
      </w:pPr>
      <w:rPr>
        <w:rFonts w:hint="default"/>
      </w:rPr>
    </w:lvl>
  </w:abstractNum>
  <w:abstractNum w:abstractNumId="3" w15:restartNumberingAfterBreak="0">
    <w:nsid w:val="0FDB7787"/>
    <w:multiLevelType w:val="hybridMultilevel"/>
    <w:tmpl w:val="A000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01203"/>
    <w:multiLevelType w:val="multilevel"/>
    <w:tmpl w:val="5E847786"/>
    <w:lvl w:ilvl="0">
      <w:start w:val="1"/>
      <w:numFmt w:val="decimal"/>
      <w:pStyle w:val="Heading1"/>
      <w:lvlText w:val="%1"/>
      <w:lvlJc w:val="left"/>
      <w:pPr>
        <w:ind w:left="907" w:hanging="907"/>
      </w:pPr>
      <w:rPr>
        <w:rFonts w:hint="default"/>
      </w:rPr>
    </w:lvl>
    <w:lvl w:ilvl="1">
      <w:start w:val="1"/>
      <w:numFmt w:val="decimal"/>
      <w:pStyle w:val="Heading2"/>
      <w:lvlText w:val="%1.%2"/>
      <w:lvlJc w:val="left"/>
      <w:pPr>
        <w:ind w:left="907" w:hanging="907"/>
      </w:pPr>
      <w:rPr>
        <w:rFonts w:hint="default"/>
      </w:rPr>
    </w:lvl>
    <w:lvl w:ilvl="2">
      <w:start w:val="1"/>
      <w:numFmt w:val="decimal"/>
      <w:pStyle w:val="Heading3"/>
      <w:lvlText w:val="%1.%2.%3"/>
      <w:lvlJc w:val="left"/>
      <w:pPr>
        <w:ind w:left="907" w:hanging="907"/>
      </w:pPr>
      <w:rPr>
        <w:rFonts w:hint="default"/>
      </w:rPr>
    </w:lvl>
    <w:lvl w:ilvl="3">
      <w:start w:val="1"/>
      <w:numFmt w:val="decimal"/>
      <w:pStyle w:val="Heading4"/>
      <w:lvlText w:val="%1.%2.%3.%4"/>
      <w:lvlJc w:val="left"/>
      <w:pPr>
        <w:ind w:left="907" w:hanging="907"/>
      </w:pPr>
      <w:rPr>
        <w:rFonts w:hint="default"/>
      </w:rPr>
    </w:lvl>
    <w:lvl w:ilvl="4">
      <w:start w:val="1"/>
      <w:numFmt w:val="decimal"/>
      <w:pStyle w:val="Heading5"/>
      <w:lvlText w:val="%1.%2.%3.%4.%5"/>
      <w:lvlJc w:val="left"/>
      <w:pPr>
        <w:ind w:left="907" w:hanging="907"/>
      </w:pPr>
      <w:rPr>
        <w:rFonts w:hint="default"/>
      </w:rPr>
    </w:lvl>
    <w:lvl w:ilvl="5">
      <w:start w:val="1"/>
      <w:numFmt w:val="decimal"/>
      <w:pStyle w:val="Heading6"/>
      <w:lvlText w:val="%1.%2.%3.%4.%5.%6"/>
      <w:lvlJc w:val="left"/>
      <w:pPr>
        <w:ind w:left="907" w:hanging="907"/>
      </w:pPr>
      <w:rPr>
        <w:rFonts w:hint="default"/>
      </w:rPr>
    </w:lvl>
    <w:lvl w:ilvl="6">
      <w:start w:val="1"/>
      <w:numFmt w:val="decimal"/>
      <w:pStyle w:val="BodyTextnumbered1"/>
      <w:lvlText w:val="%1.%7"/>
      <w:lvlJc w:val="left"/>
      <w:pPr>
        <w:tabs>
          <w:tab w:val="num" w:pos="907"/>
        </w:tabs>
        <w:ind w:left="907" w:hanging="907"/>
      </w:pPr>
      <w:rPr>
        <w:rFonts w:hint="default"/>
      </w:rPr>
    </w:lvl>
    <w:lvl w:ilvl="7">
      <w:start w:val="1"/>
      <w:numFmt w:val="decimal"/>
      <w:pStyle w:val="BodyTextnumbered2"/>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5" w15:restartNumberingAfterBreak="0">
    <w:nsid w:val="17636F5B"/>
    <w:multiLevelType w:val="multilevel"/>
    <w:tmpl w:val="F4F64B96"/>
    <w:numStyleLink w:val="Appendices"/>
  </w:abstractNum>
  <w:abstractNum w:abstractNumId="6" w15:restartNumberingAfterBreak="0">
    <w:nsid w:val="1FD617BB"/>
    <w:multiLevelType w:val="multilevel"/>
    <w:tmpl w:val="F4F64B96"/>
    <w:styleLink w:val="Appendices"/>
    <w:lvl w:ilvl="0">
      <w:start w:val="1"/>
      <w:numFmt w:val="upperLetter"/>
      <w:pStyle w:val="Heading9"/>
      <w:suff w:val="nothing"/>
      <w:lvlText w:val="Appendix %1"/>
      <w:lvlJc w:val="left"/>
      <w:pPr>
        <w:ind w:left="0" w:firstLine="0"/>
      </w:pPr>
      <w:rPr>
        <w:rFonts w:ascii="Arial" w:hAnsi="Arial" w:hint="default"/>
        <w:b/>
        <w:i w:val="0"/>
        <w:color w:val="71004B"/>
        <w:sz w:val="36"/>
      </w:rPr>
    </w:lvl>
    <w:lvl w:ilvl="1">
      <w:start w:val="1"/>
      <w:numFmt w:val="decimal"/>
      <w:pStyle w:val="Appendix-Heading1"/>
      <w:lvlText w:val="%1.%2"/>
      <w:lvlJc w:val="left"/>
      <w:pPr>
        <w:tabs>
          <w:tab w:val="num" w:pos="1134"/>
        </w:tabs>
        <w:ind w:left="1134" w:hanging="1134"/>
      </w:pPr>
      <w:rPr>
        <w:rFonts w:asciiTheme="majorHAnsi" w:hAnsiTheme="majorHAnsi" w:hint="default"/>
        <w:b/>
        <w:i w:val="0"/>
        <w:color w:val="71004B"/>
        <w:sz w:val="32"/>
      </w:rPr>
    </w:lvl>
    <w:lvl w:ilvl="2">
      <w:start w:val="1"/>
      <w:numFmt w:val="decimal"/>
      <w:pStyle w:val="Appendix-Heading2"/>
      <w:lvlText w:val="%1.%2.%3"/>
      <w:lvlJc w:val="left"/>
      <w:pPr>
        <w:tabs>
          <w:tab w:val="num" w:pos="1134"/>
        </w:tabs>
        <w:ind w:left="1134" w:hanging="1134"/>
      </w:pPr>
      <w:rPr>
        <w:rFonts w:asciiTheme="majorHAnsi" w:hAnsiTheme="majorHAnsi" w:hint="default"/>
        <w:b/>
        <w:i w:val="0"/>
        <w:color w:val="71004B"/>
        <w:sz w:val="28"/>
      </w:rPr>
    </w:lvl>
    <w:lvl w:ilvl="3">
      <w:start w:val="1"/>
      <w:numFmt w:val="decimal"/>
      <w:pStyle w:val="Appendix-Heading3"/>
      <w:lvlText w:val="%1.%2.%3.%4"/>
      <w:lvlJc w:val="left"/>
      <w:pPr>
        <w:tabs>
          <w:tab w:val="num" w:pos="1134"/>
        </w:tabs>
        <w:ind w:left="1134" w:hanging="1134"/>
      </w:pPr>
      <w:rPr>
        <w:rFonts w:asciiTheme="majorHAnsi" w:hAnsiTheme="majorHAnsi" w:hint="default"/>
        <w:b/>
        <w:i w:val="0"/>
        <w:color w:val="5F6369" w:themeColor="text2"/>
        <w:sz w:val="26"/>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9D1D47"/>
    <w:multiLevelType w:val="hybridMultilevel"/>
    <w:tmpl w:val="C494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7D10EE"/>
    <w:multiLevelType w:val="multilevel"/>
    <w:tmpl w:val="2D906030"/>
    <w:lvl w:ilvl="0">
      <w:start w:val="1"/>
      <w:numFmt w:val="bullet"/>
      <w:pStyle w:val="Table-Bullet"/>
      <w:lvlText w:val=""/>
      <w:lvlJc w:val="left"/>
      <w:pPr>
        <w:ind w:left="340" w:hanging="283"/>
      </w:pPr>
      <w:rPr>
        <w:rFonts w:ascii="Symbol" w:hAnsi="Symbol" w:hint="default"/>
        <w:color w:val="71004B"/>
      </w:rPr>
    </w:lvl>
    <w:lvl w:ilvl="1">
      <w:start w:val="1"/>
      <w:numFmt w:val="bullet"/>
      <w:pStyle w:val="Table-Bullet2"/>
      <w:lvlText w:val="–"/>
      <w:lvlJc w:val="left"/>
      <w:pPr>
        <w:ind w:left="624" w:hanging="284"/>
      </w:pPr>
      <w:rPr>
        <w:rFonts w:ascii="Arial" w:hAnsi="Arial" w:hint="default"/>
        <w:color w:val="5F6369" w:themeColor="text2"/>
      </w:rPr>
    </w:lvl>
    <w:lvl w:ilvl="2">
      <w:start w:val="1"/>
      <w:numFmt w:val="bullet"/>
      <w:lvlText w:val="○"/>
      <w:lvlJc w:val="left"/>
      <w:pPr>
        <w:ind w:left="852" w:hanging="284"/>
      </w:pPr>
      <w:rPr>
        <w:rFonts w:ascii="Arial" w:hAnsi="Arial" w:hint="default"/>
        <w:color w:val="5F6369" w:themeColor="text2"/>
      </w:rPr>
    </w:lvl>
    <w:lvl w:ilvl="3">
      <w:start w:val="1"/>
      <w:numFmt w:val="bullet"/>
      <w:lvlText w:val=""/>
      <w:lvlJc w:val="left"/>
      <w:pPr>
        <w:ind w:left="1136" w:hanging="284"/>
      </w:pPr>
      <w:rPr>
        <w:rFonts w:ascii="Symbol" w:hAnsi="Symbol" w:hint="default"/>
        <w:color w:val="5F6369" w:themeColor="text2"/>
      </w:rPr>
    </w:lvl>
    <w:lvl w:ilvl="4">
      <w:start w:val="1"/>
      <w:numFmt w:val="bullet"/>
      <w:lvlText w:val="–"/>
      <w:lvlJc w:val="left"/>
      <w:pPr>
        <w:ind w:left="1420" w:hanging="284"/>
      </w:pPr>
      <w:rPr>
        <w:rFonts w:ascii="Arial" w:hAnsi="Arial" w:hint="default"/>
        <w:color w:val="5F6369" w:themeColor="text2"/>
      </w:rPr>
    </w:lvl>
    <w:lvl w:ilvl="5">
      <w:start w:val="1"/>
      <w:numFmt w:val="none"/>
      <w:lvlText w:val=""/>
      <w:lvlJc w:val="left"/>
      <w:pPr>
        <w:ind w:left="1704" w:hanging="284"/>
      </w:pPr>
      <w:rPr>
        <w:rFonts w:hint="default"/>
        <w:color w:val="5F6369" w:themeColor="text2"/>
      </w:rPr>
    </w:lvl>
    <w:lvl w:ilvl="6">
      <w:start w:val="1"/>
      <w:numFmt w:val="none"/>
      <w:lvlText w:val=""/>
      <w:lvlJc w:val="left"/>
      <w:pPr>
        <w:ind w:left="1988" w:hanging="284"/>
      </w:pPr>
      <w:rPr>
        <w:rFonts w:hint="default"/>
        <w:color w:val="5F6369" w:themeColor="text2"/>
      </w:rPr>
    </w:lvl>
    <w:lvl w:ilvl="7">
      <w:start w:val="1"/>
      <w:numFmt w:val="none"/>
      <w:lvlText w:val=""/>
      <w:lvlJc w:val="left"/>
      <w:pPr>
        <w:ind w:left="2272" w:hanging="284"/>
      </w:pPr>
      <w:rPr>
        <w:rFonts w:hint="default"/>
        <w:color w:val="5F6369" w:themeColor="text2"/>
      </w:rPr>
    </w:lvl>
    <w:lvl w:ilvl="8">
      <w:start w:val="1"/>
      <w:numFmt w:val="none"/>
      <w:lvlText w:val=""/>
      <w:lvlJc w:val="left"/>
      <w:pPr>
        <w:ind w:left="2556" w:hanging="284"/>
      </w:pPr>
      <w:rPr>
        <w:rFonts w:hint="default"/>
        <w:color w:val="5F6369" w:themeColor="text2"/>
      </w:rPr>
    </w:lvl>
  </w:abstractNum>
  <w:abstractNum w:abstractNumId="9" w15:restartNumberingAfterBreak="0">
    <w:nsid w:val="4EE61706"/>
    <w:multiLevelType w:val="hybridMultilevel"/>
    <w:tmpl w:val="C9DC85B8"/>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5FF5FAD"/>
    <w:multiLevelType w:val="hybridMultilevel"/>
    <w:tmpl w:val="A350AF0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91E2D45"/>
    <w:multiLevelType w:val="multilevel"/>
    <w:tmpl w:val="CD224CBC"/>
    <w:styleLink w:val="Letterheadings"/>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907" w:hanging="907"/>
      </w:pPr>
      <w:rPr>
        <w:rFonts w:hint="default"/>
      </w:rPr>
    </w:lvl>
    <w:lvl w:ilvl="5">
      <w:start w:val="1"/>
      <w:numFmt w:val="decimal"/>
      <w:lvlText w:val="%1.%2.%3.%4.%5.%6"/>
      <w:lvlJc w:val="left"/>
      <w:pPr>
        <w:ind w:left="907" w:hanging="907"/>
      </w:pPr>
      <w:rPr>
        <w:rFonts w:hint="default"/>
      </w:rPr>
    </w:lvl>
    <w:lvl w:ilvl="6">
      <w:start w:val="1"/>
      <w:numFmt w:val="decimal"/>
      <w:lvlText w:val="%1.%7"/>
      <w:lvlJc w:val="left"/>
      <w:pPr>
        <w:tabs>
          <w:tab w:val="num" w:pos="907"/>
        </w:tabs>
        <w:ind w:left="907" w:hanging="907"/>
      </w:pPr>
      <w:rPr>
        <w:rFonts w:hint="default"/>
      </w:rPr>
    </w:lvl>
    <w:lvl w:ilvl="7">
      <w:start w:val="1"/>
      <w:numFmt w:val="decimal"/>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12" w15:restartNumberingAfterBreak="0">
    <w:nsid w:val="5D5E25D4"/>
    <w:multiLevelType w:val="multilevel"/>
    <w:tmpl w:val="FE92CBDE"/>
    <w:lvl w:ilvl="0">
      <w:start w:val="1"/>
      <w:numFmt w:val="decimal"/>
      <w:pStyle w:val="LetterHeading1"/>
      <w:lvlText w:val="%1"/>
      <w:lvlJc w:val="left"/>
      <w:pPr>
        <w:tabs>
          <w:tab w:val="num" w:pos="680"/>
        </w:tabs>
        <w:ind w:left="680" w:hanging="680"/>
      </w:pPr>
      <w:rPr>
        <w:rFonts w:hint="default"/>
      </w:rPr>
    </w:lvl>
    <w:lvl w:ilvl="1">
      <w:start w:val="1"/>
      <w:numFmt w:val="decimal"/>
      <w:pStyle w:val="LetterHeading2"/>
      <w:lvlText w:val="%1.%2"/>
      <w:lvlJc w:val="left"/>
      <w:pPr>
        <w:tabs>
          <w:tab w:val="num" w:pos="680"/>
        </w:tabs>
        <w:ind w:left="680" w:hanging="680"/>
      </w:pPr>
      <w:rPr>
        <w:rFonts w:hint="default"/>
      </w:rPr>
    </w:lvl>
    <w:lvl w:ilvl="2">
      <w:start w:val="1"/>
      <w:numFmt w:val="decimal"/>
      <w:pStyle w:val="LetterHeading3"/>
      <w:lvlText w:val="%1.%2.%3"/>
      <w:lvlJc w:val="left"/>
      <w:pPr>
        <w:tabs>
          <w:tab w:val="num" w:pos="680"/>
        </w:tabs>
        <w:ind w:left="680" w:hanging="680"/>
      </w:pPr>
      <w:rPr>
        <w:rFonts w:hint="default"/>
      </w:rPr>
    </w:lvl>
    <w:lvl w:ilvl="3">
      <w:start w:val="1"/>
      <w:numFmt w:val="decimal"/>
      <w:pStyle w:val="LetterHeading4"/>
      <w:lvlText w:val="%1.%2.%3.%4"/>
      <w:lvlJc w:val="left"/>
      <w:pPr>
        <w:ind w:left="907" w:hanging="907"/>
      </w:pPr>
      <w:rPr>
        <w:rFonts w:ascii="Arial Bold" w:hAnsi="Arial Bold" w:hint="default"/>
        <w:b/>
        <w:i w:val="0"/>
        <w:color w:val="71004B"/>
        <w:sz w:val="24"/>
      </w:rPr>
    </w:lvl>
    <w:lvl w:ilvl="4">
      <w:start w:val="1"/>
      <w:numFmt w:val="decimal"/>
      <w:lvlText w:val="%1.%2.%3.%4.%5"/>
      <w:lvlJc w:val="left"/>
      <w:pPr>
        <w:ind w:left="907" w:hanging="907"/>
      </w:pPr>
      <w:rPr>
        <w:rFonts w:hint="default"/>
      </w:rPr>
    </w:lvl>
    <w:lvl w:ilvl="5">
      <w:start w:val="1"/>
      <w:numFmt w:val="decimal"/>
      <w:lvlText w:val="%1.%2.%3.%4.%5.%6"/>
      <w:lvlJc w:val="left"/>
      <w:pPr>
        <w:ind w:left="907" w:hanging="907"/>
      </w:pPr>
      <w:rPr>
        <w:rFonts w:hint="default"/>
      </w:rPr>
    </w:lvl>
    <w:lvl w:ilvl="6">
      <w:start w:val="1"/>
      <w:numFmt w:val="decimal"/>
      <w:lvlText w:val="%1.%7"/>
      <w:lvlJc w:val="left"/>
      <w:pPr>
        <w:tabs>
          <w:tab w:val="num" w:pos="907"/>
        </w:tabs>
        <w:ind w:left="907" w:hanging="907"/>
      </w:pPr>
      <w:rPr>
        <w:rFonts w:hint="default"/>
      </w:rPr>
    </w:lvl>
    <w:lvl w:ilvl="7">
      <w:start w:val="1"/>
      <w:numFmt w:val="decimal"/>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13" w15:restartNumberingAfterBreak="0">
    <w:nsid w:val="6A593289"/>
    <w:multiLevelType w:val="hybridMultilevel"/>
    <w:tmpl w:val="FD3EE228"/>
    <w:lvl w:ilvl="0" w:tplc="B6FEA3A8">
      <w:start w:val="3"/>
      <w:numFmt w:val="bullet"/>
      <w:lvlText w:val="-"/>
      <w:lvlJc w:val="left"/>
      <w:pPr>
        <w:ind w:left="417" w:hanging="360"/>
      </w:pPr>
      <w:rPr>
        <w:rFonts w:ascii="Arial" w:eastAsiaTheme="minorHAnsi"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6B85EDEC"/>
    <w:multiLevelType w:val="multilevel"/>
    <w:tmpl w:val="FFFFFFFF"/>
    <w:lvl w:ilvl="0">
      <w:start w:val="1"/>
      <w:numFmt w:val="bullet"/>
      <w:lvlText w:val=""/>
      <w:lvlJc w:val="left"/>
      <w:pPr>
        <w:ind w:left="425" w:hanging="425"/>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65268BC"/>
    <w:multiLevelType w:val="multilevel"/>
    <w:tmpl w:val="E2E2AB0A"/>
    <w:lvl w:ilvl="0">
      <w:start w:val="1"/>
      <w:numFmt w:val="decimal"/>
      <w:pStyle w:val="Table-ListNumber"/>
      <w:lvlText w:val="%1."/>
      <w:lvlJc w:val="left"/>
      <w:pPr>
        <w:ind w:left="340" w:hanging="283"/>
      </w:pPr>
      <w:rPr>
        <w:rFonts w:ascii="Arial" w:hAnsi="Arial" w:hint="default"/>
        <w:color w:val="71004B"/>
        <w:sz w:val="18"/>
      </w:rPr>
    </w:lvl>
    <w:lvl w:ilvl="1">
      <w:start w:val="1"/>
      <w:numFmt w:val="lowerLetter"/>
      <w:pStyle w:val="Table-ListNumber2"/>
      <w:lvlText w:val="%2."/>
      <w:lvlJc w:val="left"/>
      <w:pPr>
        <w:ind w:left="624" w:hanging="284"/>
      </w:pPr>
      <w:rPr>
        <w:rFonts w:hint="default"/>
        <w:color w:val="71004B"/>
      </w:rPr>
    </w:lvl>
    <w:lvl w:ilvl="2">
      <w:start w:val="1"/>
      <w:numFmt w:val="lowerLetter"/>
      <w:pStyle w:val="Table-ListAlpha"/>
      <w:lvlText w:val="%3."/>
      <w:lvlJc w:val="left"/>
      <w:pPr>
        <w:ind w:left="340" w:hanging="283"/>
      </w:pPr>
      <w:rPr>
        <w:rFonts w:hint="default"/>
        <w:color w:val="71004B"/>
      </w:rPr>
    </w:lvl>
    <w:lvl w:ilvl="3">
      <w:start w:val="1"/>
      <w:numFmt w:val="upperLetter"/>
      <w:lvlText w:val="%4."/>
      <w:lvlJc w:val="left"/>
      <w:pPr>
        <w:ind w:left="1136" w:hanging="284"/>
      </w:pPr>
      <w:rPr>
        <w:rFonts w:hint="default"/>
        <w:color w:val="71004B"/>
      </w:rPr>
    </w:lvl>
    <w:lvl w:ilvl="4">
      <w:start w:val="1"/>
      <w:numFmt w:val="upperRoman"/>
      <w:lvlText w:val="%5."/>
      <w:lvlJc w:val="left"/>
      <w:pPr>
        <w:ind w:left="1420" w:hanging="284"/>
      </w:pPr>
      <w:rPr>
        <w:rFonts w:hint="default"/>
        <w:color w:val="71004B"/>
      </w:rPr>
    </w:lvl>
    <w:lvl w:ilvl="5">
      <w:start w:val="1"/>
      <w:numFmt w:val="none"/>
      <w:lvlText w:val=""/>
      <w:lvlJc w:val="left"/>
      <w:pPr>
        <w:ind w:left="1704" w:hanging="284"/>
      </w:pPr>
      <w:rPr>
        <w:rFonts w:hint="default"/>
        <w:color w:val="71004B"/>
      </w:rPr>
    </w:lvl>
    <w:lvl w:ilvl="6">
      <w:start w:val="1"/>
      <w:numFmt w:val="none"/>
      <w:lvlText w:val=""/>
      <w:lvlJc w:val="left"/>
      <w:pPr>
        <w:ind w:left="1988" w:hanging="284"/>
      </w:pPr>
      <w:rPr>
        <w:rFonts w:hint="default"/>
        <w:color w:val="5F6369" w:themeColor="text2"/>
      </w:rPr>
    </w:lvl>
    <w:lvl w:ilvl="7">
      <w:start w:val="1"/>
      <w:numFmt w:val="none"/>
      <w:lvlText w:val=""/>
      <w:lvlJc w:val="left"/>
      <w:pPr>
        <w:ind w:left="2272" w:hanging="284"/>
      </w:pPr>
      <w:rPr>
        <w:rFonts w:hint="default"/>
        <w:color w:val="5F6369" w:themeColor="text2"/>
      </w:rPr>
    </w:lvl>
    <w:lvl w:ilvl="8">
      <w:start w:val="1"/>
      <w:numFmt w:val="none"/>
      <w:lvlText w:val=""/>
      <w:lvlJc w:val="left"/>
      <w:pPr>
        <w:ind w:left="2556" w:hanging="284"/>
      </w:pPr>
      <w:rPr>
        <w:rFonts w:hint="default"/>
        <w:color w:val="5F6369" w:themeColor="text2"/>
      </w:rPr>
    </w:lvl>
  </w:abstractNum>
  <w:abstractNum w:abstractNumId="16" w15:restartNumberingAfterBreak="0">
    <w:nsid w:val="78D44052"/>
    <w:multiLevelType w:val="hybridMultilevel"/>
    <w:tmpl w:val="86DE7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20588C"/>
    <w:multiLevelType w:val="multilevel"/>
    <w:tmpl w:val="FF6EED62"/>
    <w:lvl w:ilvl="0">
      <w:start w:val="1"/>
      <w:numFmt w:val="decimal"/>
      <w:pStyle w:val="ListNumber"/>
      <w:lvlText w:val="%1."/>
      <w:lvlJc w:val="left"/>
      <w:pPr>
        <w:ind w:left="425" w:hanging="425"/>
      </w:pPr>
      <w:rPr>
        <w:rFonts w:hint="default"/>
        <w:color w:val="71004B"/>
      </w:rPr>
    </w:lvl>
    <w:lvl w:ilvl="1">
      <w:start w:val="1"/>
      <w:numFmt w:val="lowerLetter"/>
      <w:pStyle w:val="ListNumber2"/>
      <w:lvlText w:val="%2."/>
      <w:lvlJc w:val="left"/>
      <w:pPr>
        <w:ind w:left="850" w:hanging="425"/>
      </w:pPr>
      <w:rPr>
        <w:rFonts w:hint="default"/>
        <w:color w:val="5F6369" w:themeColor="text2"/>
      </w:rPr>
    </w:lvl>
    <w:lvl w:ilvl="2">
      <w:start w:val="1"/>
      <w:numFmt w:val="lowerRoman"/>
      <w:pStyle w:val="ListNumber3"/>
      <w:lvlText w:val="%3."/>
      <w:lvlJc w:val="left"/>
      <w:pPr>
        <w:ind w:left="1275" w:hanging="425"/>
      </w:pPr>
      <w:rPr>
        <w:rFonts w:hint="default"/>
        <w:color w:val="5F6369" w:themeColor="text2"/>
      </w:rPr>
    </w:lvl>
    <w:lvl w:ilvl="3">
      <w:start w:val="1"/>
      <w:numFmt w:val="upperLetter"/>
      <w:lvlText w:val="%4."/>
      <w:lvlJc w:val="left"/>
      <w:pPr>
        <w:ind w:left="1700" w:hanging="425"/>
      </w:pPr>
      <w:rPr>
        <w:rFonts w:hint="default"/>
        <w:color w:val="5F6369" w:themeColor="text2"/>
      </w:rPr>
    </w:lvl>
    <w:lvl w:ilvl="4">
      <w:start w:val="1"/>
      <w:numFmt w:val="upperRoman"/>
      <w:lvlText w:val="%5."/>
      <w:lvlJc w:val="left"/>
      <w:pPr>
        <w:ind w:left="2125" w:hanging="425"/>
      </w:pPr>
      <w:rPr>
        <w:rFonts w:hint="default"/>
        <w:color w:val="5F6369" w:themeColor="text2"/>
      </w:rPr>
    </w:lvl>
    <w:lvl w:ilvl="5">
      <w:start w:val="1"/>
      <w:numFmt w:val="none"/>
      <w:lvlText w:val="%6"/>
      <w:lvlJc w:val="left"/>
      <w:pPr>
        <w:ind w:left="2550" w:hanging="425"/>
      </w:pPr>
      <w:rPr>
        <w:rFonts w:hint="default"/>
        <w:color w:val="5F6369" w:themeColor="text2"/>
      </w:rPr>
    </w:lvl>
    <w:lvl w:ilvl="6">
      <w:start w:val="1"/>
      <w:numFmt w:val="none"/>
      <w:lvlText w:val="%7."/>
      <w:lvlJc w:val="left"/>
      <w:pPr>
        <w:ind w:left="2975" w:hanging="425"/>
      </w:pPr>
      <w:rPr>
        <w:rFonts w:hint="default"/>
        <w:color w:val="5F6369" w:themeColor="text2"/>
      </w:rPr>
    </w:lvl>
    <w:lvl w:ilvl="7">
      <w:start w:val="1"/>
      <w:numFmt w:val="none"/>
      <w:lvlText w:val="%8."/>
      <w:lvlJc w:val="left"/>
      <w:pPr>
        <w:ind w:left="3400" w:hanging="425"/>
      </w:pPr>
      <w:rPr>
        <w:rFonts w:hint="default"/>
        <w:color w:val="5F6369" w:themeColor="text2"/>
      </w:rPr>
    </w:lvl>
    <w:lvl w:ilvl="8">
      <w:start w:val="1"/>
      <w:numFmt w:val="none"/>
      <w:lvlText w:val="%9."/>
      <w:lvlJc w:val="left"/>
      <w:pPr>
        <w:ind w:left="3825" w:hanging="425"/>
      </w:pPr>
      <w:rPr>
        <w:rFonts w:hint="default"/>
        <w:color w:val="71004B"/>
      </w:rPr>
    </w:lvl>
  </w:abstractNum>
  <w:abstractNum w:abstractNumId="18" w15:restartNumberingAfterBreak="0">
    <w:nsid w:val="7FB354B8"/>
    <w:multiLevelType w:val="multilevel"/>
    <w:tmpl w:val="8EF60676"/>
    <w:lvl w:ilvl="0">
      <w:start w:val="1"/>
      <w:numFmt w:val="bullet"/>
      <w:pStyle w:val="ListBullet"/>
      <w:lvlText w:val=""/>
      <w:lvlJc w:val="left"/>
      <w:pPr>
        <w:ind w:left="425" w:hanging="425"/>
      </w:pPr>
      <w:rPr>
        <w:rFonts w:ascii="Symbol" w:hAnsi="Symbol" w:hint="default"/>
        <w:color w:val="71004B"/>
      </w:rPr>
    </w:lvl>
    <w:lvl w:ilvl="1">
      <w:start w:val="1"/>
      <w:numFmt w:val="bullet"/>
      <w:pStyle w:val="ListBullet2"/>
      <w:lvlText w:val="–"/>
      <w:lvlJc w:val="left"/>
      <w:pPr>
        <w:ind w:left="850" w:hanging="425"/>
      </w:pPr>
      <w:rPr>
        <w:rFonts w:ascii="Arial" w:hAnsi="Arial" w:hint="default"/>
        <w:color w:val="5F6369" w:themeColor="text2"/>
      </w:rPr>
    </w:lvl>
    <w:lvl w:ilvl="2">
      <w:start w:val="1"/>
      <w:numFmt w:val="bullet"/>
      <w:pStyle w:val="ListBullet3"/>
      <w:lvlText w:val="○"/>
      <w:lvlJc w:val="left"/>
      <w:pPr>
        <w:ind w:left="1275" w:hanging="425"/>
      </w:pPr>
      <w:rPr>
        <w:rFonts w:ascii="Arial" w:hAnsi="Arial" w:hint="default"/>
        <w:color w:val="5F6369" w:themeColor="text2"/>
      </w:rPr>
    </w:lvl>
    <w:lvl w:ilvl="3">
      <w:start w:val="1"/>
      <w:numFmt w:val="bullet"/>
      <w:lvlText w:val=""/>
      <w:lvlJc w:val="left"/>
      <w:pPr>
        <w:ind w:left="1700" w:hanging="425"/>
      </w:pPr>
      <w:rPr>
        <w:rFonts w:ascii="Symbol" w:hAnsi="Symbol" w:hint="default"/>
        <w:color w:val="5F6369" w:themeColor="text2"/>
      </w:rPr>
    </w:lvl>
    <w:lvl w:ilvl="4">
      <w:start w:val="1"/>
      <w:numFmt w:val="bullet"/>
      <w:lvlText w:val="–"/>
      <w:lvlJc w:val="left"/>
      <w:pPr>
        <w:ind w:left="2125" w:hanging="425"/>
      </w:pPr>
      <w:rPr>
        <w:rFonts w:ascii="Arial" w:hAnsi="Arial" w:hint="default"/>
        <w:color w:val="5F6369" w:themeColor="text2"/>
      </w:rPr>
    </w:lvl>
    <w:lvl w:ilvl="5">
      <w:start w:val="1"/>
      <w:numFmt w:val="bullet"/>
      <w:lvlText w:val="–"/>
      <w:lvlJc w:val="left"/>
      <w:pPr>
        <w:ind w:left="2550" w:hanging="425"/>
      </w:pPr>
      <w:rPr>
        <w:rFonts w:ascii="Arial" w:hAnsi="Arial" w:hint="default"/>
        <w:color w:val="5F6369" w:themeColor="text2"/>
      </w:rPr>
    </w:lvl>
    <w:lvl w:ilvl="6">
      <w:start w:val="1"/>
      <w:numFmt w:val="bullet"/>
      <w:lvlText w:val="–"/>
      <w:lvlJc w:val="left"/>
      <w:pPr>
        <w:ind w:left="2975" w:hanging="425"/>
      </w:pPr>
      <w:rPr>
        <w:rFonts w:ascii="Arial" w:hAnsi="Arial" w:hint="default"/>
        <w:color w:val="5F6369" w:themeColor="text2"/>
      </w:rPr>
    </w:lvl>
    <w:lvl w:ilvl="7">
      <w:start w:val="1"/>
      <w:numFmt w:val="bullet"/>
      <w:lvlText w:val="–"/>
      <w:lvlJc w:val="left"/>
      <w:pPr>
        <w:ind w:left="3400" w:hanging="425"/>
      </w:pPr>
      <w:rPr>
        <w:rFonts w:ascii="Arial" w:hAnsi="Arial" w:hint="default"/>
        <w:color w:val="5F6369" w:themeColor="text2"/>
      </w:rPr>
    </w:lvl>
    <w:lvl w:ilvl="8">
      <w:start w:val="1"/>
      <w:numFmt w:val="bullet"/>
      <w:lvlText w:val="–"/>
      <w:lvlJc w:val="left"/>
      <w:pPr>
        <w:ind w:left="3825" w:hanging="425"/>
      </w:pPr>
      <w:rPr>
        <w:rFonts w:ascii="Arial" w:hAnsi="Arial" w:hint="default"/>
        <w:color w:val="5F6369" w:themeColor="text2"/>
      </w:rPr>
    </w:lvl>
  </w:abstractNum>
  <w:num w:numId="1" w16cid:durableId="1596592924">
    <w:abstractNumId w:val="6"/>
  </w:num>
  <w:num w:numId="2" w16cid:durableId="2069189042">
    <w:abstractNumId w:val="4"/>
  </w:num>
  <w:num w:numId="3" w16cid:durableId="1039361668">
    <w:abstractNumId w:val="5"/>
    <w:lvlOverride w:ilvl="0">
      <w:lvl w:ilvl="0">
        <w:start w:val="1"/>
        <w:numFmt w:val="upperLetter"/>
        <w:pStyle w:val="Heading9"/>
        <w:suff w:val="nothing"/>
        <w:lvlText w:val="Appendix %1"/>
        <w:lvlJc w:val="left"/>
        <w:pPr>
          <w:ind w:left="9630" w:firstLine="0"/>
        </w:pPr>
        <w:rPr>
          <w:b w:val="0"/>
          <w:bCs w:val="0"/>
          <w:i w:val="0"/>
          <w:iCs w:val="0"/>
          <w:caps w:val="0"/>
          <w:smallCaps w:val="0"/>
          <w:strike w:val="0"/>
          <w:dstrike w:val="0"/>
          <w:outline w:val="0"/>
          <w:shadow w:val="0"/>
          <w:emboss w:val="0"/>
          <w:imprint w:val="0"/>
          <w:noProof w:val="0"/>
          <w:vanish w:val="0"/>
          <w:color w:val="71004B"/>
          <w:spacing w:val="0"/>
          <w:kern w:val="0"/>
          <w:position w:val="0"/>
          <w:sz w:val="36"/>
          <w:szCs w:val="3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 w16cid:durableId="829322088">
    <w:abstractNumId w:val="2"/>
  </w:num>
  <w:num w:numId="5" w16cid:durableId="2058891845">
    <w:abstractNumId w:val="12"/>
  </w:num>
  <w:num w:numId="6" w16cid:durableId="1105153309">
    <w:abstractNumId w:val="11"/>
  </w:num>
  <w:num w:numId="7" w16cid:durableId="202062417">
    <w:abstractNumId w:val="1"/>
  </w:num>
  <w:num w:numId="8" w16cid:durableId="299697438">
    <w:abstractNumId w:val="18"/>
  </w:num>
  <w:num w:numId="9" w16cid:durableId="2093500942">
    <w:abstractNumId w:val="17"/>
  </w:num>
  <w:num w:numId="10" w16cid:durableId="1407648792">
    <w:abstractNumId w:val="8"/>
  </w:num>
  <w:num w:numId="11" w16cid:durableId="1217275502">
    <w:abstractNumId w:val="15"/>
  </w:num>
  <w:num w:numId="12" w16cid:durableId="636882169">
    <w:abstractNumId w:val="10"/>
  </w:num>
  <w:num w:numId="13" w16cid:durableId="1963219756">
    <w:abstractNumId w:val="9"/>
  </w:num>
  <w:num w:numId="14" w16cid:durableId="1456876236">
    <w:abstractNumId w:val="5"/>
    <w:lvlOverride w:ilvl="0">
      <w:lvl w:ilvl="0">
        <w:start w:val="1"/>
        <w:numFmt w:val="upperLetter"/>
        <w:pStyle w:val="Heading9"/>
        <w:suff w:val="nothing"/>
        <w:lvlText w:val="Appendix %1"/>
        <w:lvlJc w:val="left"/>
        <w:pPr>
          <w:ind w:left="3543" w:firstLine="0"/>
        </w:pPr>
        <w:rPr>
          <w:rFonts w:ascii="Arial" w:hAnsi="Arial" w:hint="default"/>
          <w:b/>
          <w:i w:val="0"/>
          <w:color w:val="71004B"/>
          <w:sz w:val="36"/>
        </w:rPr>
      </w:lvl>
    </w:lvlOverride>
  </w:num>
  <w:num w:numId="15" w16cid:durableId="1709135740">
    <w:abstractNumId w:val="5"/>
  </w:num>
  <w:num w:numId="16" w16cid:durableId="383063756">
    <w:abstractNumId w:val="5"/>
  </w:num>
  <w:num w:numId="17" w16cid:durableId="584649347">
    <w:abstractNumId w:val="8"/>
  </w:num>
  <w:num w:numId="18" w16cid:durableId="897321187">
    <w:abstractNumId w:val="8"/>
  </w:num>
  <w:num w:numId="19" w16cid:durableId="1396313464">
    <w:abstractNumId w:val="8"/>
  </w:num>
  <w:num w:numId="20" w16cid:durableId="452213595">
    <w:abstractNumId w:val="8"/>
  </w:num>
  <w:num w:numId="21" w16cid:durableId="1172144028">
    <w:abstractNumId w:val="8"/>
  </w:num>
  <w:num w:numId="22" w16cid:durableId="773130923">
    <w:abstractNumId w:val="14"/>
  </w:num>
  <w:num w:numId="23" w16cid:durableId="424573136">
    <w:abstractNumId w:val="3"/>
  </w:num>
  <w:num w:numId="24" w16cid:durableId="2065835490">
    <w:abstractNumId w:val="16"/>
  </w:num>
  <w:num w:numId="25" w16cid:durableId="1729110572">
    <w:abstractNumId w:val="7"/>
  </w:num>
  <w:num w:numId="26" w16cid:durableId="1915122101">
    <w:abstractNumId w:val="18"/>
  </w:num>
  <w:num w:numId="27" w16cid:durableId="1976062826">
    <w:abstractNumId w:val="8"/>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8" w16cid:durableId="1707480905">
    <w:abstractNumId w:val="0"/>
  </w:num>
  <w:num w:numId="29" w16cid:durableId="1767535305">
    <w:abstractNumId w:val="13"/>
  </w:num>
  <w:num w:numId="30" w16cid:durableId="166290470">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Standard RPS Style&lt;/Style&gt;&lt;LeftDelim&gt;{&lt;/LeftDelim&gt;&lt;RightDelim&gt;}&lt;/RightDelim&gt;&lt;FontName&gt;Arial&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0z59d59w5v298e5tetvxprlzvpfap5d0efe&quot;&gt;Copy&lt;record-ids&gt;&lt;item&gt;103&lt;/item&gt;&lt;item&gt;303&lt;/item&gt;&lt;item&gt;885&lt;/item&gt;&lt;item&gt;1056&lt;/item&gt;&lt;item&gt;1081&lt;/item&gt;&lt;item&gt;1089&lt;/item&gt;&lt;item&gt;3379&lt;/item&gt;&lt;item&gt;3390&lt;/item&gt;&lt;item&gt;4341&lt;/item&gt;&lt;item&gt;4405&lt;/item&gt;&lt;item&gt;4969&lt;/item&gt;&lt;item&gt;4970&lt;/item&gt;&lt;item&gt;5020&lt;/item&gt;&lt;item&gt;5021&lt;/item&gt;&lt;item&gt;5022&lt;/item&gt;&lt;item&gt;5023&lt;/item&gt;&lt;item&gt;5024&lt;/item&gt;&lt;item&gt;5025&lt;/item&gt;&lt;item&gt;5026&lt;/item&gt;&lt;/record-ids&gt;&lt;/item&gt;&lt;/Libraries&gt;"/>
  </w:docVars>
  <w:rsids>
    <w:rsidRoot w:val="009E4B94"/>
    <w:rsid w:val="00000A39"/>
    <w:rsid w:val="00001030"/>
    <w:rsid w:val="00001943"/>
    <w:rsid w:val="00002A3D"/>
    <w:rsid w:val="00004865"/>
    <w:rsid w:val="000054BD"/>
    <w:rsid w:val="00005627"/>
    <w:rsid w:val="00006E4F"/>
    <w:rsid w:val="00007184"/>
    <w:rsid w:val="00015B1C"/>
    <w:rsid w:val="00017CDF"/>
    <w:rsid w:val="00020975"/>
    <w:rsid w:val="00021565"/>
    <w:rsid w:val="00022BDA"/>
    <w:rsid w:val="00023771"/>
    <w:rsid w:val="00024861"/>
    <w:rsid w:val="0002487E"/>
    <w:rsid w:val="0002497C"/>
    <w:rsid w:val="00025091"/>
    <w:rsid w:val="00026B54"/>
    <w:rsid w:val="00030E18"/>
    <w:rsid w:val="00030E90"/>
    <w:rsid w:val="000326AD"/>
    <w:rsid w:val="00032BFD"/>
    <w:rsid w:val="00033109"/>
    <w:rsid w:val="00033469"/>
    <w:rsid w:val="00033562"/>
    <w:rsid w:val="000336C1"/>
    <w:rsid w:val="00033B16"/>
    <w:rsid w:val="00033C86"/>
    <w:rsid w:val="00035DA0"/>
    <w:rsid w:val="00035F69"/>
    <w:rsid w:val="0003603D"/>
    <w:rsid w:val="00037233"/>
    <w:rsid w:val="00037985"/>
    <w:rsid w:val="00042452"/>
    <w:rsid w:val="000446EB"/>
    <w:rsid w:val="000463C4"/>
    <w:rsid w:val="0004771C"/>
    <w:rsid w:val="00055738"/>
    <w:rsid w:val="00055CF0"/>
    <w:rsid w:val="00057C31"/>
    <w:rsid w:val="00060180"/>
    <w:rsid w:val="00060612"/>
    <w:rsid w:val="00061447"/>
    <w:rsid w:val="00062C10"/>
    <w:rsid w:val="00063616"/>
    <w:rsid w:val="00066D48"/>
    <w:rsid w:val="000712E9"/>
    <w:rsid w:val="00071346"/>
    <w:rsid w:val="000714DD"/>
    <w:rsid w:val="00071BB0"/>
    <w:rsid w:val="000722EC"/>
    <w:rsid w:val="000726D9"/>
    <w:rsid w:val="000732E9"/>
    <w:rsid w:val="000741AA"/>
    <w:rsid w:val="000749B9"/>
    <w:rsid w:val="00074D35"/>
    <w:rsid w:val="00074DEE"/>
    <w:rsid w:val="00080F73"/>
    <w:rsid w:val="000821BC"/>
    <w:rsid w:val="00084686"/>
    <w:rsid w:val="0008739B"/>
    <w:rsid w:val="00091D88"/>
    <w:rsid w:val="00093302"/>
    <w:rsid w:val="00093980"/>
    <w:rsid w:val="000940B2"/>
    <w:rsid w:val="000940E9"/>
    <w:rsid w:val="00094ABD"/>
    <w:rsid w:val="000A2CB8"/>
    <w:rsid w:val="000A636A"/>
    <w:rsid w:val="000A6D53"/>
    <w:rsid w:val="000B104F"/>
    <w:rsid w:val="000B1639"/>
    <w:rsid w:val="000B3C3E"/>
    <w:rsid w:val="000B5175"/>
    <w:rsid w:val="000B5373"/>
    <w:rsid w:val="000B55A6"/>
    <w:rsid w:val="000B56CF"/>
    <w:rsid w:val="000C0791"/>
    <w:rsid w:val="000C45E3"/>
    <w:rsid w:val="000C5BC6"/>
    <w:rsid w:val="000C6AF2"/>
    <w:rsid w:val="000C6D62"/>
    <w:rsid w:val="000C7BB7"/>
    <w:rsid w:val="000D10F8"/>
    <w:rsid w:val="000D1B56"/>
    <w:rsid w:val="000D1F23"/>
    <w:rsid w:val="000D27B0"/>
    <w:rsid w:val="000D401F"/>
    <w:rsid w:val="000D6EAF"/>
    <w:rsid w:val="000E263B"/>
    <w:rsid w:val="000E5183"/>
    <w:rsid w:val="000E5C7F"/>
    <w:rsid w:val="000E6765"/>
    <w:rsid w:val="000F0036"/>
    <w:rsid w:val="000F18EA"/>
    <w:rsid w:val="000F1B5A"/>
    <w:rsid w:val="000F20C3"/>
    <w:rsid w:val="000F44D2"/>
    <w:rsid w:val="00100D8A"/>
    <w:rsid w:val="00101AAB"/>
    <w:rsid w:val="001023E5"/>
    <w:rsid w:val="001031D7"/>
    <w:rsid w:val="00105DCB"/>
    <w:rsid w:val="00106489"/>
    <w:rsid w:val="00106788"/>
    <w:rsid w:val="001070E9"/>
    <w:rsid w:val="00107F3F"/>
    <w:rsid w:val="00110825"/>
    <w:rsid w:val="00114659"/>
    <w:rsid w:val="00116956"/>
    <w:rsid w:val="00117633"/>
    <w:rsid w:val="001211ED"/>
    <w:rsid w:val="001215CC"/>
    <w:rsid w:val="00123116"/>
    <w:rsid w:val="0012404F"/>
    <w:rsid w:val="00124482"/>
    <w:rsid w:val="001248A1"/>
    <w:rsid w:val="00125451"/>
    <w:rsid w:val="0012717C"/>
    <w:rsid w:val="00127BF0"/>
    <w:rsid w:val="00130DB8"/>
    <w:rsid w:val="00130E7A"/>
    <w:rsid w:val="00130F7A"/>
    <w:rsid w:val="0013244F"/>
    <w:rsid w:val="00132FC2"/>
    <w:rsid w:val="0013495A"/>
    <w:rsid w:val="001355D4"/>
    <w:rsid w:val="0013581F"/>
    <w:rsid w:val="00136F73"/>
    <w:rsid w:val="00137921"/>
    <w:rsid w:val="001403FA"/>
    <w:rsid w:val="001415A1"/>
    <w:rsid w:val="00144B75"/>
    <w:rsid w:val="001457C0"/>
    <w:rsid w:val="001465F2"/>
    <w:rsid w:val="001474A3"/>
    <w:rsid w:val="0015089B"/>
    <w:rsid w:val="00150E28"/>
    <w:rsid w:val="00151D05"/>
    <w:rsid w:val="00151D1A"/>
    <w:rsid w:val="00153637"/>
    <w:rsid w:val="00154B97"/>
    <w:rsid w:val="00155CE7"/>
    <w:rsid w:val="001569CC"/>
    <w:rsid w:val="00157891"/>
    <w:rsid w:val="0016192E"/>
    <w:rsid w:val="001626AC"/>
    <w:rsid w:val="00162843"/>
    <w:rsid w:val="00164F7C"/>
    <w:rsid w:val="0016572E"/>
    <w:rsid w:val="00165FE9"/>
    <w:rsid w:val="00165FFB"/>
    <w:rsid w:val="001668B7"/>
    <w:rsid w:val="00166BB9"/>
    <w:rsid w:val="001701B2"/>
    <w:rsid w:val="00172046"/>
    <w:rsid w:val="00172CF9"/>
    <w:rsid w:val="00173E14"/>
    <w:rsid w:val="00173E2E"/>
    <w:rsid w:val="00174DA7"/>
    <w:rsid w:val="00182651"/>
    <w:rsid w:val="001827DC"/>
    <w:rsid w:val="00182CB7"/>
    <w:rsid w:val="001848D1"/>
    <w:rsid w:val="00186046"/>
    <w:rsid w:val="0018665E"/>
    <w:rsid w:val="00187FB4"/>
    <w:rsid w:val="00190119"/>
    <w:rsid w:val="00191649"/>
    <w:rsid w:val="00192209"/>
    <w:rsid w:val="00192A2B"/>
    <w:rsid w:val="001943B7"/>
    <w:rsid w:val="001A0523"/>
    <w:rsid w:val="001A39B4"/>
    <w:rsid w:val="001A3A36"/>
    <w:rsid w:val="001A4B02"/>
    <w:rsid w:val="001A6B12"/>
    <w:rsid w:val="001A6E9A"/>
    <w:rsid w:val="001A7A4B"/>
    <w:rsid w:val="001B1034"/>
    <w:rsid w:val="001B1AD5"/>
    <w:rsid w:val="001B611E"/>
    <w:rsid w:val="001B6CF4"/>
    <w:rsid w:val="001B7D73"/>
    <w:rsid w:val="001C05A3"/>
    <w:rsid w:val="001C0E70"/>
    <w:rsid w:val="001C5AE4"/>
    <w:rsid w:val="001D0C0E"/>
    <w:rsid w:val="001D0EAF"/>
    <w:rsid w:val="001D241B"/>
    <w:rsid w:val="001D2818"/>
    <w:rsid w:val="001D2A9B"/>
    <w:rsid w:val="001D2D33"/>
    <w:rsid w:val="001D4CE9"/>
    <w:rsid w:val="001D77A6"/>
    <w:rsid w:val="001D78D4"/>
    <w:rsid w:val="001E28C0"/>
    <w:rsid w:val="001E35AE"/>
    <w:rsid w:val="001E3E20"/>
    <w:rsid w:val="001E467E"/>
    <w:rsid w:val="001E4CC7"/>
    <w:rsid w:val="001E535A"/>
    <w:rsid w:val="001E5D67"/>
    <w:rsid w:val="001E77C8"/>
    <w:rsid w:val="001E7A02"/>
    <w:rsid w:val="001F0864"/>
    <w:rsid w:val="001F08CE"/>
    <w:rsid w:val="001F1FC2"/>
    <w:rsid w:val="001F2C7B"/>
    <w:rsid w:val="001F3F04"/>
    <w:rsid w:val="001F6782"/>
    <w:rsid w:val="00201072"/>
    <w:rsid w:val="0020203A"/>
    <w:rsid w:val="002057CA"/>
    <w:rsid w:val="00206C90"/>
    <w:rsid w:val="0021163F"/>
    <w:rsid w:val="0021173E"/>
    <w:rsid w:val="00212BD3"/>
    <w:rsid w:val="00212C4B"/>
    <w:rsid w:val="002137F4"/>
    <w:rsid w:val="0021782B"/>
    <w:rsid w:val="00220EF3"/>
    <w:rsid w:val="00221C4B"/>
    <w:rsid w:val="0022394F"/>
    <w:rsid w:val="00224141"/>
    <w:rsid w:val="002253B3"/>
    <w:rsid w:val="00226780"/>
    <w:rsid w:val="00226FD7"/>
    <w:rsid w:val="002275BC"/>
    <w:rsid w:val="00230497"/>
    <w:rsid w:val="00230FB6"/>
    <w:rsid w:val="002316FE"/>
    <w:rsid w:val="0023762A"/>
    <w:rsid w:val="00237FD6"/>
    <w:rsid w:val="002432C4"/>
    <w:rsid w:val="00244D70"/>
    <w:rsid w:val="00246967"/>
    <w:rsid w:val="00246F5E"/>
    <w:rsid w:val="00251358"/>
    <w:rsid w:val="002523A1"/>
    <w:rsid w:val="002537AC"/>
    <w:rsid w:val="00261A76"/>
    <w:rsid w:val="0026311F"/>
    <w:rsid w:val="00272179"/>
    <w:rsid w:val="002730C6"/>
    <w:rsid w:val="00273D6C"/>
    <w:rsid w:val="00273E14"/>
    <w:rsid w:val="00276B77"/>
    <w:rsid w:val="00282344"/>
    <w:rsid w:val="002837F4"/>
    <w:rsid w:val="002913D0"/>
    <w:rsid w:val="0029371D"/>
    <w:rsid w:val="00294524"/>
    <w:rsid w:val="00294E7C"/>
    <w:rsid w:val="00296105"/>
    <w:rsid w:val="002A21DF"/>
    <w:rsid w:val="002A3736"/>
    <w:rsid w:val="002A6E47"/>
    <w:rsid w:val="002B02C7"/>
    <w:rsid w:val="002B099C"/>
    <w:rsid w:val="002B17B9"/>
    <w:rsid w:val="002B1946"/>
    <w:rsid w:val="002B1D74"/>
    <w:rsid w:val="002B2B2C"/>
    <w:rsid w:val="002B2D32"/>
    <w:rsid w:val="002B3833"/>
    <w:rsid w:val="002B7C25"/>
    <w:rsid w:val="002C04F9"/>
    <w:rsid w:val="002C11FE"/>
    <w:rsid w:val="002C1425"/>
    <w:rsid w:val="002C1748"/>
    <w:rsid w:val="002C6E16"/>
    <w:rsid w:val="002D099D"/>
    <w:rsid w:val="002D0C8B"/>
    <w:rsid w:val="002D0E92"/>
    <w:rsid w:val="002D29DF"/>
    <w:rsid w:val="002D3096"/>
    <w:rsid w:val="002D4298"/>
    <w:rsid w:val="002D4CB3"/>
    <w:rsid w:val="002E36D6"/>
    <w:rsid w:val="002E3F2A"/>
    <w:rsid w:val="002E53F8"/>
    <w:rsid w:val="002E5910"/>
    <w:rsid w:val="002E6EDE"/>
    <w:rsid w:val="002E71D2"/>
    <w:rsid w:val="002E74A4"/>
    <w:rsid w:val="002F0884"/>
    <w:rsid w:val="002F3F33"/>
    <w:rsid w:val="002F4EDC"/>
    <w:rsid w:val="002F6273"/>
    <w:rsid w:val="002F6690"/>
    <w:rsid w:val="002F6712"/>
    <w:rsid w:val="002F7CB3"/>
    <w:rsid w:val="00300805"/>
    <w:rsid w:val="00301197"/>
    <w:rsid w:val="0030245A"/>
    <w:rsid w:val="00302A12"/>
    <w:rsid w:val="00302B25"/>
    <w:rsid w:val="00303B85"/>
    <w:rsid w:val="00305AFA"/>
    <w:rsid w:val="0030659D"/>
    <w:rsid w:val="003065A9"/>
    <w:rsid w:val="00306CA2"/>
    <w:rsid w:val="00312612"/>
    <w:rsid w:val="003129A7"/>
    <w:rsid w:val="00316249"/>
    <w:rsid w:val="00317883"/>
    <w:rsid w:val="00320754"/>
    <w:rsid w:val="00322296"/>
    <w:rsid w:val="00322309"/>
    <w:rsid w:val="003225FB"/>
    <w:rsid w:val="00322BBF"/>
    <w:rsid w:val="00323BD4"/>
    <w:rsid w:val="003240C5"/>
    <w:rsid w:val="00325B7F"/>
    <w:rsid w:val="00327F9B"/>
    <w:rsid w:val="00334C6C"/>
    <w:rsid w:val="00334D2B"/>
    <w:rsid w:val="00336209"/>
    <w:rsid w:val="003362D0"/>
    <w:rsid w:val="00337029"/>
    <w:rsid w:val="00337572"/>
    <w:rsid w:val="003422A6"/>
    <w:rsid w:val="00343699"/>
    <w:rsid w:val="00344D2D"/>
    <w:rsid w:val="003468CB"/>
    <w:rsid w:val="00351607"/>
    <w:rsid w:val="00354A5B"/>
    <w:rsid w:val="0035587B"/>
    <w:rsid w:val="00355C21"/>
    <w:rsid w:val="00360213"/>
    <w:rsid w:val="00360CD8"/>
    <w:rsid w:val="00361C4A"/>
    <w:rsid w:val="0036297C"/>
    <w:rsid w:val="00363D99"/>
    <w:rsid w:val="00367996"/>
    <w:rsid w:val="00371C29"/>
    <w:rsid w:val="00371F14"/>
    <w:rsid w:val="00372CB9"/>
    <w:rsid w:val="00372CFD"/>
    <w:rsid w:val="00373C1E"/>
    <w:rsid w:val="0037436B"/>
    <w:rsid w:val="003746B8"/>
    <w:rsid w:val="0037585C"/>
    <w:rsid w:val="00375A5B"/>
    <w:rsid w:val="003772A2"/>
    <w:rsid w:val="00380AF3"/>
    <w:rsid w:val="00381A42"/>
    <w:rsid w:val="00383305"/>
    <w:rsid w:val="0038343C"/>
    <w:rsid w:val="00384473"/>
    <w:rsid w:val="00385956"/>
    <w:rsid w:val="00385E1F"/>
    <w:rsid w:val="00390620"/>
    <w:rsid w:val="0039148E"/>
    <w:rsid w:val="00392C52"/>
    <w:rsid w:val="003956D7"/>
    <w:rsid w:val="0039676D"/>
    <w:rsid w:val="003972AE"/>
    <w:rsid w:val="003A1FE4"/>
    <w:rsid w:val="003A2184"/>
    <w:rsid w:val="003A34CA"/>
    <w:rsid w:val="003A3EBB"/>
    <w:rsid w:val="003A45E7"/>
    <w:rsid w:val="003A5AA4"/>
    <w:rsid w:val="003A5F79"/>
    <w:rsid w:val="003A767A"/>
    <w:rsid w:val="003B1FEC"/>
    <w:rsid w:val="003B35B0"/>
    <w:rsid w:val="003B3B34"/>
    <w:rsid w:val="003B4856"/>
    <w:rsid w:val="003B525E"/>
    <w:rsid w:val="003B5998"/>
    <w:rsid w:val="003B6117"/>
    <w:rsid w:val="003B64BB"/>
    <w:rsid w:val="003B71D3"/>
    <w:rsid w:val="003C1D51"/>
    <w:rsid w:val="003C45A6"/>
    <w:rsid w:val="003C60F1"/>
    <w:rsid w:val="003C64C2"/>
    <w:rsid w:val="003C6BB3"/>
    <w:rsid w:val="003D0580"/>
    <w:rsid w:val="003D43F5"/>
    <w:rsid w:val="003D48CE"/>
    <w:rsid w:val="003D6D62"/>
    <w:rsid w:val="003D7EC7"/>
    <w:rsid w:val="003E3611"/>
    <w:rsid w:val="003E47A6"/>
    <w:rsid w:val="003F0DCE"/>
    <w:rsid w:val="003F0EE7"/>
    <w:rsid w:val="003F3451"/>
    <w:rsid w:val="003F48D5"/>
    <w:rsid w:val="003F66BC"/>
    <w:rsid w:val="003F740D"/>
    <w:rsid w:val="004043D0"/>
    <w:rsid w:val="00405388"/>
    <w:rsid w:val="00410C17"/>
    <w:rsid w:val="00410D75"/>
    <w:rsid w:val="00411355"/>
    <w:rsid w:val="0041243D"/>
    <w:rsid w:val="00414116"/>
    <w:rsid w:val="004141AE"/>
    <w:rsid w:val="004173D2"/>
    <w:rsid w:val="004176B2"/>
    <w:rsid w:val="00420191"/>
    <w:rsid w:val="00420FCD"/>
    <w:rsid w:val="00422026"/>
    <w:rsid w:val="004230CF"/>
    <w:rsid w:val="00423A7E"/>
    <w:rsid w:val="00424709"/>
    <w:rsid w:val="004249BE"/>
    <w:rsid w:val="0042713C"/>
    <w:rsid w:val="0043250F"/>
    <w:rsid w:val="00433577"/>
    <w:rsid w:val="00433CDD"/>
    <w:rsid w:val="00435017"/>
    <w:rsid w:val="00440146"/>
    <w:rsid w:val="00441795"/>
    <w:rsid w:val="00443B17"/>
    <w:rsid w:val="00444E22"/>
    <w:rsid w:val="00450889"/>
    <w:rsid w:val="00450FF5"/>
    <w:rsid w:val="004525D4"/>
    <w:rsid w:val="00454B89"/>
    <w:rsid w:val="00454D1E"/>
    <w:rsid w:val="004551E9"/>
    <w:rsid w:val="004558A8"/>
    <w:rsid w:val="00456459"/>
    <w:rsid w:val="00457866"/>
    <w:rsid w:val="00457C54"/>
    <w:rsid w:val="00457DE4"/>
    <w:rsid w:val="0046121B"/>
    <w:rsid w:val="004618A7"/>
    <w:rsid w:val="00461E26"/>
    <w:rsid w:val="00465175"/>
    <w:rsid w:val="0046710E"/>
    <w:rsid w:val="00470822"/>
    <w:rsid w:val="00471A05"/>
    <w:rsid w:val="00472E7B"/>
    <w:rsid w:val="0047311A"/>
    <w:rsid w:val="00473153"/>
    <w:rsid w:val="00473649"/>
    <w:rsid w:val="004774FC"/>
    <w:rsid w:val="00480288"/>
    <w:rsid w:val="00480DD7"/>
    <w:rsid w:val="00481564"/>
    <w:rsid w:val="004816F1"/>
    <w:rsid w:val="00481D1C"/>
    <w:rsid w:val="00481DA6"/>
    <w:rsid w:val="00482337"/>
    <w:rsid w:val="004832C1"/>
    <w:rsid w:val="004903DF"/>
    <w:rsid w:val="00492E19"/>
    <w:rsid w:val="0049413D"/>
    <w:rsid w:val="004944BE"/>
    <w:rsid w:val="004960B5"/>
    <w:rsid w:val="004960BC"/>
    <w:rsid w:val="0049617E"/>
    <w:rsid w:val="00497699"/>
    <w:rsid w:val="00497732"/>
    <w:rsid w:val="004A2A03"/>
    <w:rsid w:val="004A2CD7"/>
    <w:rsid w:val="004A401C"/>
    <w:rsid w:val="004A6103"/>
    <w:rsid w:val="004A655C"/>
    <w:rsid w:val="004B059C"/>
    <w:rsid w:val="004B73E3"/>
    <w:rsid w:val="004B7DCA"/>
    <w:rsid w:val="004C01B2"/>
    <w:rsid w:val="004C0317"/>
    <w:rsid w:val="004C4262"/>
    <w:rsid w:val="004C49C7"/>
    <w:rsid w:val="004C5EFC"/>
    <w:rsid w:val="004D06CC"/>
    <w:rsid w:val="004D140F"/>
    <w:rsid w:val="004D1F2C"/>
    <w:rsid w:val="004D37AE"/>
    <w:rsid w:val="004D3C9D"/>
    <w:rsid w:val="004D3F2C"/>
    <w:rsid w:val="004D40C1"/>
    <w:rsid w:val="004D4A4B"/>
    <w:rsid w:val="004D5B5E"/>
    <w:rsid w:val="004D5E96"/>
    <w:rsid w:val="004D7497"/>
    <w:rsid w:val="004D7856"/>
    <w:rsid w:val="004E1124"/>
    <w:rsid w:val="004E1E6E"/>
    <w:rsid w:val="004E2B1B"/>
    <w:rsid w:val="004E2BA9"/>
    <w:rsid w:val="004E41DB"/>
    <w:rsid w:val="004E46D5"/>
    <w:rsid w:val="004E774F"/>
    <w:rsid w:val="004F1D9A"/>
    <w:rsid w:val="004F3592"/>
    <w:rsid w:val="004F57FC"/>
    <w:rsid w:val="004F7600"/>
    <w:rsid w:val="00502801"/>
    <w:rsid w:val="00504985"/>
    <w:rsid w:val="00504E44"/>
    <w:rsid w:val="005055AF"/>
    <w:rsid w:val="00506A5F"/>
    <w:rsid w:val="00506D79"/>
    <w:rsid w:val="005074CC"/>
    <w:rsid w:val="00510BCF"/>
    <w:rsid w:val="005117C4"/>
    <w:rsid w:val="00511C02"/>
    <w:rsid w:val="005121AD"/>
    <w:rsid w:val="00512B89"/>
    <w:rsid w:val="00514772"/>
    <w:rsid w:val="00515C29"/>
    <w:rsid w:val="00515FEB"/>
    <w:rsid w:val="0051791C"/>
    <w:rsid w:val="0052447F"/>
    <w:rsid w:val="00524F6D"/>
    <w:rsid w:val="0052547D"/>
    <w:rsid w:val="00526143"/>
    <w:rsid w:val="005308D2"/>
    <w:rsid w:val="0053102C"/>
    <w:rsid w:val="005310B4"/>
    <w:rsid w:val="00532CFB"/>
    <w:rsid w:val="00534E3B"/>
    <w:rsid w:val="005351B4"/>
    <w:rsid w:val="00542B55"/>
    <w:rsid w:val="005442F4"/>
    <w:rsid w:val="00545DE1"/>
    <w:rsid w:val="005511C3"/>
    <w:rsid w:val="00551271"/>
    <w:rsid w:val="00551517"/>
    <w:rsid w:val="00551CC7"/>
    <w:rsid w:val="0055412C"/>
    <w:rsid w:val="005543D6"/>
    <w:rsid w:val="00554E89"/>
    <w:rsid w:val="00554F84"/>
    <w:rsid w:val="00555463"/>
    <w:rsid w:val="005555C9"/>
    <w:rsid w:val="00555DC0"/>
    <w:rsid w:val="00556D89"/>
    <w:rsid w:val="00557A8C"/>
    <w:rsid w:val="00560C04"/>
    <w:rsid w:val="005611DD"/>
    <w:rsid w:val="00561E93"/>
    <w:rsid w:val="005628CF"/>
    <w:rsid w:val="00563306"/>
    <w:rsid w:val="00566B6E"/>
    <w:rsid w:val="00570442"/>
    <w:rsid w:val="005738B2"/>
    <w:rsid w:val="005739DB"/>
    <w:rsid w:val="0057548A"/>
    <w:rsid w:val="00576537"/>
    <w:rsid w:val="00576A4A"/>
    <w:rsid w:val="00577259"/>
    <w:rsid w:val="00577C3B"/>
    <w:rsid w:val="00577CF8"/>
    <w:rsid w:val="00587672"/>
    <w:rsid w:val="00594916"/>
    <w:rsid w:val="00596784"/>
    <w:rsid w:val="00596B35"/>
    <w:rsid w:val="0059759F"/>
    <w:rsid w:val="005A05CF"/>
    <w:rsid w:val="005A1007"/>
    <w:rsid w:val="005A1E9A"/>
    <w:rsid w:val="005A28D4"/>
    <w:rsid w:val="005A3464"/>
    <w:rsid w:val="005A38A7"/>
    <w:rsid w:val="005A45D7"/>
    <w:rsid w:val="005A73C3"/>
    <w:rsid w:val="005A7CF9"/>
    <w:rsid w:val="005B0322"/>
    <w:rsid w:val="005B56DE"/>
    <w:rsid w:val="005B5822"/>
    <w:rsid w:val="005B70F8"/>
    <w:rsid w:val="005C076E"/>
    <w:rsid w:val="005C1E53"/>
    <w:rsid w:val="005C4319"/>
    <w:rsid w:val="005C5BB5"/>
    <w:rsid w:val="005D2BB9"/>
    <w:rsid w:val="005D39E9"/>
    <w:rsid w:val="005D4119"/>
    <w:rsid w:val="005D55E8"/>
    <w:rsid w:val="005D571C"/>
    <w:rsid w:val="005D5DC7"/>
    <w:rsid w:val="005E0081"/>
    <w:rsid w:val="005E08E7"/>
    <w:rsid w:val="005E0BDA"/>
    <w:rsid w:val="005E2A75"/>
    <w:rsid w:val="005E3184"/>
    <w:rsid w:val="005E441D"/>
    <w:rsid w:val="005E4EE7"/>
    <w:rsid w:val="005E710B"/>
    <w:rsid w:val="005E71C4"/>
    <w:rsid w:val="005F020B"/>
    <w:rsid w:val="005F08AD"/>
    <w:rsid w:val="005F0DE0"/>
    <w:rsid w:val="005F1580"/>
    <w:rsid w:val="005F1B7F"/>
    <w:rsid w:val="005F1DB1"/>
    <w:rsid w:val="005F1E5D"/>
    <w:rsid w:val="005F434A"/>
    <w:rsid w:val="005F455C"/>
    <w:rsid w:val="005F4968"/>
    <w:rsid w:val="00601B4D"/>
    <w:rsid w:val="00602716"/>
    <w:rsid w:val="00604A01"/>
    <w:rsid w:val="00605213"/>
    <w:rsid w:val="006054DD"/>
    <w:rsid w:val="00607111"/>
    <w:rsid w:val="00607BC1"/>
    <w:rsid w:val="00611BC8"/>
    <w:rsid w:val="00612CA9"/>
    <w:rsid w:val="00614375"/>
    <w:rsid w:val="00614633"/>
    <w:rsid w:val="00620308"/>
    <w:rsid w:val="006224C8"/>
    <w:rsid w:val="00623C7C"/>
    <w:rsid w:val="00623DF1"/>
    <w:rsid w:val="0062414F"/>
    <w:rsid w:val="0062692A"/>
    <w:rsid w:val="00626EBB"/>
    <w:rsid w:val="006279C6"/>
    <w:rsid w:val="006303F6"/>
    <w:rsid w:val="00630508"/>
    <w:rsid w:val="006327F9"/>
    <w:rsid w:val="00635E58"/>
    <w:rsid w:val="0063608F"/>
    <w:rsid w:val="0063777F"/>
    <w:rsid w:val="00637F75"/>
    <w:rsid w:val="00640F29"/>
    <w:rsid w:val="00640FFD"/>
    <w:rsid w:val="00643812"/>
    <w:rsid w:val="00646E13"/>
    <w:rsid w:val="006475ED"/>
    <w:rsid w:val="00651548"/>
    <w:rsid w:val="0065191B"/>
    <w:rsid w:val="00651BF9"/>
    <w:rsid w:val="00651D29"/>
    <w:rsid w:val="006521AF"/>
    <w:rsid w:val="00654551"/>
    <w:rsid w:val="00654C96"/>
    <w:rsid w:val="006557E6"/>
    <w:rsid w:val="00655B49"/>
    <w:rsid w:val="006604AE"/>
    <w:rsid w:val="006605D9"/>
    <w:rsid w:val="00660CC4"/>
    <w:rsid w:val="0066116B"/>
    <w:rsid w:val="00661198"/>
    <w:rsid w:val="00661967"/>
    <w:rsid w:val="00664653"/>
    <w:rsid w:val="006654D3"/>
    <w:rsid w:val="00666077"/>
    <w:rsid w:val="00666299"/>
    <w:rsid w:val="006675B7"/>
    <w:rsid w:val="00667A74"/>
    <w:rsid w:val="00670F41"/>
    <w:rsid w:val="00671A87"/>
    <w:rsid w:val="00676636"/>
    <w:rsid w:val="00680803"/>
    <w:rsid w:val="00680CF0"/>
    <w:rsid w:val="00680D8F"/>
    <w:rsid w:val="00681D83"/>
    <w:rsid w:val="006826EB"/>
    <w:rsid w:val="00690441"/>
    <w:rsid w:val="00691BD6"/>
    <w:rsid w:val="00695FC8"/>
    <w:rsid w:val="00696FF6"/>
    <w:rsid w:val="006A0A4B"/>
    <w:rsid w:val="006A0FBD"/>
    <w:rsid w:val="006A2147"/>
    <w:rsid w:val="006A3CEB"/>
    <w:rsid w:val="006A439C"/>
    <w:rsid w:val="006A479F"/>
    <w:rsid w:val="006B0FA3"/>
    <w:rsid w:val="006B1248"/>
    <w:rsid w:val="006B30A9"/>
    <w:rsid w:val="006B3EA4"/>
    <w:rsid w:val="006B79DD"/>
    <w:rsid w:val="006C001A"/>
    <w:rsid w:val="006C1412"/>
    <w:rsid w:val="006C18C8"/>
    <w:rsid w:val="006C26AF"/>
    <w:rsid w:val="006C32BD"/>
    <w:rsid w:val="006C357F"/>
    <w:rsid w:val="006C6C45"/>
    <w:rsid w:val="006C6CA7"/>
    <w:rsid w:val="006C73E0"/>
    <w:rsid w:val="006D0AC4"/>
    <w:rsid w:val="006D16E7"/>
    <w:rsid w:val="006D363E"/>
    <w:rsid w:val="006D73F2"/>
    <w:rsid w:val="006D7E10"/>
    <w:rsid w:val="006D7E6D"/>
    <w:rsid w:val="006E0287"/>
    <w:rsid w:val="006E0345"/>
    <w:rsid w:val="006E246C"/>
    <w:rsid w:val="006E4297"/>
    <w:rsid w:val="006E434F"/>
    <w:rsid w:val="006E4D87"/>
    <w:rsid w:val="006E545B"/>
    <w:rsid w:val="006F181F"/>
    <w:rsid w:val="006F5910"/>
    <w:rsid w:val="006F5D94"/>
    <w:rsid w:val="00700CD6"/>
    <w:rsid w:val="0070267E"/>
    <w:rsid w:val="007041A4"/>
    <w:rsid w:val="00705889"/>
    <w:rsid w:val="0070772D"/>
    <w:rsid w:val="007104D9"/>
    <w:rsid w:val="007123F9"/>
    <w:rsid w:val="0071275C"/>
    <w:rsid w:val="00713B73"/>
    <w:rsid w:val="00713D0F"/>
    <w:rsid w:val="007143BD"/>
    <w:rsid w:val="00714ACB"/>
    <w:rsid w:val="00715278"/>
    <w:rsid w:val="00717E65"/>
    <w:rsid w:val="007209A4"/>
    <w:rsid w:val="00721121"/>
    <w:rsid w:val="00723752"/>
    <w:rsid w:val="0072776A"/>
    <w:rsid w:val="00727B23"/>
    <w:rsid w:val="00727ED1"/>
    <w:rsid w:val="00732813"/>
    <w:rsid w:val="00734D34"/>
    <w:rsid w:val="007357BE"/>
    <w:rsid w:val="007359F6"/>
    <w:rsid w:val="00737A84"/>
    <w:rsid w:val="0074023B"/>
    <w:rsid w:val="007404D9"/>
    <w:rsid w:val="00740F0D"/>
    <w:rsid w:val="007410E6"/>
    <w:rsid w:val="00742429"/>
    <w:rsid w:val="00743C70"/>
    <w:rsid w:val="00747458"/>
    <w:rsid w:val="00747A43"/>
    <w:rsid w:val="0075164C"/>
    <w:rsid w:val="007528A0"/>
    <w:rsid w:val="007545BA"/>
    <w:rsid w:val="007546AF"/>
    <w:rsid w:val="007564FC"/>
    <w:rsid w:val="00757863"/>
    <w:rsid w:val="007603D6"/>
    <w:rsid w:val="007609D1"/>
    <w:rsid w:val="00761EBC"/>
    <w:rsid w:val="00763C44"/>
    <w:rsid w:val="00765934"/>
    <w:rsid w:val="0076617F"/>
    <w:rsid w:val="0076647F"/>
    <w:rsid w:val="00767003"/>
    <w:rsid w:val="00767566"/>
    <w:rsid w:val="00767F2C"/>
    <w:rsid w:val="00770781"/>
    <w:rsid w:val="00771104"/>
    <w:rsid w:val="00771705"/>
    <w:rsid w:val="00771C75"/>
    <w:rsid w:val="00773EC4"/>
    <w:rsid w:val="00775B95"/>
    <w:rsid w:val="00775BA5"/>
    <w:rsid w:val="00775F06"/>
    <w:rsid w:val="00776277"/>
    <w:rsid w:val="00777661"/>
    <w:rsid w:val="00783D7A"/>
    <w:rsid w:val="00784020"/>
    <w:rsid w:val="00792268"/>
    <w:rsid w:val="0079233B"/>
    <w:rsid w:val="00793342"/>
    <w:rsid w:val="0079525E"/>
    <w:rsid w:val="007A4A93"/>
    <w:rsid w:val="007A5765"/>
    <w:rsid w:val="007A683C"/>
    <w:rsid w:val="007A6C6F"/>
    <w:rsid w:val="007B26BB"/>
    <w:rsid w:val="007B3541"/>
    <w:rsid w:val="007B4CF9"/>
    <w:rsid w:val="007B6D32"/>
    <w:rsid w:val="007B7703"/>
    <w:rsid w:val="007B7DBA"/>
    <w:rsid w:val="007C01D2"/>
    <w:rsid w:val="007C0C89"/>
    <w:rsid w:val="007C1B19"/>
    <w:rsid w:val="007C2517"/>
    <w:rsid w:val="007C33C0"/>
    <w:rsid w:val="007C554D"/>
    <w:rsid w:val="007C5B6E"/>
    <w:rsid w:val="007C6A42"/>
    <w:rsid w:val="007C7B59"/>
    <w:rsid w:val="007D0FB4"/>
    <w:rsid w:val="007D13A5"/>
    <w:rsid w:val="007D169D"/>
    <w:rsid w:val="007D1830"/>
    <w:rsid w:val="007D3A01"/>
    <w:rsid w:val="007D3BDD"/>
    <w:rsid w:val="007D54BE"/>
    <w:rsid w:val="007D5594"/>
    <w:rsid w:val="007D5598"/>
    <w:rsid w:val="007D5E29"/>
    <w:rsid w:val="007D6104"/>
    <w:rsid w:val="007D6439"/>
    <w:rsid w:val="007D7EE6"/>
    <w:rsid w:val="007E3198"/>
    <w:rsid w:val="007E373C"/>
    <w:rsid w:val="007E4E21"/>
    <w:rsid w:val="007E534D"/>
    <w:rsid w:val="007E6A75"/>
    <w:rsid w:val="007F338B"/>
    <w:rsid w:val="007F3691"/>
    <w:rsid w:val="007F3B6B"/>
    <w:rsid w:val="007F7397"/>
    <w:rsid w:val="00801327"/>
    <w:rsid w:val="00801824"/>
    <w:rsid w:val="00802CD6"/>
    <w:rsid w:val="00802EE5"/>
    <w:rsid w:val="008031B9"/>
    <w:rsid w:val="00803463"/>
    <w:rsid w:val="0080405B"/>
    <w:rsid w:val="00804D51"/>
    <w:rsid w:val="00805779"/>
    <w:rsid w:val="008067D9"/>
    <w:rsid w:val="00806FDC"/>
    <w:rsid w:val="00810252"/>
    <w:rsid w:val="00813028"/>
    <w:rsid w:val="00815F0B"/>
    <w:rsid w:val="008169B8"/>
    <w:rsid w:val="00821775"/>
    <w:rsid w:val="008230B1"/>
    <w:rsid w:val="008250F2"/>
    <w:rsid w:val="008254CC"/>
    <w:rsid w:val="00825DB9"/>
    <w:rsid w:val="0082631F"/>
    <w:rsid w:val="00830277"/>
    <w:rsid w:val="00830AFA"/>
    <w:rsid w:val="008323DD"/>
    <w:rsid w:val="008323EF"/>
    <w:rsid w:val="00835768"/>
    <w:rsid w:val="0083729B"/>
    <w:rsid w:val="00837FB0"/>
    <w:rsid w:val="00841BF3"/>
    <w:rsid w:val="008425A4"/>
    <w:rsid w:val="00843AC6"/>
    <w:rsid w:val="0084411A"/>
    <w:rsid w:val="008448DB"/>
    <w:rsid w:val="00844DC2"/>
    <w:rsid w:val="008468D1"/>
    <w:rsid w:val="00847744"/>
    <w:rsid w:val="00851FD7"/>
    <w:rsid w:val="00854BA0"/>
    <w:rsid w:val="00854DC0"/>
    <w:rsid w:val="00860479"/>
    <w:rsid w:val="00863B3B"/>
    <w:rsid w:val="00864012"/>
    <w:rsid w:val="00865F3C"/>
    <w:rsid w:val="00867352"/>
    <w:rsid w:val="00870EB9"/>
    <w:rsid w:val="00872F46"/>
    <w:rsid w:val="00872F9E"/>
    <w:rsid w:val="008762F9"/>
    <w:rsid w:val="00881456"/>
    <w:rsid w:val="0088327A"/>
    <w:rsid w:val="00886E1F"/>
    <w:rsid w:val="00887581"/>
    <w:rsid w:val="00891EC0"/>
    <w:rsid w:val="00891F6D"/>
    <w:rsid w:val="008926C6"/>
    <w:rsid w:val="00892D08"/>
    <w:rsid w:val="00896538"/>
    <w:rsid w:val="0089706F"/>
    <w:rsid w:val="008A63CE"/>
    <w:rsid w:val="008A665F"/>
    <w:rsid w:val="008B02AB"/>
    <w:rsid w:val="008B112A"/>
    <w:rsid w:val="008B72FC"/>
    <w:rsid w:val="008C1F1E"/>
    <w:rsid w:val="008C2E13"/>
    <w:rsid w:val="008C4209"/>
    <w:rsid w:val="008C555B"/>
    <w:rsid w:val="008C649C"/>
    <w:rsid w:val="008D1723"/>
    <w:rsid w:val="008D765D"/>
    <w:rsid w:val="008E23B7"/>
    <w:rsid w:val="008E3CCE"/>
    <w:rsid w:val="008E4376"/>
    <w:rsid w:val="008E4859"/>
    <w:rsid w:val="008E4B20"/>
    <w:rsid w:val="008E5A6D"/>
    <w:rsid w:val="008E7055"/>
    <w:rsid w:val="008F1167"/>
    <w:rsid w:val="008F2413"/>
    <w:rsid w:val="008F32DF"/>
    <w:rsid w:val="008F43BA"/>
    <w:rsid w:val="008F4D20"/>
    <w:rsid w:val="008F694D"/>
    <w:rsid w:val="008F6D15"/>
    <w:rsid w:val="009005EB"/>
    <w:rsid w:val="00900A93"/>
    <w:rsid w:val="00901F1B"/>
    <w:rsid w:val="00902C1A"/>
    <w:rsid w:val="00904203"/>
    <w:rsid w:val="00906CDC"/>
    <w:rsid w:val="009108DC"/>
    <w:rsid w:val="009110F1"/>
    <w:rsid w:val="00912708"/>
    <w:rsid w:val="00913B1C"/>
    <w:rsid w:val="009149E0"/>
    <w:rsid w:val="00915CBC"/>
    <w:rsid w:val="009167CD"/>
    <w:rsid w:val="00916E67"/>
    <w:rsid w:val="00916F92"/>
    <w:rsid w:val="00917624"/>
    <w:rsid w:val="00921C41"/>
    <w:rsid w:val="00922693"/>
    <w:rsid w:val="0092755D"/>
    <w:rsid w:val="00930611"/>
    <w:rsid w:val="00935089"/>
    <w:rsid w:val="00936DC2"/>
    <w:rsid w:val="00942C8A"/>
    <w:rsid w:val="00943B79"/>
    <w:rsid w:val="009452AB"/>
    <w:rsid w:val="00946357"/>
    <w:rsid w:val="00947221"/>
    <w:rsid w:val="00950602"/>
    <w:rsid w:val="0095471E"/>
    <w:rsid w:val="00954959"/>
    <w:rsid w:val="00960042"/>
    <w:rsid w:val="0096167A"/>
    <w:rsid w:val="00961FDD"/>
    <w:rsid w:val="0096287F"/>
    <w:rsid w:val="00970B81"/>
    <w:rsid w:val="009728B7"/>
    <w:rsid w:val="00973200"/>
    <w:rsid w:val="00982631"/>
    <w:rsid w:val="0098273A"/>
    <w:rsid w:val="00982AFA"/>
    <w:rsid w:val="00982EF9"/>
    <w:rsid w:val="00983825"/>
    <w:rsid w:val="00984201"/>
    <w:rsid w:val="009855D3"/>
    <w:rsid w:val="0098686C"/>
    <w:rsid w:val="009907BB"/>
    <w:rsid w:val="00991605"/>
    <w:rsid w:val="0099180B"/>
    <w:rsid w:val="009927C9"/>
    <w:rsid w:val="00993433"/>
    <w:rsid w:val="009942E2"/>
    <w:rsid w:val="009950DB"/>
    <w:rsid w:val="0099580E"/>
    <w:rsid w:val="009965AC"/>
    <w:rsid w:val="00997130"/>
    <w:rsid w:val="0099745A"/>
    <w:rsid w:val="009A0CD9"/>
    <w:rsid w:val="009A273C"/>
    <w:rsid w:val="009A4ED5"/>
    <w:rsid w:val="009A61B0"/>
    <w:rsid w:val="009B2592"/>
    <w:rsid w:val="009B338C"/>
    <w:rsid w:val="009B6251"/>
    <w:rsid w:val="009B6DC9"/>
    <w:rsid w:val="009C0094"/>
    <w:rsid w:val="009C1C47"/>
    <w:rsid w:val="009C3BF2"/>
    <w:rsid w:val="009C3C77"/>
    <w:rsid w:val="009C407B"/>
    <w:rsid w:val="009D0EA0"/>
    <w:rsid w:val="009D0F1F"/>
    <w:rsid w:val="009D3472"/>
    <w:rsid w:val="009D4353"/>
    <w:rsid w:val="009D46AE"/>
    <w:rsid w:val="009D49C3"/>
    <w:rsid w:val="009D61F2"/>
    <w:rsid w:val="009D71ED"/>
    <w:rsid w:val="009E065A"/>
    <w:rsid w:val="009E12F4"/>
    <w:rsid w:val="009E4B94"/>
    <w:rsid w:val="009E6AD1"/>
    <w:rsid w:val="009E6ECF"/>
    <w:rsid w:val="009E6ED3"/>
    <w:rsid w:val="009E76D0"/>
    <w:rsid w:val="009E7E2D"/>
    <w:rsid w:val="009F09FA"/>
    <w:rsid w:val="009F4B44"/>
    <w:rsid w:val="009F5E4D"/>
    <w:rsid w:val="009F769F"/>
    <w:rsid w:val="009F77A9"/>
    <w:rsid w:val="00A02DB9"/>
    <w:rsid w:val="00A05F6E"/>
    <w:rsid w:val="00A06102"/>
    <w:rsid w:val="00A10B69"/>
    <w:rsid w:val="00A14754"/>
    <w:rsid w:val="00A153EB"/>
    <w:rsid w:val="00A15C79"/>
    <w:rsid w:val="00A17620"/>
    <w:rsid w:val="00A20976"/>
    <w:rsid w:val="00A21707"/>
    <w:rsid w:val="00A222F5"/>
    <w:rsid w:val="00A22BA0"/>
    <w:rsid w:val="00A23445"/>
    <w:rsid w:val="00A23455"/>
    <w:rsid w:val="00A23C52"/>
    <w:rsid w:val="00A252B1"/>
    <w:rsid w:val="00A26121"/>
    <w:rsid w:val="00A2661C"/>
    <w:rsid w:val="00A2671B"/>
    <w:rsid w:val="00A26AED"/>
    <w:rsid w:val="00A27719"/>
    <w:rsid w:val="00A27DCE"/>
    <w:rsid w:val="00A31969"/>
    <w:rsid w:val="00A31F2B"/>
    <w:rsid w:val="00A335C5"/>
    <w:rsid w:val="00A35905"/>
    <w:rsid w:val="00A35C8E"/>
    <w:rsid w:val="00A35EF2"/>
    <w:rsid w:val="00A42D84"/>
    <w:rsid w:val="00A438AE"/>
    <w:rsid w:val="00A43ADE"/>
    <w:rsid w:val="00A43C1F"/>
    <w:rsid w:val="00A441EB"/>
    <w:rsid w:val="00A4488B"/>
    <w:rsid w:val="00A45B72"/>
    <w:rsid w:val="00A4649E"/>
    <w:rsid w:val="00A527BD"/>
    <w:rsid w:val="00A53801"/>
    <w:rsid w:val="00A575BA"/>
    <w:rsid w:val="00A619FA"/>
    <w:rsid w:val="00A622DF"/>
    <w:rsid w:val="00A66437"/>
    <w:rsid w:val="00A70E6D"/>
    <w:rsid w:val="00A71B29"/>
    <w:rsid w:val="00A72303"/>
    <w:rsid w:val="00A73053"/>
    <w:rsid w:val="00A75525"/>
    <w:rsid w:val="00A75BB0"/>
    <w:rsid w:val="00A764E9"/>
    <w:rsid w:val="00A811B5"/>
    <w:rsid w:val="00A815C7"/>
    <w:rsid w:val="00A81AAB"/>
    <w:rsid w:val="00A82AC4"/>
    <w:rsid w:val="00A84A41"/>
    <w:rsid w:val="00A85097"/>
    <w:rsid w:val="00A91D9D"/>
    <w:rsid w:val="00A923B7"/>
    <w:rsid w:val="00A92D3F"/>
    <w:rsid w:val="00A937A2"/>
    <w:rsid w:val="00A937A3"/>
    <w:rsid w:val="00A93BBB"/>
    <w:rsid w:val="00A947CD"/>
    <w:rsid w:val="00A950BD"/>
    <w:rsid w:val="00A95B17"/>
    <w:rsid w:val="00A95EA3"/>
    <w:rsid w:val="00A977A2"/>
    <w:rsid w:val="00A97C87"/>
    <w:rsid w:val="00AA0096"/>
    <w:rsid w:val="00AA32B9"/>
    <w:rsid w:val="00AA530D"/>
    <w:rsid w:val="00AA658C"/>
    <w:rsid w:val="00AB23E5"/>
    <w:rsid w:val="00AB26DE"/>
    <w:rsid w:val="00AB37C6"/>
    <w:rsid w:val="00AB3D3F"/>
    <w:rsid w:val="00AB4C1F"/>
    <w:rsid w:val="00AB522B"/>
    <w:rsid w:val="00AB6045"/>
    <w:rsid w:val="00AB6409"/>
    <w:rsid w:val="00AB7868"/>
    <w:rsid w:val="00AC0006"/>
    <w:rsid w:val="00AC018F"/>
    <w:rsid w:val="00AC2749"/>
    <w:rsid w:val="00AC3FB4"/>
    <w:rsid w:val="00AC482F"/>
    <w:rsid w:val="00AC585F"/>
    <w:rsid w:val="00AC5AD1"/>
    <w:rsid w:val="00AD0517"/>
    <w:rsid w:val="00AD34B2"/>
    <w:rsid w:val="00AD3A45"/>
    <w:rsid w:val="00AD48AC"/>
    <w:rsid w:val="00AD50BE"/>
    <w:rsid w:val="00AD5FEA"/>
    <w:rsid w:val="00AD66F4"/>
    <w:rsid w:val="00AD6CCB"/>
    <w:rsid w:val="00AD7F25"/>
    <w:rsid w:val="00AE208D"/>
    <w:rsid w:val="00AE210A"/>
    <w:rsid w:val="00AE22C3"/>
    <w:rsid w:val="00AE25DA"/>
    <w:rsid w:val="00AE4041"/>
    <w:rsid w:val="00AE7860"/>
    <w:rsid w:val="00AE7E90"/>
    <w:rsid w:val="00AF0DC1"/>
    <w:rsid w:val="00AF15F1"/>
    <w:rsid w:val="00AF1D02"/>
    <w:rsid w:val="00AF2DD8"/>
    <w:rsid w:val="00AF4460"/>
    <w:rsid w:val="00AF4806"/>
    <w:rsid w:val="00AF6710"/>
    <w:rsid w:val="00B00D92"/>
    <w:rsid w:val="00B02AAF"/>
    <w:rsid w:val="00B02BDF"/>
    <w:rsid w:val="00B0462F"/>
    <w:rsid w:val="00B07404"/>
    <w:rsid w:val="00B10193"/>
    <w:rsid w:val="00B10792"/>
    <w:rsid w:val="00B1491F"/>
    <w:rsid w:val="00B1649C"/>
    <w:rsid w:val="00B16716"/>
    <w:rsid w:val="00B16F4D"/>
    <w:rsid w:val="00B17C0C"/>
    <w:rsid w:val="00B2007A"/>
    <w:rsid w:val="00B20DA1"/>
    <w:rsid w:val="00B21CA4"/>
    <w:rsid w:val="00B22123"/>
    <w:rsid w:val="00B2233E"/>
    <w:rsid w:val="00B22769"/>
    <w:rsid w:val="00B24857"/>
    <w:rsid w:val="00B26F68"/>
    <w:rsid w:val="00B27999"/>
    <w:rsid w:val="00B305CE"/>
    <w:rsid w:val="00B30F37"/>
    <w:rsid w:val="00B32590"/>
    <w:rsid w:val="00B3393A"/>
    <w:rsid w:val="00B40C22"/>
    <w:rsid w:val="00B41EAF"/>
    <w:rsid w:val="00B43EC7"/>
    <w:rsid w:val="00B5064F"/>
    <w:rsid w:val="00B50EB7"/>
    <w:rsid w:val="00B51EEE"/>
    <w:rsid w:val="00B52486"/>
    <w:rsid w:val="00B52E04"/>
    <w:rsid w:val="00B5370B"/>
    <w:rsid w:val="00B5554F"/>
    <w:rsid w:val="00B56101"/>
    <w:rsid w:val="00B56398"/>
    <w:rsid w:val="00B56A00"/>
    <w:rsid w:val="00B5747E"/>
    <w:rsid w:val="00B57771"/>
    <w:rsid w:val="00B60DCA"/>
    <w:rsid w:val="00B60E64"/>
    <w:rsid w:val="00B6175A"/>
    <w:rsid w:val="00B62B03"/>
    <w:rsid w:val="00B62BD6"/>
    <w:rsid w:val="00B62F28"/>
    <w:rsid w:val="00B67D7A"/>
    <w:rsid w:val="00B7009B"/>
    <w:rsid w:val="00B70D74"/>
    <w:rsid w:val="00B71FB8"/>
    <w:rsid w:val="00B728FE"/>
    <w:rsid w:val="00B7294A"/>
    <w:rsid w:val="00B75CB8"/>
    <w:rsid w:val="00B776E5"/>
    <w:rsid w:val="00B84CEF"/>
    <w:rsid w:val="00B87A9E"/>
    <w:rsid w:val="00B91B91"/>
    <w:rsid w:val="00B930AA"/>
    <w:rsid w:val="00B96365"/>
    <w:rsid w:val="00B96750"/>
    <w:rsid w:val="00BA2C8D"/>
    <w:rsid w:val="00BB1923"/>
    <w:rsid w:val="00BB2997"/>
    <w:rsid w:val="00BB5FAD"/>
    <w:rsid w:val="00BC00DF"/>
    <w:rsid w:val="00BC3860"/>
    <w:rsid w:val="00BC68AE"/>
    <w:rsid w:val="00BD12FB"/>
    <w:rsid w:val="00BD1998"/>
    <w:rsid w:val="00BD1AA9"/>
    <w:rsid w:val="00BD220E"/>
    <w:rsid w:val="00BD32F8"/>
    <w:rsid w:val="00BD4BAA"/>
    <w:rsid w:val="00BD71B7"/>
    <w:rsid w:val="00BE0A82"/>
    <w:rsid w:val="00BE202F"/>
    <w:rsid w:val="00BE2857"/>
    <w:rsid w:val="00BE2DDC"/>
    <w:rsid w:val="00BE54E6"/>
    <w:rsid w:val="00BF05E7"/>
    <w:rsid w:val="00BF65FA"/>
    <w:rsid w:val="00BF6EAF"/>
    <w:rsid w:val="00C01DB7"/>
    <w:rsid w:val="00C04C4B"/>
    <w:rsid w:val="00C04FFF"/>
    <w:rsid w:val="00C1233F"/>
    <w:rsid w:val="00C12799"/>
    <w:rsid w:val="00C1291A"/>
    <w:rsid w:val="00C14763"/>
    <w:rsid w:val="00C17ED4"/>
    <w:rsid w:val="00C233F0"/>
    <w:rsid w:val="00C24B73"/>
    <w:rsid w:val="00C26B00"/>
    <w:rsid w:val="00C30339"/>
    <w:rsid w:val="00C330C9"/>
    <w:rsid w:val="00C339CA"/>
    <w:rsid w:val="00C33A0A"/>
    <w:rsid w:val="00C36170"/>
    <w:rsid w:val="00C4021A"/>
    <w:rsid w:val="00C422AC"/>
    <w:rsid w:val="00C44B7F"/>
    <w:rsid w:val="00C47088"/>
    <w:rsid w:val="00C47AA1"/>
    <w:rsid w:val="00C51A13"/>
    <w:rsid w:val="00C5234D"/>
    <w:rsid w:val="00C53D6E"/>
    <w:rsid w:val="00C53E04"/>
    <w:rsid w:val="00C54924"/>
    <w:rsid w:val="00C55805"/>
    <w:rsid w:val="00C55A63"/>
    <w:rsid w:val="00C562AA"/>
    <w:rsid w:val="00C61A60"/>
    <w:rsid w:val="00C627B0"/>
    <w:rsid w:val="00C63B4E"/>
    <w:rsid w:val="00C6584A"/>
    <w:rsid w:val="00C67228"/>
    <w:rsid w:val="00C6745C"/>
    <w:rsid w:val="00C67AEE"/>
    <w:rsid w:val="00C747A8"/>
    <w:rsid w:val="00C766C4"/>
    <w:rsid w:val="00C76FD3"/>
    <w:rsid w:val="00C82FF5"/>
    <w:rsid w:val="00C85BAB"/>
    <w:rsid w:val="00C87118"/>
    <w:rsid w:val="00C922A2"/>
    <w:rsid w:val="00C92337"/>
    <w:rsid w:val="00C95CD7"/>
    <w:rsid w:val="00C97120"/>
    <w:rsid w:val="00C97128"/>
    <w:rsid w:val="00CA2EBB"/>
    <w:rsid w:val="00CB1C2D"/>
    <w:rsid w:val="00CB3FBC"/>
    <w:rsid w:val="00CB41C5"/>
    <w:rsid w:val="00CB4695"/>
    <w:rsid w:val="00CC093B"/>
    <w:rsid w:val="00CC1B2B"/>
    <w:rsid w:val="00CC4333"/>
    <w:rsid w:val="00CC570A"/>
    <w:rsid w:val="00CC7209"/>
    <w:rsid w:val="00CC726B"/>
    <w:rsid w:val="00CD1C5A"/>
    <w:rsid w:val="00CD1C78"/>
    <w:rsid w:val="00CD3B77"/>
    <w:rsid w:val="00CD3FB1"/>
    <w:rsid w:val="00CD5915"/>
    <w:rsid w:val="00CD6189"/>
    <w:rsid w:val="00CD7809"/>
    <w:rsid w:val="00CD7EBE"/>
    <w:rsid w:val="00CE3A62"/>
    <w:rsid w:val="00CE5D6D"/>
    <w:rsid w:val="00CE715F"/>
    <w:rsid w:val="00CE7EC0"/>
    <w:rsid w:val="00CF173C"/>
    <w:rsid w:val="00CF351A"/>
    <w:rsid w:val="00CF4603"/>
    <w:rsid w:val="00CF581F"/>
    <w:rsid w:val="00CF63F9"/>
    <w:rsid w:val="00CF6578"/>
    <w:rsid w:val="00CF7B20"/>
    <w:rsid w:val="00D014EB"/>
    <w:rsid w:val="00D03928"/>
    <w:rsid w:val="00D05BCA"/>
    <w:rsid w:val="00D05BE6"/>
    <w:rsid w:val="00D1094A"/>
    <w:rsid w:val="00D10A9F"/>
    <w:rsid w:val="00D11C6E"/>
    <w:rsid w:val="00D14271"/>
    <w:rsid w:val="00D14E88"/>
    <w:rsid w:val="00D154BE"/>
    <w:rsid w:val="00D17A22"/>
    <w:rsid w:val="00D200B0"/>
    <w:rsid w:val="00D223E9"/>
    <w:rsid w:val="00D226B1"/>
    <w:rsid w:val="00D24DAA"/>
    <w:rsid w:val="00D273E3"/>
    <w:rsid w:val="00D27ABD"/>
    <w:rsid w:val="00D30F28"/>
    <w:rsid w:val="00D30F8F"/>
    <w:rsid w:val="00D328FA"/>
    <w:rsid w:val="00D3764F"/>
    <w:rsid w:val="00D410BA"/>
    <w:rsid w:val="00D41D14"/>
    <w:rsid w:val="00D45838"/>
    <w:rsid w:val="00D45B6C"/>
    <w:rsid w:val="00D45F08"/>
    <w:rsid w:val="00D46698"/>
    <w:rsid w:val="00D47BEF"/>
    <w:rsid w:val="00D50859"/>
    <w:rsid w:val="00D53EAF"/>
    <w:rsid w:val="00D54291"/>
    <w:rsid w:val="00D57954"/>
    <w:rsid w:val="00D61734"/>
    <w:rsid w:val="00D61B11"/>
    <w:rsid w:val="00D6516D"/>
    <w:rsid w:val="00D665D9"/>
    <w:rsid w:val="00D67711"/>
    <w:rsid w:val="00D70112"/>
    <w:rsid w:val="00D7199A"/>
    <w:rsid w:val="00D731E1"/>
    <w:rsid w:val="00D74D7C"/>
    <w:rsid w:val="00D75845"/>
    <w:rsid w:val="00D762B1"/>
    <w:rsid w:val="00D81629"/>
    <w:rsid w:val="00D8191E"/>
    <w:rsid w:val="00D855EB"/>
    <w:rsid w:val="00D858CB"/>
    <w:rsid w:val="00D86B1D"/>
    <w:rsid w:val="00D9027F"/>
    <w:rsid w:val="00D918D5"/>
    <w:rsid w:val="00D92316"/>
    <w:rsid w:val="00D94042"/>
    <w:rsid w:val="00D96141"/>
    <w:rsid w:val="00D97573"/>
    <w:rsid w:val="00DA0075"/>
    <w:rsid w:val="00DA0AD9"/>
    <w:rsid w:val="00DA298D"/>
    <w:rsid w:val="00DA34DE"/>
    <w:rsid w:val="00DA521B"/>
    <w:rsid w:val="00DA6BDB"/>
    <w:rsid w:val="00DA717D"/>
    <w:rsid w:val="00DA728F"/>
    <w:rsid w:val="00DA786D"/>
    <w:rsid w:val="00DA7D14"/>
    <w:rsid w:val="00DB2C9A"/>
    <w:rsid w:val="00DB7600"/>
    <w:rsid w:val="00DC00D9"/>
    <w:rsid w:val="00DC6E81"/>
    <w:rsid w:val="00DC723E"/>
    <w:rsid w:val="00DD01F0"/>
    <w:rsid w:val="00DD0451"/>
    <w:rsid w:val="00DD2221"/>
    <w:rsid w:val="00DD5820"/>
    <w:rsid w:val="00DD5EEE"/>
    <w:rsid w:val="00DD6170"/>
    <w:rsid w:val="00DD6801"/>
    <w:rsid w:val="00DD7E1A"/>
    <w:rsid w:val="00DE0B15"/>
    <w:rsid w:val="00DE2B28"/>
    <w:rsid w:val="00DE65B9"/>
    <w:rsid w:val="00DE6AA1"/>
    <w:rsid w:val="00DE6BCE"/>
    <w:rsid w:val="00DE79D6"/>
    <w:rsid w:val="00DE7E28"/>
    <w:rsid w:val="00DF0479"/>
    <w:rsid w:val="00DF0656"/>
    <w:rsid w:val="00DF1D49"/>
    <w:rsid w:val="00DF3019"/>
    <w:rsid w:val="00DF30AB"/>
    <w:rsid w:val="00DF3CF1"/>
    <w:rsid w:val="00DF4EA2"/>
    <w:rsid w:val="00DF5077"/>
    <w:rsid w:val="00E01A9B"/>
    <w:rsid w:val="00E01B83"/>
    <w:rsid w:val="00E02711"/>
    <w:rsid w:val="00E03DBA"/>
    <w:rsid w:val="00E04CA4"/>
    <w:rsid w:val="00E078CA"/>
    <w:rsid w:val="00E1305C"/>
    <w:rsid w:val="00E16787"/>
    <w:rsid w:val="00E17EC9"/>
    <w:rsid w:val="00E20332"/>
    <w:rsid w:val="00E20A73"/>
    <w:rsid w:val="00E20EB0"/>
    <w:rsid w:val="00E23721"/>
    <w:rsid w:val="00E23E78"/>
    <w:rsid w:val="00E25BA6"/>
    <w:rsid w:val="00E263E7"/>
    <w:rsid w:val="00E26C18"/>
    <w:rsid w:val="00E27D54"/>
    <w:rsid w:val="00E3182C"/>
    <w:rsid w:val="00E31D17"/>
    <w:rsid w:val="00E31EDE"/>
    <w:rsid w:val="00E3278B"/>
    <w:rsid w:val="00E35AE8"/>
    <w:rsid w:val="00E37399"/>
    <w:rsid w:val="00E42A98"/>
    <w:rsid w:val="00E44C58"/>
    <w:rsid w:val="00E45B48"/>
    <w:rsid w:val="00E47562"/>
    <w:rsid w:val="00E505F1"/>
    <w:rsid w:val="00E51EDE"/>
    <w:rsid w:val="00E56A9C"/>
    <w:rsid w:val="00E576C8"/>
    <w:rsid w:val="00E57CE9"/>
    <w:rsid w:val="00E610B8"/>
    <w:rsid w:val="00E61DDC"/>
    <w:rsid w:val="00E66692"/>
    <w:rsid w:val="00E66E56"/>
    <w:rsid w:val="00E7241F"/>
    <w:rsid w:val="00E73CE0"/>
    <w:rsid w:val="00E7421D"/>
    <w:rsid w:val="00E74E8D"/>
    <w:rsid w:val="00E754DA"/>
    <w:rsid w:val="00E75A84"/>
    <w:rsid w:val="00E76D4C"/>
    <w:rsid w:val="00E86F29"/>
    <w:rsid w:val="00E87055"/>
    <w:rsid w:val="00E90BB4"/>
    <w:rsid w:val="00E9282E"/>
    <w:rsid w:val="00E9350A"/>
    <w:rsid w:val="00E93D1A"/>
    <w:rsid w:val="00E94466"/>
    <w:rsid w:val="00E95C2E"/>
    <w:rsid w:val="00EA11A1"/>
    <w:rsid w:val="00EA5277"/>
    <w:rsid w:val="00EA5397"/>
    <w:rsid w:val="00EA5446"/>
    <w:rsid w:val="00EB208F"/>
    <w:rsid w:val="00EB2868"/>
    <w:rsid w:val="00EB4700"/>
    <w:rsid w:val="00EB5AB0"/>
    <w:rsid w:val="00EC1A6C"/>
    <w:rsid w:val="00EC6147"/>
    <w:rsid w:val="00EC63A2"/>
    <w:rsid w:val="00EC6555"/>
    <w:rsid w:val="00EC76B8"/>
    <w:rsid w:val="00ED0312"/>
    <w:rsid w:val="00ED0458"/>
    <w:rsid w:val="00ED0682"/>
    <w:rsid w:val="00ED11F3"/>
    <w:rsid w:val="00ED1504"/>
    <w:rsid w:val="00ED28E8"/>
    <w:rsid w:val="00ED3C29"/>
    <w:rsid w:val="00ED5039"/>
    <w:rsid w:val="00ED5543"/>
    <w:rsid w:val="00EE0989"/>
    <w:rsid w:val="00EE19A2"/>
    <w:rsid w:val="00EE1DD3"/>
    <w:rsid w:val="00EE3E78"/>
    <w:rsid w:val="00EE4BE8"/>
    <w:rsid w:val="00EE68A4"/>
    <w:rsid w:val="00EE69A1"/>
    <w:rsid w:val="00EE7EB7"/>
    <w:rsid w:val="00EF0B6F"/>
    <w:rsid w:val="00EF2B3B"/>
    <w:rsid w:val="00EF4A71"/>
    <w:rsid w:val="00EF4F0F"/>
    <w:rsid w:val="00EF58F2"/>
    <w:rsid w:val="00EF6FE4"/>
    <w:rsid w:val="00F0002B"/>
    <w:rsid w:val="00F002A3"/>
    <w:rsid w:val="00F0065D"/>
    <w:rsid w:val="00F03D95"/>
    <w:rsid w:val="00F06554"/>
    <w:rsid w:val="00F07AC9"/>
    <w:rsid w:val="00F12759"/>
    <w:rsid w:val="00F12D5C"/>
    <w:rsid w:val="00F222B9"/>
    <w:rsid w:val="00F22595"/>
    <w:rsid w:val="00F25573"/>
    <w:rsid w:val="00F25F36"/>
    <w:rsid w:val="00F26994"/>
    <w:rsid w:val="00F27F22"/>
    <w:rsid w:val="00F315D5"/>
    <w:rsid w:val="00F31CAF"/>
    <w:rsid w:val="00F32F10"/>
    <w:rsid w:val="00F32F3B"/>
    <w:rsid w:val="00F356E9"/>
    <w:rsid w:val="00F4173D"/>
    <w:rsid w:val="00F42C5C"/>
    <w:rsid w:val="00F43701"/>
    <w:rsid w:val="00F43806"/>
    <w:rsid w:val="00F439A2"/>
    <w:rsid w:val="00F463E8"/>
    <w:rsid w:val="00F46FF6"/>
    <w:rsid w:val="00F4735C"/>
    <w:rsid w:val="00F477EF"/>
    <w:rsid w:val="00F47852"/>
    <w:rsid w:val="00F478BB"/>
    <w:rsid w:val="00F50B5B"/>
    <w:rsid w:val="00F50FA3"/>
    <w:rsid w:val="00F53D06"/>
    <w:rsid w:val="00F545B0"/>
    <w:rsid w:val="00F55034"/>
    <w:rsid w:val="00F551FD"/>
    <w:rsid w:val="00F55778"/>
    <w:rsid w:val="00F558A5"/>
    <w:rsid w:val="00F609C6"/>
    <w:rsid w:val="00F61350"/>
    <w:rsid w:val="00F62009"/>
    <w:rsid w:val="00F624AB"/>
    <w:rsid w:val="00F64E45"/>
    <w:rsid w:val="00F664D7"/>
    <w:rsid w:val="00F665C1"/>
    <w:rsid w:val="00F70600"/>
    <w:rsid w:val="00F7141B"/>
    <w:rsid w:val="00F71B3A"/>
    <w:rsid w:val="00F74563"/>
    <w:rsid w:val="00F749E5"/>
    <w:rsid w:val="00F751C6"/>
    <w:rsid w:val="00F7665E"/>
    <w:rsid w:val="00F766A4"/>
    <w:rsid w:val="00F768F0"/>
    <w:rsid w:val="00F76D9A"/>
    <w:rsid w:val="00F812E6"/>
    <w:rsid w:val="00F853F3"/>
    <w:rsid w:val="00F854AD"/>
    <w:rsid w:val="00F87685"/>
    <w:rsid w:val="00F9156B"/>
    <w:rsid w:val="00F92382"/>
    <w:rsid w:val="00F97E83"/>
    <w:rsid w:val="00FA0D64"/>
    <w:rsid w:val="00FA0E47"/>
    <w:rsid w:val="00FA240C"/>
    <w:rsid w:val="00FA2648"/>
    <w:rsid w:val="00FA325B"/>
    <w:rsid w:val="00FA374B"/>
    <w:rsid w:val="00FA66CB"/>
    <w:rsid w:val="00FA68BF"/>
    <w:rsid w:val="00FB0F44"/>
    <w:rsid w:val="00FB2F0A"/>
    <w:rsid w:val="00FB55C3"/>
    <w:rsid w:val="00FB60E7"/>
    <w:rsid w:val="00FC04B7"/>
    <w:rsid w:val="00FC09A5"/>
    <w:rsid w:val="00FC1283"/>
    <w:rsid w:val="00FC36EC"/>
    <w:rsid w:val="00FC4213"/>
    <w:rsid w:val="00FC617A"/>
    <w:rsid w:val="00FC6272"/>
    <w:rsid w:val="00FC6E9F"/>
    <w:rsid w:val="00FC736B"/>
    <w:rsid w:val="00FD04AD"/>
    <w:rsid w:val="00FD0F4D"/>
    <w:rsid w:val="00FD1B2A"/>
    <w:rsid w:val="00FD1B9C"/>
    <w:rsid w:val="00FD2257"/>
    <w:rsid w:val="00FE034B"/>
    <w:rsid w:val="00FE0A22"/>
    <w:rsid w:val="00FE1047"/>
    <w:rsid w:val="00FE277C"/>
    <w:rsid w:val="00FE2C9C"/>
    <w:rsid w:val="00FE499A"/>
    <w:rsid w:val="00FE514F"/>
    <w:rsid w:val="00FE5340"/>
    <w:rsid w:val="00FE6354"/>
    <w:rsid w:val="00FE79BC"/>
    <w:rsid w:val="00FF0274"/>
    <w:rsid w:val="00FF12B4"/>
    <w:rsid w:val="00FF1C89"/>
    <w:rsid w:val="00FF2756"/>
    <w:rsid w:val="00FF4A0E"/>
    <w:rsid w:val="00FF4B7C"/>
    <w:rsid w:val="00FF5644"/>
    <w:rsid w:val="04EB52B4"/>
    <w:rsid w:val="079957F7"/>
    <w:rsid w:val="07EA090F"/>
    <w:rsid w:val="08879DBD"/>
    <w:rsid w:val="0DD9A81B"/>
    <w:rsid w:val="0F65844A"/>
    <w:rsid w:val="143A572E"/>
    <w:rsid w:val="18D5FA5D"/>
    <w:rsid w:val="2230F89D"/>
    <w:rsid w:val="2291B881"/>
    <w:rsid w:val="2568995F"/>
    <w:rsid w:val="270C3047"/>
    <w:rsid w:val="2A22E225"/>
    <w:rsid w:val="2B8D1252"/>
    <w:rsid w:val="2BB67296"/>
    <w:rsid w:val="2EE2A13B"/>
    <w:rsid w:val="2EF0DA55"/>
    <w:rsid w:val="2F898F72"/>
    <w:rsid w:val="374ECE02"/>
    <w:rsid w:val="3E8EF430"/>
    <w:rsid w:val="3F2CDB50"/>
    <w:rsid w:val="401B0557"/>
    <w:rsid w:val="446F2388"/>
    <w:rsid w:val="4B3EFD9E"/>
    <w:rsid w:val="4CD7DAB4"/>
    <w:rsid w:val="4F3EBF77"/>
    <w:rsid w:val="5A97DAAB"/>
    <w:rsid w:val="5C1257A4"/>
    <w:rsid w:val="5DEDE302"/>
    <w:rsid w:val="5F5F9582"/>
    <w:rsid w:val="668633B9"/>
    <w:rsid w:val="6A5B57C7"/>
    <w:rsid w:val="6AB5EBFB"/>
    <w:rsid w:val="6DED8CBD"/>
    <w:rsid w:val="703DBC09"/>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4DE42F"/>
  <w15:docId w15:val="{B7EB92C3-603E-4DA1-9B9E-758AE33C2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Verdana"/>
        <w:color w:val="221E1F"/>
        <w:lang w:val="da-DK"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5" w:qFormat="1"/>
    <w:lsdException w:name="heading 2" w:uiPriority="5" w:qFormat="1"/>
    <w:lsdException w:name="heading 3" w:uiPriority="5" w:qFormat="1"/>
    <w:lsdException w:name="heading 4" w:uiPriority="5" w:qFormat="1"/>
    <w:lsdException w:name="heading 5" w:uiPriority="5" w:qFormat="1"/>
    <w:lsdException w:name="heading 6" w:uiPriority="5" w:qFormat="1"/>
    <w:lsdException w:name="heading 7" w:semiHidden="1" w:uiPriority="5" w:unhideWhenUsed="1"/>
    <w:lsdException w:name="heading 8" w:semiHidden="1" w:uiPriority="5" w:unhideWhenUsed="1"/>
    <w:lsdException w:name="heading 9" w:semiHidden="1" w:uiPriority="4"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lsdException w:name="header" w:semiHidden="1" w:uiPriority="21" w:unhideWhenUsed="1"/>
    <w:lsdException w:name="footer" w:semiHidden="1" w:uiPriority="21" w:unhideWhenUsed="1"/>
    <w:lsdException w:name="index heading" w:semiHidden="1"/>
    <w:lsdException w:name="caption" w:semiHidden="1" w:uiPriority="35" w:unhideWhenUsed="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iPriority="9"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lsdException w:name="toa heading" w:semiHidden="1" w:uiPriority="39" w:unhideWhenUsed="1"/>
    <w:lsdException w:name="List" w:semiHidden="1"/>
    <w:lsdException w:name="List Bullet" w:semiHidden="1" w:uiPriority="3" w:unhideWhenUsed="1" w:qFormat="1"/>
    <w:lsdException w:name="List Number" w:uiPriority="3" w:qFormat="1"/>
    <w:lsdException w:name="List 2" w:semiHidden="1"/>
    <w:lsdException w:name="List 3" w:semiHidden="1"/>
    <w:lsdException w:name="List 4" w:semiHidden="1"/>
    <w:lsdException w:name="List 5" w:semiHidden="1"/>
    <w:lsdException w:name="List Bullet 2" w:semiHidden="1" w:uiPriority="3"/>
    <w:lsdException w:name="List Bullet 3" w:semiHidden="1" w:uiPriority="3"/>
    <w:lsdException w:name="List Bullet 4" w:semiHidden="1" w:uiPriority="3"/>
    <w:lsdException w:name="List Bullet 5" w:semiHidden="1" w:uiPriority="3"/>
    <w:lsdException w:name="List Number 2" w:semiHidden="1" w:uiPriority="3"/>
    <w:lsdException w:name="List Number 3" w:semiHidden="1" w:uiPriority="3"/>
    <w:lsdException w:name="List Number 4" w:semiHidden="1" w:uiPriority="3"/>
    <w:lsdException w:name="List Number 5" w:semiHidden="1" w:uiPriority="3"/>
    <w:lsdException w:name="Title" w:uiPriority="8"/>
    <w:lsdException w:name="Closing" w:semiHidden="1"/>
    <w:lsdException w:name="Signature" w:semiHidden="1" w:unhideWhenUsed="1"/>
    <w:lsdException w:name="Default Paragraph Font" w:semiHidden="1" w:uiPriority="1" w:unhideWhenUsed="1"/>
    <w:lsdException w:name="Body Text" w:semiHidden="1"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8"/>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iPriority="21"/>
    <w:lsdException w:name="Strong" w:uiPriority="19"/>
    <w:lsdException w:name="Emphasis" w:semiHidden="1" w:uiPriority="19"/>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9"/>
    <w:lsdException w:name="Intense Quote" w:uiPriority="1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lsdException w:name="Subtle Reference" w:qFormat="1"/>
    <w:lsdException w:name="Intense Reference" w:qFormat="1"/>
    <w:lsdException w:name="Book Title"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077"/>
    <w:pPr>
      <w:spacing w:before="120" w:after="120"/>
    </w:pPr>
    <w:rPr>
      <w:lang w:val="en-GB"/>
    </w:rPr>
  </w:style>
  <w:style w:type="paragraph" w:styleId="Heading1">
    <w:name w:val="heading 1"/>
    <w:basedOn w:val="Normal"/>
    <w:next w:val="BodyText"/>
    <w:link w:val="Heading1Char"/>
    <w:uiPriority w:val="5"/>
    <w:qFormat/>
    <w:rsid w:val="00F26994"/>
    <w:pPr>
      <w:keepNext/>
      <w:keepLines/>
      <w:numPr>
        <w:numId w:val="2"/>
      </w:numPr>
      <w:tabs>
        <w:tab w:val="left" w:pos="907"/>
      </w:tabs>
      <w:suppressAutoHyphens/>
      <w:spacing w:after="240" w:line="400" w:lineRule="atLeast"/>
      <w:outlineLvl w:val="0"/>
    </w:pPr>
    <w:rPr>
      <w:rFonts w:eastAsiaTheme="majorEastAsia" w:cstheme="majorBidi"/>
      <w:b/>
      <w:bCs/>
      <w:caps/>
      <w:color w:val="71004B"/>
      <w:sz w:val="32"/>
      <w:szCs w:val="28"/>
    </w:rPr>
  </w:style>
  <w:style w:type="paragraph" w:styleId="Heading2">
    <w:name w:val="heading 2"/>
    <w:basedOn w:val="Normal"/>
    <w:next w:val="BodyText"/>
    <w:link w:val="Heading2Char"/>
    <w:uiPriority w:val="5"/>
    <w:qFormat/>
    <w:rsid w:val="006557E6"/>
    <w:pPr>
      <w:keepNext/>
      <w:keepLines/>
      <w:numPr>
        <w:ilvl w:val="1"/>
        <w:numId w:val="2"/>
      </w:numPr>
      <w:tabs>
        <w:tab w:val="left" w:pos="907"/>
      </w:tabs>
      <w:suppressAutoHyphens/>
      <w:spacing w:before="240" w:line="360" w:lineRule="atLeast"/>
      <w:outlineLvl w:val="1"/>
    </w:pPr>
    <w:rPr>
      <w:rFonts w:eastAsiaTheme="majorEastAsia" w:cstheme="majorBidi"/>
      <w:b/>
      <w:bCs/>
      <w:color w:val="71004B"/>
      <w:sz w:val="28"/>
      <w:szCs w:val="26"/>
    </w:rPr>
  </w:style>
  <w:style w:type="paragraph" w:styleId="Heading3">
    <w:name w:val="heading 3"/>
    <w:basedOn w:val="Normal"/>
    <w:next w:val="BodyText"/>
    <w:link w:val="Heading3Char"/>
    <w:uiPriority w:val="5"/>
    <w:qFormat/>
    <w:rsid w:val="006557E6"/>
    <w:pPr>
      <w:keepNext/>
      <w:keepLines/>
      <w:numPr>
        <w:ilvl w:val="2"/>
        <w:numId w:val="2"/>
      </w:numPr>
      <w:tabs>
        <w:tab w:val="left" w:pos="907"/>
      </w:tabs>
      <w:suppressAutoHyphens/>
      <w:spacing w:before="240" w:line="320" w:lineRule="atLeast"/>
      <w:outlineLvl w:val="2"/>
    </w:pPr>
    <w:rPr>
      <w:rFonts w:eastAsiaTheme="majorEastAsia" w:cstheme="majorBidi"/>
      <w:b/>
      <w:bCs/>
      <w:color w:val="5F6369"/>
      <w:sz w:val="26"/>
    </w:rPr>
  </w:style>
  <w:style w:type="paragraph" w:styleId="Heading4">
    <w:name w:val="heading 4"/>
    <w:basedOn w:val="Normal"/>
    <w:next w:val="BodyText"/>
    <w:link w:val="Heading4Char"/>
    <w:uiPriority w:val="5"/>
    <w:qFormat/>
    <w:rsid w:val="006557E6"/>
    <w:pPr>
      <w:keepNext/>
      <w:keepLines/>
      <w:numPr>
        <w:ilvl w:val="3"/>
        <w:numId w:val="2"/>
      </w:numPr>
      <w:suppressAutoHyphens/>
      <w:spacing w:before="240" w:after="240" w:line="240" w:lineRule="auto"/>
      <w:outlineLvl w:val="3"/>
    </w:pPr>
    <w:rPr>
      <w:rFonts w:eastAsiaTheme="majorEastAsia" w:cstheme="majorBidi"/>
      <w:b/>
      <w:bCs/>
      <w:iCs/>
      <w:color w:val="71004B"/>
      <w:sz w:val="24"/>
    </w:rPr>
  </w:style>
  <w:style w:type="paragraph" w:styleId="Heading5">
    <w:name w:val="heading 5"/>
    <w:basedOn w:val="Normal"/>
    <w:next w:val="BodyText"/>
    <w:link w:val="Heading5Char"/>
    <w:uiPriority w:val="5"/>
    <w:qFormat/>
    <w:rsid w:val="006557E6"/>
    <w:pPr>
      <w:keepNext/>
      <w:keepLines/>
      <w:numPr>
        <w:ilvl w:val="4"/>
        <w:numId w:val="2"/>
      </w:numPr>
      <w:suppressAutoHyphens/>
      <w:spacing w:before="240" w:after="240" w:line="240" w:lineRule="auto"/>
      <w:outlineLvl w:val="4"/>
    </w:pPr>
    <w:rPr>
      <w:rFonts w:eastAsiaTheme="majorEastAsia" w:cstheme="majorBidi"/>
      <w:b/>
      <w:sz w:val="22"/>
    </w:rPr>
  </w:style>
  <w:style w:type="paragraph" w:styleId="Heading6">
    <w:name w:val="heading 6"/>
    <w:basedOn w:val="Normal"/>
    <w:next w:val="BodyText"/>
    <w:link w:val="Heading6Char"/>
    <w:uiPriority w:val="5"/>
    <w:qFormat/>
    <w:rsid w:val="006557E6"/>
    <w:pPr>
      <w:keepNext/>
      <w:keepLines/>
      <w:numPr>
        <w:ilvl w:val="5"/>
        <w:numId w:val="2"/>
      </w:numPr>
      <w:suppressAutoHyphens/>
      <w:spacing w:before="240" w:after="240" w:line="240" w:lineRule="auto"/>
      <w:outlineLvl w:val="5"/>
    </w:pPr>
    <w:rPr>
      <w:rFonts w:eastAsiaTheme="majorEastAsia" w:cstheme="majorBidi"/>
      <w:b/>
      <w:iCs/>
    </w:rPr>
  </w:style>
  <w:style w:type="paragraph" w:styleId="Heading7">
    <w:name w:val="heading 7"/>
    <w:basedOn w:val="Normal"/>
    <w:next w:val="Normal"/>
    <w:link w:val="Heading7Char"/>
    <w:uiPriority w:val="5"/>
    <w:semiHidden/>
    <w:rsid w:val="006557E6"/>
    <w:pPr>
      <w:keepNext/>
      <w:keepLines/>
      <w:spacing w:before="240" w:after="240" w:line="240" w:lineRule="auto"/>
      <w:outlineLvl w:val="6"/>
    </w:pPr>
    <w:rPr>
      <w:rFonts w:eastAsiaTheme="majorEastAsia" w:cstheme="majorBidi"/>
      <w:b/>
      <w:iCs/>
    </w:rPr>
  </w:style>
  <w:style w:type="paragraph" w:styleId="Heading8">
    <w:name w:val="heading 8"/>
    <w:basedOn w:val="Normal"/>
    <w:next w:val="Normal"/>
    <w:link w:val="Heading8Char"/>
    <w:uiPriority w:val="5"/>
    <w:semiHidden/>
    <w:rsid w:val="006557E6"/>
    <w:pPr>
      <w:keepNext/>
      <w:keepLines/>
      <w:spacing w:before="240" w:after="240" w:line="240" w:lineRule="auto"/>
      <w:outlineLvl w:val="7"/>
    </w:pPr>
    <w:rPr>
      <w:rFonts w:eastAsiaTheme="majorEastAsia" w:cstheme="majorBidi"/>
      <w:b/>
    </w:rPr>
  </w:style>
  <w:style w:type="paragraph" w:styleId="Heading9">
    <w:name w:val="heading 9"/>
    <w:basedOn w:val="Normal"/>
    <w:next w:val="Normal"/>
    <w:link w:val="Heading9Char"/>
    <w:uiPriority w:val="4"/>
    <w:qFormat/>
    <w:rsid w:val="006557E6"/>
    <w:pPr>
      <w:keepNext/>
      <w:pageBreakBefore/>
      <w:numPr>
        <w:numId w:val="14"/>
      </w:numPr>
      <w:spacing w:before="600"/>
      <w:ind w:left="0"/>
      <w:jc w:val="right"/>
      <w:outlineLvl w:val="8"/>
    </w:pPr>
    <w:rPr>
      <w:rFonts w:ascii="Arial Bold" w:eastAsiaTheme="majorEastAsia" w:hAnsi="Arial Bold" w:cstheme="majorBidi"/>
      <w:color w:val="5F6369"/>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1"/>
    <w:semiHidden/>
    <w:rsid w:val="006557E6"/>
    <w:pPr>
      <w:pBdr>
        <w:bottom w:val="single" w:sz="4" w:space="1" w:color="5F6369"/>
      </w:pBdr>
      <w:tabs>
        <w:tab w:val="center" w:pos="4819"/>
        <w:tab w:val="right" w:pos="9638"/>
      </w:tabs>
      <w:spacing w:before="0" w:after="0"/>
    </w:pPr>
    <w:rPr>
      <w:rFonts w:cstheme="minorBidi"/>
      <w:b/>
      <w:caps/>
      <w:color w:val="5F6369"/>
    </w:rPr>
  </w:style>
  <w:style w:type="character" w:customStyle="1" w:styleId="HeaderChar">
    <w:name w:val="Header Char"/>
    <w:basedOn w:val="DefaultParagraphFont"/>
    <w:link w:val="Header"/>
    <w:uiPriority w:val="21"/>
    <w:semiHidden/>
    <w:rsid w:val="006557E6"/>
    <w:rPr>
      <w:rFonts w:cstheme="minorBidi"/>
      <w:b/>
      <w:caps/>
      <w:color w:val="5F6369"/>
      <w:lang w:val="en-GB"/>
    </w:rPr>
  </w:style>
  <w:style w:type="paragraph" w:styleId="Footer">
    <w:name w:val="footer"/>
    <w:basedOn w:val="Normal"/>
    <w:link w:val="FooterChar"/>
    <w:uiPriority w:val="21"/>
    <w:semiHidden/>
    <w:rsid w:val="006557E6"/>
    <w:pPr>
      <w:tabs>
        <w:tab w:val="center" w:pos="4819"/>
        <w:tab w:val="right" w:pos="9638"/>
      </w:tabs>
      <w:spacing w:before="0" w:after="0" w:line="240" w:lineRule="atLeast"/>
    </w:pPr>
    <w:rPr>
      <w:color w:val="5F6369" w:themeColor="text2"/>
      <w:sz w:val="18"/>
    </w:rPr>
  </w:style>
  <w:style w:type="character" w:customStyle="1" w:styleId="FooterChar">
    <w:name w:val="Footer Char"/>
    <w:basedOn w:val="DefaultParagraphFont"/>
    <w:link w:val="Footer"/>
    <w:uiPriority w:val="21"/>
    <w:semiHidden/>
    <w:rsid w:val="006557E6"/>
    <w:rPr>
      <w:color w:val="5F6369" w:themeColor="text2"/>
      <w:sz w:val="18"/>
      <w:lang w:val="en-GB"/>
    </w:rPr>
  </w:style>
  <w:style w:type="character" w:customStyle="1" w:styleId="Heading1Char">
    <w:name w:val="Heading 1 Char"/>
    <w:basedOn w:val="DefaultParagraphFont"/>
    <w:link w:val="Heading1"/>
    <w:uiPriority w:val="5"/>
    <w:rsid w:val="00F26994"/>
    <w:rPr>
      <w:rFonts w:eastAsiaTheme="majorEastAsia" w:cstheme="majorBidi"/>
      <w:b/>
      <w:bCs/>
      <w:caps/>
      <w:color w:val="71004B"/>
      <w:sz w:val="32"/>
      <w:szCs w:val="28"/>
      <w:lang w:val="en-GB"/>
    </w:rPr>
  </w:style>
  <w:style w:type="character" w:customStyle="1" w:styleId="Heading2Char">
    <w:name w:val="Heading 2 Char"/>
    <w:basedOn w:val="DefaultParagraphFont"/>
    <w:link w:val="Heading2"/>
    <w:uiPriority w:val="5"/>
    <w:rsid w:val="006557E6"/>
    <w:rPr>
      <w:rFonts w:eastAsiaTheme="majorEastAsia" w:cstheme="majorBidi"/>
      <w:b/>
      <w:bCs/>
      <w:color w:val="71004B"/>
      <w:sz w:val="28"/>
      <w:szCs w:val="26"/>
      <w:lang w:val="en-GB"/>
    </w:rPr>
  </w:style>
  <w:style w:type="character" w:customStyle="1" w:styleId="Heading3Char">
    <w:name w:val="Heading 3 Char"/>
    <w:basedOn w:val="DefaultParagraphFont"/>
    <w:link w:val="Heading3"/>
    <w:uiPriority w:val="5"/>
    <w:rsid w:val="006557E6"/>
    <w:rPr>
      <w:rFonts w:eastAsiaTheme="majorEastAsia" w:cstheme="majorBidi"/>
      <w:b/>
      <w:bCs/>
      <w:color w:val="5F6369"/>
      <w:sz w:val="26"/>
      <w:lang w:val="en-GB"/>
    </w:rPr>
  </w:style>
  <w:style w:type="character" w:customStyle="1" w:styleId="Heading4Char">
    <w:name w:val="Heading 4 Char"/>
    <w:basedOn w:val="DefaultParagraphFont"/>
    <w:link w:val="Heading4"/>
    <w:uiPriority w:val="5"/>
    <w:rsid w:val="006557E6"/>
    <w:rPr>
      <w:rFonts w:eastAsiaTheme="majorEastAsia" w:cstheme="majorBidi"/>
      <w:b/>
      <w:bCs/>
      <w:iCs/>
      <w:color w:val="71004B"/>
      <w:sz w:val="24"/>
      <w:lang w:val="en-GB"/>
    </w:rPr>
  </w:style>
  <w:style w:type="character" w:customStyle="1" w:styleId="Heading5Char">
    <w:name w:val="Heading 5 Char"/>
    <w:basedOn w:val="DefaultParagraphFont"/>
    <w:link w:val="Heading5"/>
    <w:uiPriority w:val="5"/>
    <w:rsid w:val="006557E6"/>
    <w:rPr>
      <w:rFonts w:eastAsiaTheme="majorEastAsia" w:cstheme="majorBidi"/>
      <w:b/>
      <w:sz w:val="22"/>
      <w:lang w:val="en-GB"/>
    </w:rPr>
  </w:style>
  <w:style w:type="character" w:customStyle="1" w:styleId="Heading6Char">
    <w:name w:val="Heading 6 Char"/>
    <w:basedOn w:val="DefaultParagraphFont"/>
    <w:link w:val="Heading6"/>
    <w:uiPriority w:val="5"/>
    <w:rsid w:val="006557E6"/>
    <w:rPr>
      <w:rFonts w:eastAsiaTheme="majorEastAsia" w:cstheme="majorBidi"/>
      <w:b/>
      <w:iCs/>
      <w:lang w:val="en-GB"/>
    </w:rPr>
  </w:style>
  <w:style w:type="character" w:customStyle="1" w:styleId="Heading7Char">
    <w:name w:val="Heading 7 Char"/>
    <w:basedOn w:val="DefaultParagraphFont"/>
    <w:link w:val="Heading7"/>
    <w:uiPriority w:val="5"/>
    <w:semiHidden/>
    <w:rsid w:val="006557E6"/>
    <w:rPr>
      <w:rFonts w:eastAsiaTheme="majorEastAsia" w:cstheme="majorBidi"/>
      <w:b/>
      <w:iCs/>
      <w:lang w:val="en-GB"/>
    </w:rPr>
  </w:style>
  <w:style w:type="character" w:customStyle="1" w:styleId="Heading8Char">
    <w:name w:val="Heading 8 Char"/>
    <w:basedOn w:val="DefaultParagraphFont"/>
    <w:link w:val="Heading8"/>
    <w:uiPriority w:val="5"/>
    <w:semiHidden/>
    <w:rsid w:val="006557E6"/>
    <w:rPr>
      <w:rFonts w:eastAsiaTheme="majorEastAsia" w:cstheme="majorBidi"/>
      <w:b/>
      <w:lang w:val="en-GB"/>
    </w:rPr>
  </w:style>
  <w:style w:type="character" w:customStyle="1" w:styleId="Heading9Char">
    <w:name w:val="Heading 9 Char"/>
    <w:basedOn w:val="DefaultParagraphFont"/>
    <w:link w:val="Heading9"/>
    <w:uiPriority w:val="4"/>
    <w:rsid w:val="006557E6"/>
    <w:rPr>
      <w:rFonts w:ascii="Arial Bold" w:eastAsiaTheme="majorEastAsia" w:hAnsi="Arial Bold" w:cstheme="majorBidi"/>
      <w:color w:val="5F6369"/>
      <w:sz w:val="36"/>
      <w:szCs w:val="28"/>
      <w:lang w:val="en-GB"/>
    </w:rPr>
  </w:style>
  <w:style w:type="paragraph" w:styleId="Title">
    <w:name w:val="Title"/>
    <w:basedOn w:val="Normal"/>
    <w:next w:val="BodyText"/>
    <w:link w:val="TitleChar"/>
    <w:uiPriority w:val="8"/>
    <w:rsid w:val="00182CB7"/>
    <w:pPr>
      <w:keepNext/>
      <w:keepLines/>
      <w:spacing w:before="0" w:after="0" w:line="400" w:lineRule="atLeast"/>
    </w:pPr>
    <w:rPr>
      <w:b/>
      <w:caps/>
      <w:color w:val="71004B"/>
      <w:sz w:val="36"/>
    </w:rPr>
  </w:style>
  <w:style w:type="character" w:customStyle="1" w:styleId="TitleChar">
    <w:name w:val="Title Char"/>
    <w:basedOn w:val="DefaultParagraphFont"/>
    <w:link w:val="Title"/>
    <w:uiPriority w:val="8"/>
    <w:rsid w:val="00182CB7"/>
    <w:rPr>
      <w:b/>
      <w:caps/>
      <w:color w:val="71004B"/>
      <w:sz w:val="36"/>
      <w:lang w:val="en-GB"/>
    </w:rPr>
  </w:style>
  <w:style w:type="paragraph" w:styleId="Subtitle">
    <w:name w:val="Subtitle"/>
    <w:basedOn w:val="Normal"/>
    <w:next w:val="BodyText"/>
    <w:link w:val="SubtitleChar"/>
    <w:uiPriority w:val="8"/>
    <w:rsid w:val="006557E6"/>
    <w:pPr>
      <w:keepNext/>
      <w:keepLines/>
      <w:spacing w:before="0" w:after="0" w:line="320" w:lineRule="atLeast"/>
    </w:pPr>
    <w:rPr>
      <w:b/>
      <w:color w:val="5F6369"/>
      <w:sz w:val="28"/>
    </w:rPr>
  </w:style>
  <w:style w:type="character" w:customStyle="1" w:styleId="SubtitleChar">
    <w:name w:val="Subtitle Char"/>
    <w:basedOn w:val="DefaultParagraphFont"/>
    <w:link w:val="Subtitle"/>
    <w:uiPriority w:val="8"/>
    <w:rsid w:val="006557E6"/>
    <w:rPr>
      <w:b/>
      <w:color w:val="5F6369"/>
      <w:sz w:val="28"/>
      <w:lang w:val="en-GB"/>
    </w:rPr>
  </w:style>
  <w:style w:type="character" w:styleId="SubtleEmphasis">
    <w:name w:val="Subtle Emphasis"/>
    <w:basedOn w:val="DefaultParagraphFont"/>
    <w:uiPriority w:val="99"/>
    <w:semiHidden/>
    <w:qFormat/>
    <w:rsid w:val="006557E6"/>
    <w:rPr>
      <w:i/>
      <w:iCs/>
      <w:color w:val="808080" w:themeColor="text1" w:themeTint="7F"/>
      <w:lang w:val="en-GB"/>
    </w:rPr>
  </w:style>
  <w:style w:type="character" w:styleId="IntenseEmphasis">
    <w:name w:val="Intense Emphasis"/>
    <w:basedOn w:val="DefaultParagraphFont"/>
    <w:uiPriority w:val="19"/>
    <w:semiHidden/>
    <w:rsid w:val="006557E6"/>
    <w:rPr>
      <w:b/>
      <w:bCs/>
      <w:i/>
      <w:iCs/>
      <w:color w:val="auto"/>
      <w:lang w:val="en-GB"/>
    </w:rPr>
  </w:style>
  <w:style w:type="character" w:styleId="Strong">
    <w:name w:val="Strong"/>
    <w:basedOn w:val="DefaultParagraphFont"/>
    <w:uiPriority w:val="19"/>
    <w:semiHidden/>
    <w:rsid w:val="006557E6"/>
    <w:rPr>
      <w:b/>
      <w:bCs/>
      <w:lang w:val="en-GB"/>
    </w:rPr>
  </w:style>
  <w:style w:type="paragraph" w:styleId="IntenseQuote">
    <w:name w:val="Intense Quote"/>
    <w:basedOn w:val="Normal"/>
    <w:next w:val="Normal"/>
    <w:link w:val="IntenseQuoteChar"/>
    <w:uiPriority w:val="19"/>
    <w:semiHidden/>
    <w:rsid w:val="006557E6"/>
    <w:pPr>
      <w:spacing w:before="260"/>
      <w:ind w:left="851" w:right="851"/>
    </w:pPr>
    <w:rPr>
      <w:b/>
      <w:bCs/>
      <w:i/>
      <w:iCs/>
    </w:rPr>
  </w:style>
  <w:style w:type="character" w:customStyle="1" w:styleId="IntenseQuoteChar">
    <w:name w:val="Intense Quote Char"/>
    <w:basedOn w:val="DefaultParagraphFont"/>
    <w:link w:val="IntenseQuote"/>
    <w:uiPriority w:val="19"/>
    <w:semiHidden/>
    <w:rsid w:val="006557E6"/>
    <w:rPr>
      <w:b/>
      <w:bCs/>
      <w:i/>
      <w:iCs/>
      <w:lang w:val="en-GB"/>
    </w:rPr>
  </w:style>
  <w:style w:type="character" w:styleId="SubtleReference">
    <w:name w:val="Subtle Reference"/>
    <w:basedOn w:val="DefaultParagraphFont"/>
    <w:uiPriority w:val="99"/>
    <w:semiHidden/>
    <w:qFormat/>
    <w:rsid w:val="006557E6"/>
    <w:rPr>
      <w:caps w:val="0"/>
      <w:smallCaps w:val="0"/>
      <w:color w:val="auto"/>
      <w:u w:val="single"/>
      <w:lang w:val="en-GB"/>
    </w:rPr>
  </w:style>
  <w:style w:type="character" w:styleId="IntenseReference">
    <w:name w:val="Intense Reference"/>
    <w:basedOn w:val="DefaultParagraphFont"/>
    <w:uiPriority w:val="99"/>
    <w:semiHidden/>
    <w:qFormat/>
    <w:rsid w:val="006557E6"/>
    <w:rPr>
      <w:b/>
      <w:bCs/>
      <w:caps w:val="0"/>
      <w:smallCaps w:val="0"/>
      <w:color w:val="auto"/>
      <w:spacing w:val="5"/>
      <w:u w:val="single"/>
      <w:lang w:val="en-GB"/>
    </w:rPr>
  </w:style>
  <w:style w:type="paragraph" w:styleId="Caption">
    <w:name w:val="caption"/>
    <w:aliases w:val="Char Char,Char"/>
    <w:basedOn w:val="BodyText"/>
    <w:next w:val="BodyText"/>
    <w:link w:val="CaptionChar"/>
    <w:uiPriority w:val="35"/>
    <w:rsid w:val="006557E6"/>
    <w:pPr>
      <w:tabs>
        <w:tab w:val="left" w:pos="1134"/>
      </w:tabs>
      <w:spacing w:line="210" w:lineRule="atLeast"/>
      <w:ind w:left="1134" w:hanging="1134"/>
    </w:pPr>
    <w:rPr>
      <w:b/>
      <w:bCs/>
      <w:color w:val="auto"/>
    </w:rPr>
  </w:style>
  <w:style w:type="paragraph" w:styleId="TOC1">
    <w:name w:val="toc 1"/>
    <w:basedOn w:val="Normal"/>
    <w:next w:val="BodyText"/>
    <w:uiPriority w:val="39"/>
    <w:rsid w:val="006557E6"/>
    <w:pPr>
      <w:tabs>
        <w:tab w:val="left" w:pos="567"/>
        <w:tab w:val="right" w:leader="dot" w:pos="9633"/>
      </w:tabs>
      <w:spacing w:after="0"/>
      <w:ind w:left="567" w:right="567" w:hanging="567"/>
    </w:pPr>
    <w:rPr>
      <w:b/>
      <w:caps/>
    </w:rPr>
  </w:style>
  <w:style w:type="paragraph" w:styleId="TOC2">
    <w:name w:val="toc 2"/>
    <w:basedOn w:val="Normal"/>
    <w:next w:val="BodyText"/>
    <w:uiPriority w:val="39"/>
    <w:rsid w:val="006557E6"/>
    <w:pPr>
      <w:tabs>
        <w:tab w:val="left" w:pos="1134"/>
        <w:tab w:val="right" w:leader="dot" w:pos="9633"/>
      </w:tabs>
      <w:spacing w:before="0" w:after="0"/>
      <w:ind w:left="1134" w:right="567" w:hanging="567"/>
    </w:pPr>
  </w:style>
  <w:style w:type="paragraph" w:styleId="TOC3">
    <w:name w:val="toc 3"/>
    <w:basedOn w:val="Normal"/>
    <w:next w:val="BodyText"/>
    <w:uiPriority w:val="39"/>
    <w:rsid w:val="006557E6"/>
    <w:pPr>
      <w:tabs>
        <w:tab w:val="left" w:pos="1871"/>
        <w:tab w:val="right" w:leader="dot" w:pos="9633"/>
      </w:tabs>
      <w:spacing w:before="0" w:after="0"/>
      <w:ind w:left="1871" w:right="567" w:hanging="737"/>
    </w:pPr>
  </w:style>
  <w:style w:type="paragraph" w:styleId="TOC4">
    <w:name w:val="toc 4"/>
    <w:basedOn w:val="Normal"/>
    <w:next w:val="BodyText"/>
    <w:uiPriority w:val="39"/>
    <w:rsid w:val="006557E6"/>
    <w:pPr>
      <w:tabs>
        <w:tab w:val="right" w:leader="dot" w:pos="9633"/>
      </w:tabs>
      <w:spacing w:after="0"/>
      <w:ind w:right="567"/>
    </w:pPr>
    <w:rPr>
      <w:b/>
    </w:rPr>
  </w:style>
  <w:style w:type="paragraph" w:styleId="TOC5">
    <w:name w:val="toc 5"/>
    <w:basedOn w:val="Normal"/>
    <w:next w:val="BodyText"/>
    <w:uiPriority w:val="39"/>
    <w:rsid w:val="006557E6"/>
    <w:pPr>
      <w:tabs>
        <w:tab w:val="right" w:leader="dot" w:pos="9633"/>
      </w:tabs>
      <w:spacing w:before="0" w:after="0"/>
      <w:ind w:left="567" w:right="567"/>
    </w:pPr>
  </w:style>
  <w:style w:type="paragraph" w:styleId="TOC6">
    <w:name w:val="toc 6"/>
    <w:basedOn w:val="Normal"/>
    <w:next w:val="BodyText"/>
    <w:uiPriority w:val="39"/>
    <w:rsid w:val="006557E6"/>
    <w:pPr>
      <w:tabs>
        <w:tab w:val="right" w:leader="dot" w:pos="9633"/>
      </w:tabs>
      <w:spacing w:before="0" w:after="0"/>
      <w:ind w:left="1134" w:right="567"/>
      <w:outlineLvl w:val="5"/>
    </w:pPr>
  </w:style>
  <w:style w:type="paragraph" w:styleId="TOC7">
    <w:name w:val="toc 7"/>
    <w:basedOn w:val="Normal"/>
    <w:next w:val="BodyText"/>
    <w:uiPriority w:val="39"/>
    <w:rsid w:val="006557E6"/>
    <w:pPr>
      <w:tabs>
        <w:tab w:val="left" w:pos="907"/>
        <w:tab w:val="right" w:leader="dot" w:pos="9633"/>
      </w:tabs>
      <w:spacing w:before="0" w:after="0"/>
      <w:ind w:right="567"/>
    </w:pPr>
  </w:style>
  <w:style w:type="paragraph" w:styleId="TOC8">
    <w:name w:val="toc 8"/>
    <w:basedOn w:val="Normal"/>
    <w:next w:val="BodyText"/>
    <w:uiPriority w:val="39"/>
    <w:rsid w:val="006557E6"/>
    <w:pPr>
      <w:tabs>
        <w:tab w:val="left" w:pos="1134"/>
        <w:tab w:val="right" w:leader="dot" w:pos="9633"/>
      </w:tabs>
      <w:spacing w:before="0" w:after="0"/>
      <w:ind w:left="1134" w:right="567" w:hanging="1134"/>
    </w:pPr>
  </w:style>
  <w:style w:type="paragraph" w:styleId="TOC9">
    <w:name w:val="toc 9"/>
    <w:basedOn w:val="Normal"/>
    <w:uiPriority w:val="39"/>
    <w:rsid w:val="006557E6"/>
    <w:pPr>
      <w:tabs>
        <w:tab w:val="left" w:pos="1134"/>
        <w:tab w:val="right" w:leader="dot" w:pos="9633"/>
      </w:tabs>
      <w:spacing w:before="0" w:after="0"/>
      <w:ind w:left="1134" w:right="567" w:hanging="1134"/>
    </w:pPr>
  </w:style>
  <w:style w:type="paragraph" w:styleId="TOCHeading">
    <w:name w:val="TOC Heading"/>
    <w:basedOn w:val="Normal"/>
    <w:next w:val="Normal"/>
    <w:uiPriority w:val="39"/>
    <w:rsid w:val="006557E6"/>
    <w:pPr>
      <w:spacing w:before="240" w:line="360" w:lineRule="atLeast"/>
      <w:contextualSpacing/>
    </w:pPr>
    <w:rPr>
      <w:b/>
      <w:color w:val="71004B"/>
      <w:sz w:val="32"/>
    </w:rPr>
  </w:style>
  <w:style w:type="paragraph" w:styleId="BlockText">
    <w:name w:val="Block Text"/>
    <w:basedOn w:val="Normal"/>
    <w:uiPriority w:val="99"/>
    <w:semiHidden/>
    <w:rsid w:val="006557E6"/>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EndnoteText">
    <w:name w:val="endnote text"/>
    <w:basedOn w:val="Normal"/>
    <w:link w:val="EndnoteTextChar"/>
    <w:uiPriority w:val="21"/>
    <w:semiHidden/>
    <w:rsid w:val="006557E6"/>
    <w:pPr>
      <w:spacing w:line="240" w:lineRule="atLeast"/>
      <w:ind w:left="85" w:hanging="85"/>
    </w:pPr>
    <w:rPr>
      <w:sz w:val="16"/>
    </w:rPr>
  </w:style>
  <w:style w:type="character" w:customStyle="1" w:styleId="EndnoteTextChar">
    <w:name w:val="Endnote Text Char"/>
    <w:basedOn w:val="DefaultParagraphFont"/>
    <w:link w:val="EndnoteText"/>
    <w:uiPriority w:val="21"/>
    <w:semiHidden/>
    <w:rsid w:val="006557E6"/>
    <w:rPr>
      <w:sz w:val="16"/>
      <w:lang w:val="en-GB"/>
    </w:rPr>
  </w:style>
  <w:style w:type="character" w:styleId="EndnoteReference">
    <w:name w:val="endnote reference"/>
    <w:basedOn w:val="DefaultParagraphFont"/>
    <w:uiPriority w:val="21"/>
    <w:semiHidden/>
    <w:rsid w:val="006557E6"/>
    <w:rPr>
      <w:vertAlign w:val="superscript"/>
      <w:lang w:val="en-GB"/>
    </w:rPr>
  </w:style>
  <w:style w:type="paragraph" w:styleId="FootnoteText">
    <w:name w:val="footnote text"/>
    <w:basedOn w:val="Normal"/>
    <w:link w:val="FootnoteTextChar"/>
    <w:uiPriority w:val="99"/>
    <w:qFormat/>
    <w:rsid w:val="006557E6"/>
    <w:pPr>
      <w:spacing w:line="240" w:lineRule="atLeast"/>
      <w:ind w:left="85" w:hanging="85"/>
    </w:pPr>
    <w:rPr>
      <w:sz w:val="16"/>
    </w:rPr>
  </w:style>
  <w:style w:type="character" w:customStyle="1" w:styleId="FootnoteTextChar">
    <w:name w:val="Footnote Text Char"/>
    <w:basedOn w:val="DefaultParagraphFont"/>
    <w:link w:val="FootnoteText"/>
    <w:uiPriority w:val="99"/>
    <w:rsid w:val="006557E6"/>
    <w:rPr>
      <w:sz w:val="16"/>
      <w:lang w:val="en-GB"/>
    </w:rPr>
  </w:style>
  <w:style w:type="paragraph" w:styleId="ListBullet">
    <w:name w:val="List Bullet"/>
    <w:basedOn w:val="ListBullet2"/>
    <w:uiPriority w:val="3"/>
    <w:qFormat/>
    <w:rsid w:val="007209A4"/>
    <w:pPr>
      <w:numPr>
        <w:ilvl w:val="0"/>
      </w:numPr>
    </w:pPr>
  </w:style>
  <w:style w:type="paragraph" w:styleId="ListNumber">
    <w:name w:val="List Number"/>
    <w:basedOn w:val="BodyText"/>
    <w:uiPriority w:val="3"/>
    <w:qFormat/>
    <w:rsid w:val="006557E6"/>
    <w:pPr>
      <w:numPr>
        <w:numId w:val="9"/>
      </w:numPr>
    </w:pPr>
  </w:style>
  <w:style w:type="character" w:styleId="PageNumber">
    <w:name w:val="page number"/>
    <w:basedOn w:val="DefaultParagraphFont"/>
    <w:uiPriority w:val="9"/>
    <w:semiHidden/>
    <w:rsid w:val="006557E6"/>
    <w:rPr>
      <w:rFonts w:ascii="Arial" w:hAnsi="Arial"/>
      <w:color w:val="221E1F"/>
      <w:sz w:val="16"/>
      <w:lang w:val="en-GB"/>
    </w:rPr>
  </w:style>
  <w:style w:type="paragraph" w:customStyle="1" w:styleId="Template">
    <w:name w:val="Template"/>
    <w:uiPriority w:val="8"/>
    <w:semiHidden/>
    <w:rsid w:val="006557E6"/>
    <w:pPr>
      <w:spacing w:before="120" w:after="260"/>
    </w:pPr>
    <w:rPr>
      <w:noProof/>
      <w:sz w:val="16"/>
      <w:lang w:val="en-GB"/>
    </w:rPr>
  </w:style>
  <w:style w:type="paragraph" w:customStyle="1" w:styleId="Table">
    <w:name w:val="Table"/>
    <w:uiPriority w:val="4"/>
    <w:semiHidden/>
    <w:rsid w:val="006557E6"/>
    <w:pPr>
      <w:spacing w:before="40" w:after="40" w:line="240" w:lineRule="atLeast"/>
      <w:ind w:left="113" w:right="113"/>
    </w:pPr>
    <w:rPr>
      <w:sz w:val="16"/>
      <w:lang w:val="en-GB"/>
    </w:rPr>
  </w:style>
  <w:style w:type="paragraph" w:customStyle="1" w:styleId="Table-Heading">
    <w:name w:val="Table - Heading"/>
    <w:basedOn w:val="Normal"/>
    <w:uiPriority w:val="8"/>
    <w:rsid w:val="006557E6"/>
    <w:pPr>
      <w:spacing w:before="40" w:after="40" w:line="240" w:lineRule="auto"/>
      <w:ind w:left="57" w:right="57"/>
    </w:pPr>
    <w:rPr>
      <w:b/>
      <w:color w:val="71004B"/>
    </w:rPr>
  </w:style>
  <w:style w:type="paragraph" w:styleId="TOAHeading">
    <w:name w:val="toa heading"/>
    <w:basedOn w:val="Normal"/>
    <w:next w:val="Normal"/>
    <w:uiPriority w:val="39"/>
    <w:semiHidden/>
    <w:rsid w:val="006557E6"/>
    <w:pPr>
      <w:spacing w:after="520" w:line="360" w:lineRule="atLeast"/>
    </w:pPr>
    <w:rPr>
      <w:rFonts w:eastAsiaTheme="majorEastAsia" w:cstheme="majorBidi"/>
      <w:b/>
      <w:bCs/>
      <w:sz w:val="28"/>
      <w:szCs w:val="24"/>
    </w:rPr>
  </w:style>
  <w:style w:type="paragraph" w:styleId="TableofFigures">
    <w:name w:val="table of figures"/>
    <w:basedOn w:val="Normal"/>
    <w:next w:val="Normal"/>
    <w:uiPriority w:val="99"/>
    <w:rsid w:val="006557E6"/>
    <w:pPr>
      <w:tabs>
        <w:tab w:val="left" w:pos="1134"/>
        <w:tab w:val="right" w:leader="dot" w:pos="9633"/>
      </w:tabs>
      <w:spacing w:before="0" w:after="0"/>
      <w:ind w:left="1134" w:right="567" w:hanging="1134"/>
    </w:pPr>
  </w:style>
  <w:style w:type="paragraph" w:styleId="Signature">
    <w:name w:val="Signature"/>
    <w:basedOn w:val="Normal"/>
    <w:link w:val="SignatureChar"/>
    <w:uiPriority w:val="99"/>
    <w:semiHidden/>
    <w:rsid w:val="006557E6"/>
    <w:pPr>
      <w:spacing w:line="240" w:lineRule="auto"/>
      <w:ind w:left="4252"/>
    </w:pPr>
  </w:style>
  <w:style w:type="character" w:customStyle="1" w:styleId="SignatureChar">
    <w:name w:val="Signature Char"/>
    <w:basedOn w:val="DefaultParagraphFont"/>
    <w:link w:val="Signature"/>
    <w:uiPriority w:val="99"/>
    <w:semiHidden/>
    <w:rsid w:val="006557E6"/>
    <w:rPr>
      <w:lang w:val="en-GB"/>
    </w:rPr>
  </w:style>
  <w:style w:type="character" w:styleId="PlaceholderText">
    <w:name w:val="Placeholder Text"/>
    <w:basedOn w:val="DefaultParagraphFont"/>
    <w:uiPriority w:val="99"/>
    <w:semiHidden/>
    <w:rsid w:val="006557E6"/>
    <w:rPr>
      <w:color w:val="auto"/>
      <w:lang w:val="en-GB"/>
    </w:rPr>
  </w:style>
  <w:style w:type="paragraph" w:customStyle="1" w:styleId="Table-HeadingRight">
    <w:name w:val="Table - Heading Right"/>
    <w:basedOn w:val="Table-Heading"/>
    <w:uiPriority w:val="4"/>
    <w:semiHidden/>
    <w:rsid w:val="006557E6"/>
    <w:pPr>
      <w:jc w:val="right"/>
    </w:pPr>
  </w:style>
  <w:style w:type="paragraph" w:customStyle="1" w:styleId="Table-Numbers">
    <w:name w:val="Table - Numbers"/>
    <w:basedOn w:val="Table"/>
    <w:uiPriority w:val="8"/>
    <w:rsid w:val="006557E6"/>
    <w:pPr>
      <w:spacing w:line="240" w:lineRule="auto"/>
      <w:ind w:left="57" w:right="57"/>
      <w:jc w:val="right"/>
    </w:pPr>
    <w:rPr>
      <w:sz w:val="18"/>
    </w:rPr>
  </w:style>
  <w:style w:type="paragraph" w:customStyle="1" w:styleId="Table-NumbersTotal">
    <w:name w:val="Table - Numbers Total"/>
    <w:basedOn w:val="Table-Numbers"/>
    <w:uiPriority w:val="8"/>
    <w:rsid w:val="006557E6"/>
    <w:rPr>
      <w:b/>
    </w:rPr>
  </w:style>
  <w:style w:type="paragraph" w:customStyle="1" w:styleId="Table-Text">
    <w:name w:val="Table - Text"/>
    <w:basedOn w:val="Table"/>
    <w:uiPriority w:val="4"/>
    <w:qFormat/>
    <w:rsid w:val="006557E6"/>
    <w:pPr>
      <w:spacing w:line="240" w:lineRule="auto"/>
      <w:ind w:left="57" w:right="57"/>
    </w:pPr>
    <w:rPr>
      <w:sz w:val="18"/>
    </w:rPr>
  </w:style>
  <w:style w:type="paragraph" w:customStyle="1" w:styleId="Table-TextTotal">
    <w:name w:val="Table - Text Total"/>
    <w:basedOn w:val="Table-Text"/>
    <w:uiPriority w:val="8"/>
    <w:rsid w:val="006557E6"/>
    <w:rPr>
      <w:b/>
    </w:rPr>
  </w:style>
  <w:style w:type="paragraph" w:styleId="Quote">
    <w:name w:val="Quote"/>
    <w:basedOn w:val="Normal"/>
    <w:next w:val="Normal"/>
    <w:link w:val="QuoteChar"/>
    <w:uiPriority w:val="19"/>
    <w:semiHidden/>
    <w:rsid w:val="006557E6"/>
    <w:pPr>
      <w:spacing w:before="260"/>
      <w:ind w:left="567" w:right="567"/>
    </w:pPr>
    <w:rPr>
      <w:b/>
      <w:iCs/>
      <w:color w:val="000000" w:themeColor="text1"/>
    </w:rPr>
  </w:style>
  <w:style w:type="character" w:customStyle="1" w:styleId="QuoteChar">
    <w:name w:val="Quote Char"/>
    <w:basedOn w:val="DefaultParagraphFont"/>
    <w:link w:val="Quote"/>
    <w:uiPriority w:val="19"/>
    <w:semiHidden/>
    <w:rsid w:val="006557E6"/>
    <w:rPr>
      <w:b/>
      <w:iCs/>
      <w:color w:val="000000" w:themeColor="text1"/>
      <w:lang w:val="en-GB"/>
    </w:rPr>
  </w:style>
  <w:style w:type="character" w:styleId="BookTitle">
    <w:name w:val="Book Title"/>
    <w:basedOn w:val="DefaultParagraphFont"/>
    <w:uiPriority w:val="99"/>
    <w:semiHidden/>
    <w:qFormat/>
    <w:rsid w:val="006557E6"/>
    <w:rPr>
      <w:b/>
      <w:bCs/>
      <w:caps w:val="0"/>
      <w:smallCaps w:val="0"/>
      <w:spacing w:val="5"/>
      <w:lang w:val="en-GB"/>
    </w:rPr>
  </w:style>
  <w:style w:type="paragraph" w:styleId="TableofAuthorities">
    <w:name w:val="table of authorities"/>
    <w:basedOn w:val="Normal"/>
    <w:next w:val="Normal"/>
    <w:uiPriority w:val="10"/>
    <w:semiHidden/>
    <w:rsid w:val="006557E6"/>
    <w:pPr>
      <w:ind w:right="567"/>
    </w:pPr>
  </w:style>
  <w:style w:type="paragraph" w:styleId="NormalIndent">
    <w:name w:val="Normal Indent"/>
    <w:basedOn w:val="Normal"/>
    <w:uiPriority w:val="99"/>
    <w:semiHidden/>
    <w:rsid w:val="006557E6"/>
    <w:pPr>
      <w:ind w:left="1134"/>
    </w:pPr>
  </w:style>
  <w:style w:type="table" w:styleId="TableGrid">
    <w:name w:val="Table Grid"/>
    <w:basedOn w:val="TableNormal"/>
    <w:uiPriority w:val="59"/>
    <w:rsid w:val="00655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ocumentHeading">
    <w:name w:val="Document Heading"/>
    <w:basedOn w:val="Heading1"/>
    <w:uiPriority w:val="8"/>
    <w:semiHidden/>
    <w:rsid w:val="006557E6"/>
    <w:pPr>
      <w:numPr>
        <w:numId w:val="0"/>
      </w:numPr>
      <w:spacing w:line="300" w:lineRule="atLeast"/>
    </w:pPr>
  </w:style>
  <w:style w:type="paragraph" w:customStyle="1" w:styleId="DocumentName">
    <w:name w:val="Document Name"/>
    <w:basedOn w:val="Title"/>
    <w:uiPriority w:val="8"/>
    <w:semiHidden/>
    <w:rsid w:val="006557E6"/>
    <w:pPr>
      <w:spacing w:line="360" w:lineRule="atLeast"/>
    </w:pPr>
    <w:rPr>
      <w:caps w:val="0"/>
      <w:sz w:val="28"/>
    </w:rPr>
  </w:style>
  <w:style w:type="paragraph" w:customStyle="1" w:styleId="Template-Address">
    <w:name w:val="Template - Address"/>
    <w:basedOn w:val="Template"/>
    <w:uiPriority w:val="8"/>
    <w:semiHidden/>
    <w:rsid w:val="006557E6"/>
    <w:pPr>
      <w:tabs>
        <w:tab w:val="left" w:pos="567"/>
      </w:tabs>
      <w:suppressAutoHyphens/>
      <w:spacing w:before="0" w:after="0"/>
    </w:pPr>
  </w:style>
  <w:style w:type="table" w:customStyle="1" w:styleId="Blank">
    <w:name w:val="Blank"/>
    <w:basedOn w:val="TableNormal"/>
    <w:uiPriority w:val="99"/>
    <w:rsid w:val="006557E6"/>
    <w:pPr>
      <w:spacing w:line="240" w:lineRule="atLeast"/>
    </w:pPr>
    <w:tblPr>
      <w:tblCellMar>
        <w:left w:w="0" w:type="dxa"/>
        <w:right w:w="0" w:type="dxa"/>
      </w:tblCellMar>
    </w:tblPr>
  </w:style>
  <w:style w:type="paragraph" w:styleId="NoSpacing">
    <w:name w:val="No Spacing"/>
    <w:rsid w:val="006557E6"/>
    <w:rPr>
      <w:lang w:val="en-GB"/>
    </w:rPr>
  </w:style>
  <w:style w:type="paragraph" w:customStyle="1" w:styleId="Template-CompanyName">
    <w:name w:val="Template - Company Name"/>
    <w:basedOn w:val="Template-Address"/>
    <w:next w:val="Template-Address"/>
    <w:uiPriority w:val="8"/>
    <w:semiHidden/>
    <w:rsid w:val="006557E6"/>
    <w:pPr>
      <w:spacing w:line="200" w:lineRule="atLeast"/>
    </w:pPr>
    <w:rPr>
      <w:b/>
      <w:color w:val="71004B"/>
      <w:sz w:val="20"/>
    </w:rPr>
  </w:style>
  <w:style w:type="paragraph" w:customStyle="1" w:styleId="Template-Date">
    <w:name w:val="Template - Date"/>
    <w:basedOn w:val="Template"/>
    <w:uiPriority w:val="8"/>
    <w:semiHidden/>
    <w:rsid w:val="006557E6"/>
    <w:pPr>
      <w:spacing w:line="280" w:lineRule="atLeast"/>
    </w:pPr>
  </w:style>
  <w:style w:type="paragraph" w:customStyle="1" w:styleId="Recipient">
    <w:name w:val="Recipient"/>
    <w:basedOn w:val="Normal"/>
    <w:uiPriority w:val="8"/>
    <w:semiHidden/>
    <w:rsid w:val="006557E6"/>
    <w:pPr>
      <w:spacing w:before="240"/>
    </w:pPr>
  </w:style>
  <w:style w:type="paragraph" w:styleId="BalloonText">
    <w:name w:val="Balloon Text"/>
    <w:basedOn w:val="Normal"/>
    <w:link w:val="BalloonTextChar"/>
    <w:uiPriority w:val="99"/>
    <w:semiHidden/>
    <w:rsid w:val="006557E6"/>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6557E6"/>
    <w:rPr>
      <w:rFonts w:ascii="Segoe UI" w:hAnsi="Segoe UI" w:cs="Segoe UI"/>
      <w:lang w:val="en-GB"/>
    </w:rPr>
  </w:style>
  <w:style w:type="paragraph" w:styleId="Bibliography">
    <w:name w:val="Bibliography"/>
    <w:basedOn w:val="Normal"/>
    <w:next w:val="Normal"/>
    <w:uiPriority w:val="99"/>
    <w:semiHidden/>
    <w:unhideWhenUsed/>
    <w:rsid w:val="006557E6"/>
  </w:style>
  <w:style w:type="paragraph" w:styleId="BodyText">
    <w:name w:val="Body Text"/>
    <w:basedOn w:val="Normal"/>
    <w:link w:val="BodyTextChar"/>
    <w:qFormat/>
    <w:rsid w:val="006557E6"/>
    <w:pPr>
      <w:spacing w:line="240" w:lineRule="auto"/>
    </w:pPr>
  </w:style>
  <w:style w:type="character" w:customStyle="1" w:styleId="BodyTextChar">
    <w:name w:val="Body Text Char"/>
    <w:basedOn w:val="DefaultParagraphFont"/>
    <w:link w:val="BodyText"/>
    <w:rsid w:val="006557E6"/>
    <w:rPr>
      <w:lang w:val="en-GB"/>
    </w:rPr>
  </w:style>
  <w:style w:type="paragraph" w:styleId="BodyText2">
    <w:name w:val="Body Text 2"/>
    <w:basedOn w:val="Normal"/>
    <w:link w:val="BodyText2Char"/>
    <w:uiPriority w:val="99"/>
    <w:semiHidden/>
    <w:rsid w:val="006557E6"/>
    <w:pPr>
      <w:spacing w:line="480" w:lineRule="auto"/>
    </w:pPr>
  </w:style>
  <w:style w:type="character" w:customStyle="1" w:styleId="BodyText2Char">
    <w:name w:val="Body Text 2 Char"/>
    <w:basedOn w:val="DefaultParagraphFont"/>
    <w:link w:val="BodyText2"/>
    <w:uiPriority w:val="99"/>
    <w:semiHidden/>
    <w:rsid w:val="006557E6"/>
    <w:rPr>
      <w:lang w:val="en-GB"/>
    </w:rPr>
  </w:style>
  <w:style w:type="paragraph" w:styleId="BodyText3">
    <w:name w:val="Body Text 3"/>
    <w:basedOn w:val="Normal"/>
    <w:link w:val="BodyText3Char"/>
    <w:uiPriority w:val="99"/>
    <w:semiHidden/>
    <w:rsid w:val="006557E6"/>
    <w:rPr>
      <w:sz w:val="16"/>
      <w:szCs w:val="16"/>
    </w:rPr>
  </w:style>
  <w:style w:type="character" w:customStyle="1" w:styleId="BodyText3Char">
    <w:name w:val="Body Text 3 Char"/>
    <w:basedOn w:val="DefaultParagraphFont"/>
    <w:link w:val="BodyText3"/>
    <w:uiPriority w:val="99"/>
    <w:semiHidden/>
    <w:rsid w:val="006557E6"/>
    <w:rPr>
      <w:sz w:val="16"/>
      <w:szCs w:val="16"/>
      <w:lang w:val="en-GB"/>
    </w:rPr>
  </w:style>
  <w:style w:type="paragraph" w:styleId="BodyTextFirstIndent">
    <w:name w:val="Body Text First Indent"/>
    <w:basedOn w:val="BodyText"/>
    <w:link w:val="BodyTextFirstIndentChar"/>
    <w:uiPriority w:val="99"/>
    <w:semiHidden/>
    <w:rsid w:val="006557E6"/>
    <w:pPr>
      <w:spacing w:after="0"/>
      <w:ind w:firstLine="360"/>
    </w:pPr>
  </w:style>
  <w:style w:type="character" w:customStyle="1" w:styleId="BodyTextFirstIndentChar">
    <w:name w:val="Body Text First Indent Char"/>
    <w:basedOn w:val="BodyTextChar"/>
    <w:link w:val="BodyTextFirstIndent"/>
    <w:uiPriority w:val="99"/>
    <w:semiHidden/>
    <w:rsid w:val="006557E6"/>
    <w:rPr>
      <w:lang w:val="en-GB"/>
    </w:rPr>
  </w:style>
  <w:style w:type="paragraph" w:styleId="BodyTextIndent">
    <w:name w:val="Body Text Indent"/>
    <w:basedOn w:val="Normal"/>
    <w:link w:val="BodyTextIndentChar"/>
    <w:uiPriority w:val="99"/>
    <w:semiHidden/>
    <w:rsid w:val="006557E6"/>
    <w:pPr>
      <w:ind w:left="283"/>
    </w:pPr>
  </w:style>
  <w:style w:type="character" w:customStyle="1" w:styleId="BodyTextIndentChar">
    <w:name w:val="Body Text Indent Char"/>
    <w:basedOn w:val="DefaultParagraphFont"/>
    <w:link w:val="BodyTextIndent"/>
    <w:uiPriority w:val="99"/>
    <w:semiHidden/>
    <w:rsid w:val="006557E6"/>
    <w:rPr>
      <w:lang w:val="en-GB"/>
    </w:rPr>
  </w:style>
  <w:style w:type="paragraph" w:styleId="BodyTextFirstIndent2">
    <w:name w:val="Body Text First Indent 2"/>
    <w:basedOn w:val="BodyTextIndent"/>
    <w:link w:val="BodyTextFirstIndent2Char"/>
    <w:uiPriority w:val="99"/>
    <w:semiHidden/>
    <w:rsid w:val="006557E6"/>
    <w:pPr>
      <w:spacing w:after="0"/>
      <w:ind w:left="360" w:firstLine="360"/>
    </w:pPr>
  </w:style>
  <w:style w:type="character" w:customStyle="1" w:styleId="BodyTextFirstIndent2Char">
    <w:name w:val="Body Text First Indent 2 Char"/>
    <w:basedOn w:val="BodyTextIndentChar"/>
    <w:link w:val="BodyTextFirstIndent2"/>
    <w:uiPriority w:val="99"/>
    <w:semiHidden/>
    <w:rsid w:val="006557E6"/>
    <w:rPr>
      <w:lang w:val="en-GB"/>
    </w:rPr>
  </w:style>
  <w:style w:type="paragraph" w:styleId="BodyTextIndent2">
    <w:name w:val="Body Text Indent 2"/>
    <w:basedOn w:val="Normal"/>
    <w:link w:val="BodyTextIndent2Char"/>
    <w:uiPriority w:val="99"/>
    <w:semiHidden/>
    <w:rsid w:val="006557E6"/>
    <w:pPr>
      <w:spacing w:line="480" w:lineRule="auto"/>
      <w:ind w:left="283"/>
    </w:pPr>
  </w:style>
  <w:style w:type="character" w:customStyle="1" w:styleId="BodyTextIndent2Char">
    <w:name w:val="Body Text Indent 2 Char"/>
    <w:basedOn w:val="DefaultParagraphFont"/>
    <w:link w:val="BodyTextIndent2"/>
    <w:uiPriority w:val="99"/>
    <w:semiHidden/>
    <w:rsid w:val="006557E6"/>
    <w:rPr>
      <w:lang w:val="en-GB"/>
    </w:rPr>
  </w:style>
  <w:style w:type="paragraph" w:styleId="BodyTextIndent3">
    <w:name w:val="Body Text Indent 3"/>
    <w:basedOn w:val="Normal"/>
    <w:link w:val="BodyTextIndent3Char"/>
    <w:uiPriority w:val="99"/>
    <w:semiHidden/>
    <w:rsid w:val="006557E6"/>
    <w:pPr>
      <w:ind w:left="283"/>
    </w:pPr>
    <w:rPr>
      <w:sz w:val="16"/>
      <w:szCs w:val="16"/>
    </w:rPr>
  </w:style>
  <w:style w:type="character" w:customStyle="1" w:styleId="BodyTextIndent3Char">
    <w:name w:val="Body Text Indent 3 Char"/>
    <w:basedOn w:val="DefaultParagraphFont"/>
    <w:link w:val="BodyTextIndent3"/>
    <w:uiPriority w:val="99"/>
    <w:semiHidden/>
    <w:rsid w:val="006557E6"/>
    <w:rPr>
      <w:sz w:val="16"/>
      <w:szCs w:val="16"/>
      <w:lang w:val="en-GB"/>
    </w:rPr>
  </w:style>
  <w:style w:type="paragraph" w:styleId="Closing">
    <w:name w:val="Closing"/>
    <w:basedOn w:val="Normal"/>
    <w:link w:val="ClosingChar"/>
    <w:uiPriority w:val="99"/>
    <w:semiHidden/>
    <w:rsid w:val="006557E6"/>
    <w:pPr>
      <w:spacing w:line="240" w:lineRule="auto"/>
      <w:ind w:left="4252"/>
    </w:pPr>
  </w:style>
  <w:style w:type="character" w:customStyle="1" w:styleId="ClosingChar">
    <w:name w:val="Closing Char"/>
    <w:basedOn w:val="DefaultParagraphFont"/>
    <w:link w:val="Closing"/>
    <w:uiPriority w:val="99"/>
    <w:semiHidden/>
    <w:rsid w:val="006557E6"/>
    <w:rPr>
      <w:lang w:val="en-GB"/>
    </w:rPr>
  </w:style>
  <w:style w:type="table" w:styleId="ColourfulGrid">
    <w:name w:val="Colorful Grid"/>
    <w:basedOn w:val="TableNormal"/>
    <w:uiPriority w:val="73"/>
    <w:semiHidden/>
    <w:unhideWhenUsed/>
    <w:rsid w:val="006557E6"/>
    <w:pPr>
      <w:spacing w:before="120"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6557E6"/>
    <w:pPr>
      <w:spacing w:before="120"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D8CBEF" w:themeFill="accent1" w:themeFillTint="33"/>
    </w:tcPr>
    <w:tblStylePr w:type="firstRow">
      <w:rPr>
        <w:b/>
        <w:bCs/>
      </w:rPr>
      <w:tblPr/>
      <w:tcPr>
        <w:shd w:val="clear" w:color="auto" w:fill="B297DF" w:themeFill="accent1" w:themeFillTint="66"/>
      </w:tcPr>
    </w:tblStylePr>
    <w:tblStylePr w:type="lastRow">
      <w:rPr>
        <w:b/>
        <w:bCs/>
        <w:color w:val="000000" w:themeColor="text1"/>
      </w:rPr>
      <w:tblPr/>
      <w:tcPr>
        <w:shd w:val="clear" w:color="auto" w:fill="B297DF" w:themeFill="accent1" w:themeFillTint="66"/>
      </w:tcPr>
    </w:tblStylePr>
    <w:tblStylePr w:type="firstCol">
      <w:rPr>
        <w:color w:val="FFFFFF" w:themeColor="background1"/>
      </w:rPr>
      <w:tblPr/>
      <w:tcPr>
        <w:shd w:val="clear" w:color="auto" w:fill="381E62" w:themeFill="accent1" w:themeFillShade="BF"/>
      </w:tcPr>
    </w:tblStylePr>
    <w:tblStylePr w:type="lastCol">
      <w:rPr>
        <w:color w:val="FFFFFF" w:themeColor="background1"/>
      </w:rPr>
      <w:tblPr/>
      <w:tcPr>
        <w:shd w:val="clear" w:color="auto" w:fill="381E62" w:themeFill="accent1" w:themeFillShade="BF"/>
      </w:tcPr>
    </w:tblStylePr>
    <w:tblStylePr w:type="band1Vert">
      <w:tblPr/>
      <w:tcPr>
        <w:shd w:val="clear" w:color="auto" w:fill="9F7DD7" w:themeFill="accent1" w:themeFillTint="7F"/>
      </w:tcPr>
    </w:tblStylePr>
    <w:tblStylePr w:type="band1Horz">
      <w:tblPr/>
      <w:tcPr>
        <w:shd w:val="clear" w:color="auto" w:fill="9F7DD7" w:themeFill="accent1" w:themeFillTint="7F"/>
      </w:tcPr>
    </w:tblStylePr>
  </w:style>
  <w:style w:type="table" w:styleId="ColourfulGridAccent2">
    <w:name w:val="Colorful Grid Accent 2"/>
    <w:basedOn w:val="TableNormal"/>
    <w:uiPriority w:val="73"/>
    <w:semiHidden/>
    <w:unhideWhenUsed/>
    <w:rsid w:val="006557E6"/>
    <w:pPr>
      <w:spacing w:before="120"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BCFFF2" w:themeFill="accent2" w:themeFillTint="33"/>
    </w:tcPr>
    <w:tblStylePr w:type="firstRow">
      <w:rPr>
        <w:b/>
        <w:bCs/>
      </w:rPr>
      <w:tblPr/>
      <w:tcPr>
        <w:shd w:val="clear" w:color="auto" w:fill="79FFE5" w:themeFill="accent2" w:themeFillTint="66"/>
      </w:tcPr>
    </w:tblStylePr>
    <w:tblStylePr w:type="lastRow">
      <w:rPr>
        <w:b/>
        <w:bCs/>
        <w:color w:val="000000" w:themeColor="text1"/>
      </w:rPr>
      <w:tblPr/>
      <w:tcPr>
        <w:shd w:val="clear" w:color="auto" w:fill="79FFE5" w:themeFill="accent2" w:themeFillTint="66"/>
      </w:tcPr>
    </w:tblStylePr>
    <w:tblStylePr w:type="firstCol">
      <w:rPr>
        <w:color w:val="FFFFFF" w:themeColor="background1"/>
      </w:rPr>
      <w:tblPr/>
      <w:tcPr>
        <w:shd w:val="clear" w:color="auto" w:fill="00846A" w:themeFill="accent2" w:themeFillShade="BF"/>
      </w:tcPr>
    </w:tblStylePr>
    <w:tblStylePr w:type="lastCol">
      <w:rPr>
        <w:color w:val="FFFFFF" w:themeColor="background1"/>
      </w:rPr>
      <w:tblPr/>
      <w:tcPr>
        <w:shd w:val="clear" w:color="auto" w:fill="00846A" w:themeFill="accent2" w:themeFillShade="BF"/>
      </w:tcPr>
    </w:tblStylePr>
    <w:tblStylePr w:type="band1Vert">
      <w:tblPr/>
      <w:tcPr>
        <w:shd w:val="clear" w:color="auto" w:fill="59FFDF" w:themeFill="accent2" w:themeFillTint="7F"/>
      </w:tcPr>
    </w:tblStylePr>
    <w:tblStylePr w:type="band1Horz">
      <w:tblPr/>
      <w:tcPr>
        <w:shd w:val="clear" w:color="auto" w:fill="59FFDF" w:themeFill="accent2" w:themeFillTint="7F"/>
      </w:tcPr>
    </w:tblStylePr>
  </w:style>
  <w:style w:type="table" w:styleId="ColourfulGridAccent3">
    <w:name w:val="Colorful Grid Accent 3"/>
    <w:basedOn w:val="TableNormal"/>
    <w:uiPriority w:val="73"/>
    <w:semiHidden/>
    <w:unhideWhenUsed/>
    <w:rsid w:val="006557E6"/>
    <w:pPr>
      <w:spacing w:before="120"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DFF4FA" w:themeFill="accent3" w:themeFillTint="33"/>
    </w:tcPr>
    <w:tblStylePr w:type="firstRow">
      <w:rPr>
        <w:b/>
        <w:bCs/>
      </w:rPr>
      <w:tblPr/>
      <w:tcPr>
        <w:shd w:val="clear" w:color="auto" w:fill="C0E9F5" w:themeFill="accent3" w:themeFillTint="66"/>
      </w:tcPr>
    </w:tblStylePr>
    <w:tblStylePr w:type="lastRow">
      <w:rPr>
        <w:b/>
        <w:bCs/>
        <w:color w:val="000000" w:themeColor="text1"/>
      </w:rPr>
      <w:tblPr/>
      <w:tcPr>
        <w:shd w:val="clear" w:color="auto" w:fill="C0E9F5" w:themeFill="accent3" w:themeFillTint="66"/>
      </w:tcPr>
    </w:tblStylePr>
    <w:tblStylePr w:type="firstCol">
      <w:rPr>
        <w:color w:val="FFFFFF" w:themeColor="background1"/>
      </w:rPr>
      <w:tblPr/>
      <w:tcPr>
        <w:shd w:val="clear" w:color="auto" w:fill="20AFD8" w:themeFill="accent3" w:themeFillShade="BF"/>
      </w:tcPr>
    </w:tblStylePr>
    <w:tblStylePr w:type="lastCol">
      <w:rPr>
        <w:color w:val="FFFFFF" w:themeColor="background1"/>
      </w:rPr>
      <w:tblPr/>
      <w:tcPr>
        <w:shd w:val="clear" w:color="auto" w:fill="20AFD8" w:themeFill="accent3" w:themeFillShade="BF"/>
      </w:tcPr>
    </w:tblStylePr>
    <w:tblStylePr w:type="band1Vert">
      <w:tblPr/>
      <w:tcPr>
        <w:shd w:val="clear" w:color="auto" w:fill="B1E4F3" w:themeFill="accent3" w:themeFillTint="7F"/>
      </w:tcPr>
    </w:tblStylePr>
    <w:tblStylePr w:type="band1Horz">
      <w:tblPr/>
      <w:tcPr>
        <w:shd w:val="clear" w:color="auto" w:fill="B1E4F3" w:themeFill="accent3" w:themeFillTint="7F"/>
      </w:tcPr>
    </w:tblStylePr>
  </w:style>
  <w:style w:type="table" w:styleId="ColourfulGridAccent4">
    <w:name w:val="Colorful Grid Accent 4"/>
    <w:basedOn w:val="TableNormal"/>
    <w:uiPriority w:val="73"/>
    <w:semiHidden/>
    <w:unhideWhenUsed/>
    <w:rsid w:val="006557E6"/>
    <w:pPr>
      <w:spacing w:before="120"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B1DBFF" w:themeFill="accent4" w:themeFillTint="33"/>
    </w:tcPr>
    <w:tblStylePr w:type="firstRow">
      <w:rPr>
        <w:b/>
        <w:bCs/>
      </w:rPr>
      <w:tblPr/>
      <w:tcPr>
        <w:shd w:val="clear" w:color="auto" w:fill="64B7FF" w:themeFill="accent4" w:themeFillTint="66"/>
      </w:tcPr>
    </w:tblStylePr>
    <w:tblStylePr w:type="lastRow">
      <w:rPr>
        <w:b/>
        <w:bCs/>
        <w:color w:val="000000" w:themeColor="text1"/>
      </w:rPr>
      <w:tblPr/>
      <w:tcPr>
        <w:shd w:val="clear" w:color="auto" w:fill="64B7FF" w:themeFill="accent4" w:themeFillTint="66"/>
      </w:tcPr>
    </w:tblStylePr>
    <w:tblStylePr w:type="firstCol">
      <w:rPr>
        <w:color w:val="FFFFFF" w:themeColor="background1"/>
      </w:rPr>
      <w:tblPr/>
      <w:tcPr>
        <w:shd w:val="clear" w:color="auto" w:fill="00315C" w:themeFill="accent4" w:themeFillShade="BF"/>
      </w:tcPr>
    </w:tblStylePr>
    <w:tblStylePr w:type="lastCol">
      <w:rPr>
        <w:color w:val="FFFFFF" w:themeColor="background1"/>
      </w:rPr>
      <w:tblPr/>
      <w:tcPr>
        <w:shd w:val="clear" w:color="auto" w:fill="00315C" w:themeFill="accent4" w:themeFillShade="BF"/>
      </w:tcPr>
    </w:tblStylePr>
    <w:tblStylePr w:type="band1Vert">
      <w:tblPr/>
      <w:tcPr>
        <w:shd w:val="clear" w:color="auto" w:fill="3EA6FF" w:themeFill="accent4" w:themeFillTint="7F"/>
      </w:tcPr>
    </w:tblStylePr>
    <w:tblStylePr w:type="band1Horz">
      <w:tblPr/>
      <w:tcPr>
        <w:shd w:val="clear" w:color="auto" w:fill="3EA6FF" w:themeFill="accent4" w:themeFillTint="7F"/>
      </w:tcPr>
    </w:tblStylePr>
  </w:style>
  <w:style w:type="table" w:styleId="ColourfulGridAccent5">
    <w:name w:val="Colorful Grid Accent 5"/>
    <w:basedOn w:val="TableNormal"/>
    <w:uiPriority w:val="73"/>
    <w:semiHidden/>
    <w:unhideWhenUsed/>
    <w:rsid w:val="006557E6"/>
    <w:pPr>
      <w:spacing w:before="120"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FDF3CD" w:themeFill="accent5" w:themeFillTint="33"/>
    </w:tcPr>
    <w:tblStylePr w:type="firstRow">
      <w:rPr>
        <w:b/>
        <w:bCs/>
      </w:rPr>
      <w:tblPr/>
      <w:tcPr>
        <w:shd w:val="clear" w:color="auto" w:fill="FCE89B" w:themeFill="accent5" w:themeFillTint="66"/>
      </w:tcPr>
    </w:tblStylePr>
    <w:tblStylePr w:type="lastRow">
      <w:rPr>
        <w:b/>
        <w:bCs/>
        <w:color w:val="000000" w:themeColor="text1"/>
      </w:rPr>
      <w:tblPr/>
      <w:tcPr>
        <w:shd w:val="clear" w:color="auto" w:fill="FCE89B" w:themeFill="accent5" w:themeFillTint="66"/>
      </w:tcPr>
    </w:tblStylePr>
    <w:tblStylePr w:type="firstCol">
      <w:rPr>
        <w:color w:val="FFFFFF" w:themeColor="background1"/>
      </w:rPr>
      <w:tblPr/>
      <w:tcPr>
        <w:shd w:val="clear" w:color="auto" w:fill="BA9304" w:themeFill="accent5" w:themeFillShade="BF"/>
      </w:tcPr>
    </w:tblStylePr>
    <w:tblStylePr w:type="lastCol">
      <w:rPr>
        <w:color w:val="FFFFFF" w:themeColor="background1"/>
      </w:rPr>
      <w:tblPr/>
      <w:tcPr>
        <w:shd w:val="clear" w:color="auto" w:fill="BA9304" w:themeFill="accent5" w:themeFillShade="BF"/>
      </w:tcPr>
    </w:tblStylePr>
    <w:tblStylePr w:type="band1Vert">
      <w:tblPr/>
      <w:tcPr>
        <w:shd w:val="clear" w:color="auto" w:fill="FCE282" w:themeFill="accent5" w:themeFillTint="7F"/>
      </w:tcPr>
    </w:tblStylePr>
    <w:tblStylePr w:type="band1Horz">
      <w:tblPr/>
      <w:tcPr>
        <w:shd w:val="clear" w:color="auto" w:fill="FCE282" w:themeFill="accent5" w:themeFillTint="7F"/>
      </w:tcPr>
    </w:tblStylePr>
  </w:style>
  <w:style w:type="table" w:styleId="ColourfulGridAccent6">
    <w:name w:val="Colorful Grid Accent 6"/>
    <w:basedOn w:val="TableNormal"/>
    <w:uiPriority w:val="73"/>
    <w:semiHidden/>
    <w:unhideWhenUsed/>
    <w:rsid w:val="006557E6"/>
    <w:pPr>
      <w:spacing w:before="120"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F3F7D5" w:themeFill="accent6" w:themeFillTint="33"/>
    </w:tcPr>
    <w:tblStylePr w:type="firstRow">
      <w:rPr>
        <w:b/>
        <w:bCs/>
      </w:rPr>
      <w:tblPr/>
      <w:tcPr>
        <w:shd w:val="clear" w:color="auto" w:fill="E7EFAB" w:themeFill="accent6" w:themeFillTint="66"/>
      </w:tcPr>
    </w:tblStylePr>
    <w:tblStylePr w:type="lastRow">
      <w:rPr>
        <w:b/>
        <w:bCs/>
        <w:color w:val="000000" w:themeColor="text1"/>
      </w:rPr>
      <w:tblPr/>
      <w:tcPr>
        <w:shd w:val="clear" w:color="auto" w:fill="E7EFAB" w:themeFill="accent6" w:themeFillTint="66"/>
      </w:tcPr>
    </w:tblStylePr>
    <w:tblStylePr w:type="firstCol">
      <w:rPr>
        <w:color w:val="FFFFFF" w:themeColor="background1"/>
      </w:rPr>
      <w:tblPr/>
      <w:tcPr>
        <w:shd w:val="clear" w:color="auto" w:fill="95A51F" w:themeFill="accent6" w:themeFillShade="BF"/>
      </w:tcPr>
    </w:tblStylePr>
    <w:tblStylePr w:type="lastCol">
      <w:rPr>
        <w:color w:val="FFFFFF" w:themeColor="background1"/>
      </w:rPr>
      <w:tblPr/>
      <w:tcPr>
        <w:shd w:val="clear" w:color="auto" w:fill="95A51F" w:themeFill="accent6" w:themeFillShade="BF"/>
      </w:tcPr>
    </w:tblStylePr>
    <w:tblStylePr w:type="band1Vert">
      <w:tblPr/>
      <w:tcPr>
        <w:shd w:val="clear" w:color="auto" w:fill="E1EB96" w:themeFill="accent6" w:themeFillTint="7F"/>
      </w:tcPr>
    </w:tblStylePr>
    <w:tblStylePr w:type="band1Horz">
      <w:tblPr/>
      <w:tcPr>
        <w:shd w:val="clear" w:color="auto" w:fill="E1EB96" w:themeFill="accent6" w:themeFillTint="7F"/>
      </w:tcPr>
    </w:tblStylePr>
  </w:style>
  <w:style w:type="table" w:styleId="ColourfulList">
    <w:name w:val="Colorful List"/>
    <w:basedOn w:val="TableNormal"/>
    <w:uiPriority w:val="72"/>
    <w:semiHidden/>
    <w:unhideWhenUsed/>
    <w:rsid w:val="006557E6"/>
    <w:pPr>
      <w:spacing w:before="120" w:after="26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6557E6"/>
    <w:pPr>
      <w:spacing w:before="120" w:after="260" w:line="240" w:lineRule="auto"/>
    </w:pPr>
    <w:rPr>
      <w:color w:val="000000" w:themeColor="text1"/>
    </w:rPr>
    <w:tblPr>
      <w:tblStyleRowBandSize w:val="1"/>
      <w:tblStyleColBandSize w:val="1"/>
    </w:tblPr>
    <w:tcPr>
      <w:shd w:val="clear" w:color="auto" w:fill="ECE5F7" w:themeFill="accent1"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BEEB" w:themeFill="accent1" w:themeFillTint="3F"/>
      </w:tcPr>
    </w:tblStylePr>
    <w:tblStylePr w:type="band1Horz">
      <w:tblPr/>
      <w:tcPr>
        <w:shd w:val="clear" w:color="auto" w:fill="D8CBEF" w:themeFill="accent1" w:themeFillTint="33"/>
      </w:tcPr>
    </w:tblStylePr>
  </w:style>
  <w:style w:type="table" w:styleId="ColourfulListAccent2">
    <w:name w:val="Colorful List Accent 2"/>
    <w:basedOn w:val="TableNormal"/>
    <w:uiPriority w:val="72"/>
    <w:semiHidden/>
    <w:unhideWhenUsed/>
    <w:rsid w:val="006557E6"/>
    <w:pPr>
      <w:spacing w:before="120" w:after="260" w:line="240" w:lineRule="auto"/>
    </w:pPr>
    <w:rPr>
      <w:color w:val="000000" w:themeColor="text1"/>
    </w:rPr>
    <w:tblPr>
      <w:tblStyleRowBandSize w:val="1"/>
      <w:tblStyleColBandSize w:val="1"/>
    </w:tblPr>
    <w:tcPr>
      <w:shd w:val="clear" w:color="auto" w:fill="DEFFF8" w:themeFill="accent2"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EF" w:themeFill="accent2" w:themeFillTint="3F"/>
      </w:tcPr>
    </w:tblStylePr>
    <w:tblStylePr w:type="band1Horz">
      <w:tblPr/>
      <w:tcPr>
        <w:shd w:val="clear" w:color="auto" w:fill="BCFFF2" w:themeFill="accent2" w:themeFillTint="33"/>
      </w:tcPr>
    </w:tblStylePr>
  </w:style>
  <w:style w:type="table" w:styleId="ColourfulListAccent3">
    <w:name w:val="Colorful List Accent 3"/>
    <w:basedOn w:val="TableNormal"/>
    <w:uiPriority w:val="72"/>
    <w:semiHidden/>
    <w:unhideWhenUsed/>
    <w:rsid w:val="006557E6"/>
    <w:pPr>
      <w:spacing w:before="120" w:after="260" w:line="240" w:lineRule="auto"/>
    </w:pPr>
    <w:rPr>
      <w:color w:val="000000" w:themeColor="text1"/>
    </w:rPr>
    <w:tblPr>
      <w:tblStyleRowBandSize w:val="1"/>
      <w:tblStyleColBandSize w:val="1"/>
    </w:tblPr>
    <w:tcPr>
      <w:shd w:val="clear" w:color="auto" w:fill="EFF9FC" w:themeFill="accent3" w:themeFillTint="19"/>
    </w:tcPr>
    <w:tblStylePr w:type="firstRow">
      <w:rPr>
        <w:b/>
        <w:bCs/>
        <w:color w:val="FFFFFF" w:themeColor="background1"/>
      </w:rPr>
      <w:tblPr/>
      <w:tcPr>
        <w:tcBorders>
          <w:bottom w:val="single" w:sz="12" w:space="0" w:color="FFFFFF" w:themeColor="background1"/>
        </w:tcBorders>
        <w:shd w:val="clear" w:color="auto" w:fill="003562" w:themeFill="accent4" w:themeFillShade="CC"/>
      </w:tcPr>
    </w:tblStylePr>
    <w:tblStylePr w:type="lastRow">
      <w:rPr>
        <w:b/>
        <w:bCs/>
        <w:color w:val="00356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2F9" w:themeFill="accent3" w:themeFillTint="3F"/>
      </w:tcPr>
    </w:tblStylePr>
    <w:tblStylePr w:type="band1Horz">
      <w:tblPr/>
      <w:tcPr>
        <w:shd w:val="clear" w:color="auto" w:fill="DFF4FA" w:themeFill="accent3" w:themeFillTint="33"/>
      </w:tcPr>
    </w:tblStylePr>
  </w:style>
  <w:style w:type="table" w:styleId="ColourfulListAccent4">
    <w:name w:val="Colorful List Accent 4"/>
    <w:basedOn w:val="TableNormal"/>
    <w:uiPriority w:val="72"/>
    <w:semiHidden/>
    <w:unhideWhenUsed/>
    <w:rsid w:val="006557E6"/>
    <w:pPr>
      <w:spacing w:before="120" w:after="260" w:line="240" w:lineRule="auto"/>
    </w:pPr>
    <w:rPr>
      <w:color w:val="000000" w:themeColor="text1"/>
    </w:rPr>
    <w:tblPr>
      <w:tblStyleRowBandSize w:val="1"/>
      <w:tblStyleColBandSize w:val="1"/>
    </w:tblPr>
    <w:tcPr>
      <w:shd w:val="clear" w:color="auto" w:fill="D9EDFF" w:themeFill="accent4" w:themeFillTint="19"/>
    </w:tcPr>
    <w:tblStylePr w:type="firstRow">
      <w:rPr>
        <w:b/>
        <w:bCs/>
        <w:color w:val="FFFFFF" w:themeColor="background1"/>
      </w:rPr>
      <w:tblPr/>
      <w:tcPr>
        <w:tcBorders>
          <w:bottom w:val="single" w:sz="12" w:space="0" w:color="FFFFFF" w:themeColor="background1"/>
        </w:tcBorders>
        <w:shd w:val="clear" w:color="auto" w:fill="29B6DF" w:themeFill="accent3" w:themeFillShade="CC"/>
      </w:tcPr>
    </w:tblStylePr>
    <w:tblStylePr w:type="lastRow">
      <w:rPr>
        <w:b/>
        <w:bCs/>
        <w:color w:val="29B6DF"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D3FF" w:themeFill="accent4" w:themeFillTint="3F"/>
      </w:tcPr>
    </w:tblStylePr>
    <w:tblStylePr w:type="band1Horz">
      <w:tblPr/>
      <w:tcPr>
        <w:shd w:val="clear" w:color="auto" w:fill="B1DBFF" w:themeFill="accent4" w:themeFillTint="33"/>
      </w:tcPr>
    </w:tblStylePr>
  </w:style>
  <w:style w:type="table" w:styleId="ColourfulListAccent5">
    <w:name w:val="Colorful List Accent 5"/>
    <w:basedOn w:val="TableNormal"/>
    <w:uiPriority w:val="72"/>
    <w:semiHidden/>
    <w:unhideWhenUsed/>
    <w:rsid w:val="006557E6"/>
    <w:pPr>
      <w:spacing w:before="120" w:after="260" w:line="240" w:lineRule="auto"/>
    </w:pPr>
    <w:rPr>
      <w:color w:val="000000" w:themeColor="text1"/>
    </w:rPr>
    <w:tblPr>
      <w:tblStyleRowBandSize w:val="1"/>
      <w:tblStyleColBandSize w:val="1"/>
    </w:tblPr>
    <w:tcPr>
      <w:shd w:val="clear" w:color="auto" w:fill="FEF9E6" w:themeFill="accent5" w:themeFillTint="19"/>
    </w:tcPr>
    <w:tblStylePr w:type="firstRow">
      <w:rPr>
        <w:b/>
        <w:bCs/>
        <w:color w:val="FFFFFF" w:themeColor="background1"/>
      </w:rPr>
      <w:tblPr/>
      <w:tcPr>
        <w:tcBorders>
          <w:bottom w:val="single" w:sz="12" w:space="0" w:color="FFFFFF" w:themeColor="background1"/>
        </w:tcBorders>
        <w:shd w:val="clear" w:color="auto" w:fill="9FB021" w:themeFill="accent6" w:themeFillShade="CC"/>
      </w:tcPr>
    </w:tblStylePr>
    <w:tblStylePr w:type="lastRow">
      <w:rPr>
        <w:b/>
        <w:bCs/>
        <w:color w:val="9FB02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F0C1" w:themeFill="accent5" w:themeFillTint="3F"/>
      </w:tcPr>
    </w:tblStylePr>
    <w:tblStylePr w:type="band1Horz">
      <w:tblPr/>
      <w:tcPr>
        <w:shd w:val="clear" w:color="auto" w:fill="FDF3CD" w:themeFill="accent5" w:themeFillTint="33"/>
      </w:tcPr>
    </w:tblStylePr>
  </w:style>
  <w:style w:type="table" w:styleId="ColourfulListAccent6">
    <w:name w:val="Colorful List Accent 6"/>
    <w:basedOn w:val="TableNormal"/>
    <w:uiPriority w:val="72"/>
    <w:semiHidden/>
    <w:unhideWhenUsed/>
    <w:rsid w:val="006557E6"/>
    <w:pPr>
      <w:spacing w:before="120" w:after="260" w:line="240" w:lineRule="auto"/>
    </w:pPr>
    <w:rPr>
      <w:color w:val="000000" w:themeColor="text1"/>
    </w:rPr>
    <w:tblPr>
      <w:tblStyleRowBandSize w:val="1"/>
      <w:tblStyleColBandSize w:val="1"/>
    </w:tblPr>
    <w:tcPr>
      <w:shd w:val="clear" w:color="auto" w:fill="F9FBEA" w:themeFill="accent6" w:themeFillTint="19"/>
    </w:tcPr>
    <w:tblStylePr w:type="firstRow">
      <w:rPr>
        <w:b/>
        <w:bCs/>
        <w:color w:val="FFFFFF" w:themeColor="background1"/>
      </w:rPr>
      <w:tblPr/>
      <w:tcPr>
        <w:tcBorders>
          <w:bottom w:val="single" w:sz="12" w:space="0" w:color="FFFFFF" w:themeColor="background1"/>
        </w:tcBorders>
        <w:shd w:val="clear" w:color="auto" w:fill="C79E04" w:themeFill="accent5" w:themeFillShade="CC"/>
      </w:tcPr>
    </w:tblStylePr>
    <w:tblStylePr w:type="lastRow">
      <w:rPr>
        <w:b/>
        <w:bCs/>
        <w:color w:val="C79E0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5CB" w:themeFill="accent6" w:themeFillTint="3F"/>
      </w:tcPr>
    </w:tblStylePr>
    <w:tblStylePr w:type="band1Horz">
      <w:tblPr/>
      <w:tcPr>
        <w:shd w:val="clear" w:color="auto" w:fill="F3F7D5" w:themeFill="accent6" w:themeFillTint="33"/>
      </w:tcPr>
    </w:tblStylePr>
  </w:style>
  <w:style w:type="table" w:styleId="ColourfulShading">
    <w:name w:val="Colorful Shading"/>
    <w:basedOn w:val="TableNormal"/>
    <w:uiPriority w:val="71"/>
    <w:semiHidden/>
    <w:unhideWhenUsed/>
    <w:rsid w:val="006557E6"/>
    <w:pPr>
      <w:spacing w:before="120" w:after="260" w:line="240" w:lineRule="auto"/>
    </w:pPr>
    <w:rPr>
      <w:color w:val="000000" w:themeColor="text1"/>
    </w:rPr>
    <w:tblPr>
      <w:tblStyleRowBandSize w:val="1"/>
      <w:tblStyleColBandSize w:val="1"/>
      <w:tblBorders>
        <w:top w:val="single" w:sz="24" w:space="0" w:color="00B18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6557E6"/>
    <w:pPr>
      <w:spacing w:before="120" w:after="260" w:line="240" w:lineRule="auto"/>
    </w:pPr>
    <w:rPr>
      <w:color w:val="000000" w:themeColor="text1"/>
    </w:rPr>
    <w:tblPr>
      <w:tblStyleRowBandSize w:val="1"/>
      <w:tblStyleColBandSize w:val="1"/>
      <w:tblBorders>
        <w:top w:val="single" w:sz="24" w:space="0" w:color="00B18F" w:themeColor="accent2"/>
        <w:left w:val="single" w:sz="4" w:space="0" w:color="4B2884" w:themeColor="accent1"/>
        <w:bottom w:val="single" w:sz="4" w:space="0" w:color="4B2884" w:themeColor="accent1"/>
        <w:right w:val="single" w:sz="4" w:space="0" w:color="4B2884" w:themeColor="accent1"/>
        <w:insideH w:val="single" w:sz="4" w:space="0" w:color="FFFFFF" w:themeColor="background1"/>
        <w:insideV w:val="single" w:sz="4" w:space="0" w:color="FFFFFF" w:themeColor="background1"/>
      </w:tblBorders>
    </w:tblPr>
    <w:tcPr>
      <w:shd w:val="clear" w:color="auto" w:fill="ECE5F7" w:themeFill="accent1"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184F" w:themeFill="accent1" w:themeFillShade="99"/>
      </w:tcPr>
    </w:tblStylePr>
    <w:tblStylePr w:type="firstCol">
      <w:rPr>
        <w:color w:val="FFFFFF" w:themeColor="background1"/>
      </w:rPr>
      <w:tblPr/>
      <w:tcPr>
        <w:tcBorders>
          <w:top w:val="nil"/>
          <w:left w:val="nil"/>
          <w:bottom w:val="nil"/>
          <w:right w:val="nil"/>
          <w:insideH w:val="single" w:sz="4" w:space="0" w:color="2C184F" w:themeColor="accent1" w:themeShade="99"/>
          <w:insideV w:val="nil"/>
        </w:tcBorders>
        <w:shd w:val="clear" w:color="auto" w:fill="2C18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184F" w:themeFill="accent1" w:themeFillShade="99"/>
      </w:tcPr>
    </w:tblStylePr>
    <w:tblStylePr w:type="band1Vert">
      <w:tblPr/>
      <w:tcPr>
        <w:shd w:val="clear" w:color="auto" w:fill="B297DF" w:themeFill="accent1" w:themeFillTint="66"/>
      </w:tcPr>
    </w:tblStylePr>
    <w:tblStylePr w:type="band1Horz">
      <w:tblPr/>
      <w:tcPr>
        <w:shd w:val="clear" w:color="auto" w:fill="9F7DD7"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6557E6"/>
    <w:pPr>
      <w:spacing w:before="120" w:after="260" w:line="240" w:lineRule="auto"/>
    </w:pPr>
    <w:rPr>
      <w:color w:val="000000" w:themeColor="text1"/>
    </w:rPr>
    <w:tblPr>
      <w:tblStyleRowBandSize w:val="1"/>
      <w:tblStyleColBandSize w:val="1"/>
      <w:tblBorders>
        <w:top w:val="single" w:sz="24" w:space="0" w:color="00B18F" w:themeColor="accent2"/>
        <w:left w:val="single" w:sz="4" w:space="0" w:color="00B18F" w:themeColor="accent2"/>
        <w:bottom w:val="single" w:sz="4" w:space="0" w:color="00B18F" w:themeColor="accent2"/>
        <w:right w:val="single" w:sz="4" w:space="0" w:color="00B18F" w:themeColor="accent2"/>
        <w:insideH w:val="single" w:sz="4" w:space="0" w:color="FFFFFF" w:themeColor="background1"/>
        <w:insideV w:val="single" w:sz="4" w:space="0" w:color="FFFFFF" w:themeColor="background1"/>
      </w:tblBorders>
    </w:tblPr>
    <w:tcPr>
      <w:shd w:val="clear" w:color="auto" w:fill="DEFFF8" w:themeFill="accent2"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55" w:themeFill="accent2" w:themeFillShade="99"/>
      </w:tcPr>
    </w:tblStylePr>
    <w:tblStylePr w:type="firstCol">
      <w:rPr>
        <w:color w:val="FFFFFF" w:themeColor="background1"/>
      </w:rPr>
      <w:tblPr/>
      <w:tcPr>
        <w:tcBorders>
          <w:top w:val="nil"/>
          <w:left w:val="nil"/>
          <w:bottom w:val="nil"/>
          <w:right w:val="nil"/>
          <w:insideH w:val="single" w:sz="4" w:space="0" w:color="006A55" w:themeColor="accent2" w:themeShade="99"/>
          <w:insideV w:val="nil"/>
        </w:tcBorders>
        <w:shd w:val="clear" w:color="auto" w:fill="006A5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6A55" w:themeFill="accent2" w:themeFillShade="99"/>
      </w:tcPr>
    </w:tblStylePr>
    <w:tblStylePr w:type="band1Vert">
      <w:tblPr/>
      <w:tcPr>
        <w:shd w:val="clear" w:color="auto" w:fill="79FFE5" w:themeFill="accent2" w:themeFillTint="66"/>
      </w:tcPr>
    </w:tblStylePr>
    <w:tblStylePr w:type="band1Horz">
      <w:tblPr/>
      <w:tcPr>
        <w:shd w:val="clear" w:color="auto" w:fill="59FFDF"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6557E6"/>
    <w:pPr>
      <w:spacing w:before="120" w:after="260" w:line="240" w:lineRule="auto"/>
    </w:pPr>
    <w:rPr>
      <w:color w:val="000000" w:themeColor="text1"/>
    </w:rPr>
    <w:tblPr>
      <w:tblStyleRowBandSize w:val="1"/>
      <w:tblStyleColBandSize w:val="1"/>
      <w:tblBorders>
        <w:top w:val="single" w:sz="24" w:space="0" w:color="00437B" w:themeColor="accent4"/>
        <w:left w:val="single" w:sz="4" w:space="0" w:color="64CBE8" w:themeColor="accent3"/>
        <w:bottom w:val="single" w:sz="4" w:space="0" w:color="64CBE8" w:themeColor="accent3"/>
        <w:right w:val="single" w:sz="4" w:space="0" w:color="64CBE8" w:themeColor="accent3"/>
        <w:insideH w:val="single" w:sz="4" w:space="0" w:color="FFFFFF" w:themeColor="background1"/>
        <w:insideV w:val="single" w:sz="4" w:space="0" w:color="FFFFFF" w:themeColor="background1"/>
      </w:tblBorders>
    </w:tblPr>
    <w:tcPr>
      <w:shd w:val="clear" w:color="auto" w:fill="EFF9FC" w:themeFill="accent3" w:themeFillTint="19"/>
    </w:tcPr>
    <w:tblStylePr w:type="firstRow">
      <w:rPr>
        <w:b/>
        <w:bCs/>
      </w:rPr>
      <w:tblPr/>
      <w:tcPr>
        <w:tcBorders>
          <w:top w:val="nil"/>
          <w:left w:val="nil"/>
          <w:bottom w:val="single" w:sz="24" w:space="0" w:color="00437B"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8CAD" w:themeFill="accent3" w:themeFillShade="99"/>
      </w:tcPr>
    </w:tblStylePr>
    <w:tblStylePr w:type="firstCol">
      <w:rPr>
        <w:color w:val="FFFFFF" w:themeColor="background1"/>
      </w:rPr>
      <w:tblPr/>
      <w:tcPr>
        <w:tcBorders>
          <w:top w:val="nil"/>
          <w:left w:val="nil"/>
          <w:bottom w:val="nil"/>
          <w:right w:val="nil"/>
          <w:insideH w:val="single" w:sz="4" w:space="0" w:color="198CAD" w:themeColor="accent3" w:themeShade="99"/>
          <w:insideV w:val="nil"/>
        </w:tcBorders>
        <w:shd w:val="clear" w:color="auto" w:fill="198CA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98CAD" w:themeFill="accent3" w:themeFillShade="99"/>
      </w:tcPr>
    </w:tblStylePr>
    <w:tblStylePr w:type="band1Vert">
      <w:tblPr/>
      <w:tcPr>
        <w:shd w:val="clear" w:color="auto" w:fill="C0E9F5" w:themeFill="accent3" w:themeFillTint="66"/>
      </w:tcPr>
    </w:tblStylePr>
    <w:tblStylePr w:type="band1Horz">
      <w:tblPr/>
      <w:tcPr>
        <w:shd w:val="clear" w:color="auto" w:fill="B1E4F3" w:themeFill="accent3" w:themeFillTint="7F"/>
      </w:tcPr>
    </w:tblStylePr>
  </w:style>
  <w:style w:type="table" w:styleId="ColourfulShadingAccent4">
    <w:name w:val="Colorful Shading Accent 4"/>
    <w:basedOn w:val="TableNormal"/>
    <w:uiPriority w:val="71"/>
    <w:semiHidden/>
    <w:unhideWhenUsed/>
    <w:rsid w:val="006557E6"/>
    <w:pPr>
      <w:spacing w:before="120" w:after="260" w:line="240" w:lineRule="auto"/>
    </w:pPr>
    <w:rPr>
      <w:color w:val="000000" w:themeColor="text1"/>
    </w:rPr>
    <w:tblPr>
      <w:tblStyleRowBandSize w:val="1"/>
      <w:tblStyleColBandSize w:val="1"/>
      <w:tblBorders>
        <w:top w:val="single" w:sz="24" w:space="0" w:color="64CBE8" w:themeColor="accent3"/>
        <w:left w:val="single" w:sz="4" w:space="0" w:color="00437B" w:themeColor="accent4"/>
        <w:bottom w:val="single" w:sz="4" w:space="0" w:color="00437B" w:themeColor="accent4"/>
        <w:right w:val="single" w:sz="4" w:space="0" w:color="00437B" w:themeColor="accent4"/>
        <w:insideH w:val="single" w:sz="4" w:space="0" w:color="FFFFFF" w:themeColor="background1"/>
        <w:insideV w:val="single" w:sz="4" w:space="0" w:color="FFFFFF" w:themeColor="background1"/>
      </w:tblBorders>
    </w:tblPr>
    <w:tcPr>
      <w:shd w:val="clear" w:color="auto" w:fill="D9EDFF" w:themeFill="accent4" w:themeFillTint="19"/>
    </w:tcPr>
    <w:tblStylePr w:type="firstRow">
      <w:rPr>
        <w:b/>
        <w:bCs/>
      </w:rPr>
      <w:tblPr/>
      <w:tcPr>
        <w:tcBorders>
          <w:top w:val="nil"/>
          <w:left w:val="nil"/>
          <w:bottom w:val="single" w:sz="24" w:space="0" w:color="64CBE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749" w:themeFill="accent4" w:themeFillShade="99"/>
      </w:tcPr>
    </w:tblStylePr>
    <w:tblStylePr w:type="firstCol">
      <w:rPr>
        <w:color w:val="FFFFFF" w:themeColor="background1"/>
      </w:rPr>
      <w:tblPr/>
      <w:tcPr>
        <w:tcBorders>
          <w:top w:val="nil"/>
          <w:left w:val="nil"/>
          <w:bottom w:val="nil"/>
          <w:right w:val="nil"/>
          <w:insideH w:val="single" w:sz="4" w:space="0" w:color="002749" w:themeColor="accent4" w:themeShade="99"/>
          <w:insideV w:val="nil"/>
        </w:tcBorders>
        <w:shd w:val="clear" w:color="auto" w:fill="00274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2749" w:themeFill="accent4" w:themeFillShade="99"/>
      </w:tcPr>
    </w:tblStylePr>
    <w:tblStylePr w:type="band1Vert">
      <w:tblPr/>
      <w:tcPr>
        <w:shd w:val="clear" w:color="auto" w:fill="64B7FF" w:themeFill="accent4" w:themeFillTint="66"/>
      </w:tcPr>
    </w:tblStylePr>
    <w:tblStylePr w:type="band1Horz">
      <w:tblPr/>
      <w:tcPr>
        <w:shd w:val="clear" w:color="auto" w:fill="3EA6FF"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6557E6"/>
    <w:pPr>
      <w:spacing w:before="120" w:after="260" w:line="240" w:lineRule="auto"/>
    </w:pPr>
    <w:rPr>
      <w:color w:val="000000" w:themeColor="text1"/>
    </w:rPr>
    <w:tblPr>
      <w:tblStyleRowBandSize w:val="1"/>
      <w:tblStyleColBandSize w:val="1"/>
      <w:tblBorders>
        <w:top w:val="single" w:sz="24" w:space="0" w:color="C4D82E" w:themeColor="accent6"/>
        <w:left w:val="single" w:sz="4" w:space="0" w:color="F9C606" w:themeColor="accent5"/>
        <w:bottom w:val="single" w:sz="4" w:space="0" w:color="F9C606" w:themeColor="accent5"/>
        <w:right w:val="single" w:sz="4" w:space="0" w:color="F9C606" w:themeColor="accent5"/>
        <w:insideH w:val="single" w:sz="4" w:space="0" w:color="FFFFFF" w:themeColor="background1"/>
        <w:insideV w:val="single" w:sz="4" w:space="0" w:color="FFFFFF" w:themeColor="background1"/>
      </w:tblBorders>
    </w:tblPr>
    <w:tcPr>
      <w:shd w:val="clear" w:color="auto" w:fill="FEF9E6" w:themeFill="accent5" w:themeFillTint="19"/>
    </w:tcPr>
    <w:tblStylePr w:type="firstRow">
      <w:rPr>
        <w:b/>
        <w:bCs/>
      </w:rPr>
      <w:tblPr/>
      <w:tcPr>
        <w:tcBorders>
          <w:top w:val="nil"/>
          <w:left w:val="nil"/>
          <w:bottom w:val="single" w:sz="24" w:space="0" w:color="C4D8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7603" w:themeFill="accent5" w:themeFillShade="99"/>
      </w:tcPr>
    </w:tblStylePr>
    <w:tblStylePr w:type="firstCol">
      <w:rPr>
        <w:color w:val="FFFFFF" w:themeColor="background1"/>
      </w:rPr>
      <w:tblPr/>
      <w:tcPr>
        <w:tcBorders>
          <w:top w:val="nil"/>
          <w:left w:val="nil"/>
          <w:bottom w:val="nil"/>
          <w:right w:val="nil"/>
          <w:insideH w:val="single" w:sz="4" w:space="0" w:color="957603" w:themeColor="accent5" w:themeShade="99"/>
          <w:insideV w:val="nil"/>
        </w:tcBorders>
        <w:shd w:val="clear" w:color="auto" w:fill="95760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57603" w:themeFill="accent5" w:themeFillShade="99"/>
      </w:tcPr>
    </w:tblStylePr>
    <w:tblStylePr w:type="band1Vert">
      <w:tblPr/>
      <w:tcPr>
        <w:shd w:val="clear" w:color="auto" w:fill="FCE89B" w:themeFill="accent5" w:themeFillTint="66"/>
      </w:tcPr>
    </w:tblStylePr>
    <w:tblStylePr w:type="band1Horz">
      <w:tblPr/>
      <w:tcPr>
        <w:shd w:val="clear" w:color="auto" w:fill="FCE28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6557E6"/>
    <w:pPr>
      <w:spacing w:before="120" w:after="260" w:line="240" w:lineRule="auto"/>
    </w:pPr>
    <w:rPr>
      <w:color w:val="000000" w:themeColor="text1"/>
    </w:rPr>
    <w:tblPr>
      <w:tblStyleRowBandSize w:val="1"/>
      <w:tblStyleColBandSize w:val="1"/>
      <w:tblBorders>
        <w:top w:val="single" w:sz="24" w:space="0" w:color="F9C606" w:themeColor="accent5"/>
        <w:left w:val="single" w:sz="4" w:space="0" w:color="C4D82E" w:themeColor="accent6"/>
        <w:bottom w:val="single" w:sz="4" w:space="0" w:color="C4D82E" w:themeColor="accent6"/>
        <w:right w:val="single" w:sz="4" w:space="0" w:color="C4D82E" w:themeColor="accent6"/>
        <w:insideH w:val="single" w:sz="4" w:space="0" w:color="FFFFFF" w:themeColor="background1"/>
        <w:insideV w:val="single" w:sz="4" w:space="0" w:color="FFFFFF" w:themeColor="background1"/>
      </w:tblBorders>
    </w:tblPr>
    <w:tcPr>
      <w:shd w:val="clear" w:color="auto" w:fill="F9FBEA" w:themeFill="accent6" w:themeFillTint="19"/>
    </w:tcPr>
    <w:tblStylePr w:type="firstRow">
      <w:rPr>
        <w:b/>
        <w:bCs/>
      </w:rPr>
      <w:tblPr/>
      <w:tcPr>
        <w:tcBorders>
          <w:top w:val="nil"/>
          <w:left w:val="nil"/>
          <w:bottom w:val="single" w:sz="24" w:space="0" w:color="F9C60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8418" w:themeFill="accent6" w:themeFillShade="99"/>
      </w:tcPr>
    </w:tblStylePr>
    <w:tblStylePr w:type="firstCol">
      <w:rPr>
        <w:color w:val="FFFFFF" w:themeColor="background1"/>
      </w:rPr>
      <w:tblPr/>
      <w:tcPr>
        <w:tcBorders>
          <w:top w:val="nil"/>
          <w:left w:val="nil"/>
          <w:bottom w:val="nil"/>
          <w:right w:val="nil"/>
          <w:insideH w:val="single" w:sz="4" w:space="0" w:color="778418" w:themeColor="accent6" w:themeShade="99"/>
          <w:insideV w:val="nil"/>
        </w:tcBorders>
        <w:shd w:val="clear" w:color="auto" w:fill="77841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78418" w:themeFill="accent6" w:themeFillShade="99"/>
      </w:tcPr>
    </w:tblStylePr>
    <w:tblStylePr w:type="band1Vert">
      <w:tblPr/>
      <w:tcPr>
        <w:shd w:val="clear" w:color="auto" w:fill="E7EFAB" w:themeFill="accent6" w:themeFillTint="66"/>
      </w:tcPr>
    </w:tblStylePr>
    <w:tblStylePr w:type="band1Horz">
      <w:tblPr/>
      <w:tcPr>
        <w:shd w:val="clear" w:color="auto" w:fill="E1EB9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6557E6"/>
    <w:rPr>
      <w:sz w:val="16"/>
      <w:szCs w:val="16"/>
      <w:lang w:val="en-GB"/>
    </w:rPr>
  </w:style>
  <w:style w:type="paragraph" w:styleId="CommentText">
    <w:name w:val="annotation text"/>
    <w:basedOn w:val="Normal"/>
    <w:link w:val="CommentTextChar"/>
    <w:uiPriority w:val="99"/>
    <w:semiHidden/>
    <w:rsid w:val="006557E6"/>
    <w:pPr>
      <w:spacing w:line="240" w:lineRule="auto"/>
    </w:pPr>
  </w:style>
  <w:style w:type="character" w:customStyle="1" w:styleId="CommentTextChar">
    <w:name w:val="Comment Text Char"/>
    <w:basedOn w:val="DefaultParagraphFont"/>
    <w:link w:val="CommentText"/>
    <w:uiPriority w:val="99"/>
    <w:semiHidden/>
    <w:rsid w:val="006557E6"/>
    <w:rPr>
      <w:lang w:val="en-GB"/>
    </w:rPr>
  </w:style>
  <w:style w:type="paragraph" w:styleId="CommentSubject">
    <w:name w:val="annotation subject"/>
    <w:basedOn w:val="CommentText"/>
    <w:next w:val="CommentText"/>
    <w:link w:val="CommentSubjectChar"/>
    <w:uiPriority w:val="99"/>
    <w:semiHidden/>
    <w:rsid w:val="006557E6"/>
    <w:rPr>
      <w:b/>
      <w:bCs/>
    </w:rPr>
  </w:style>
  <w:style w:type="character" w:customStyle="1" w:styleId="CommentSubjectChar">
    <w:name w:val="Comment Subject Char"/>
    <w:basedOn w:val="CommentTextChar"/>
    <w:link w:val="CommentSubject"/>
    <w:uiPriority w:val="99"/>
    <w:semiHidden/>
    <w:rsid w:val="006557E6"/>
    <w:rPr>
      <w:b/>
      <w:bCs/>
      <w:lang w:val="en-GB"/>
    </w:rPr>
  </w:style>
  <w:style w:type="table" w:styleId="DarkList">
    <w:name w:val="Dark List"/>
    <w:basedOn w:val="TableNormal"/>
    <w:uiPriority w:val="70"/>
    <w:semiHidden/>
    <w:unhideWhenUsed/>
    <w:rsid w:val="006557E6"/>
    <w:pPr>
      <w:spacing w:before="120" w:after="26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557E6"/>
    <w:pPr>
      <w:spacing w:before="120" w:after="260" w:line="240" w:lineRule="auto"/>
    </w:pPr>
    <w:rPr>
      <w:color w:val="FFFFFF" w:themeColor="background1"/>
    </w:rPr>
    <w:tblPr>
      <w:tblStyleRowBandSize w:val="1"/>
      <w:tblStyleColBandSize w:val="1"/>
    </w:tblPr>
    <w:tcPr>
      <w:shd w:val="clear" w:color="auto" w:fill="4B288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144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1E6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1E62" w:themeFill="accent1" w:themeFillShade="BF"/>
      </w:tcPr>
    </w:tblStylePr>
    <w:tblStylePr w:type="band1Vert">
      <w:tblPr/>
      <w:tcPr>
        <w:tcBorders>
          <w:top w:val="nil"/>
          <w:left w:val="nil"/>
          <w:bottom w:val="nil"/>
          <w:right w:val="nil"/>
          <w:insideH w:val="nil"/>
          <w:insideV w:val="nil"/>
        </w:tcBorders>
        <w:shd w:val="clear" w:color="auto" w:fill="381E62" w:themeFill="accent1" w:themeFillShade="BF"/>
      </w:tcPr>
    </w:tblStylePr>
    <w:tblStylePr w:type="band1Horz">
      <w:tblPr/>
      <w:tcPr>
        <w:tcBorders>
          <w:top w:val="nil"/>
          <w:left w:val="nil"/>
          <w:bottom w:val="nil"/>
          <w:right w:val="nil"/>
          <w:insideH w:val="nil"/>
          <w:insideV w:val="nil"/>
        </w:tcBorders>
        <w:shd w:val="clear" w:color="auto" w:fill="381E62" w:themeFill="accent1" w:themeFillShade="BF"/>
      </w:tcPr>
    </w:tblStylePr>
  </w:style>
  <w:style w:type="table" w:styleId="DarkList-Accent2">
    <w:name w:val="Dark List Accent 2"/>
    <w:basedOn w:val="TableNormal"/>
    <w:uiPriority w:val="70"/>
    <w:semiHidden/>
    <w:unhideWhenUsed/>
    <w:rsid w:val="006557E6"/>
    <w:pPr>
      <w:spacing w:before="120" w:after="260" w:line="240" w:lineRule="auto"/>
    </w:pPr>
    <w:rPr>
      <w:color w:val="FFFFFF" w:themeColor="background1"/>
    </w:rPr>
    <w:tblPr>
      <w:tblStyleRowBandSize w:val="1"/>
      <w:tblStyleColBandSize w:val="1"/>
    </w:tblPr>
    <w:tcPr>
      <w:shd w:val="clear" w:color="auto" w:fill="00B18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847"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846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846A" w:themeFill="accent2" w:themeFillShade="BF"/>
      </w:tcPr>
    </w:tblStylePr>
    <w:tblStylePr w:type="band1Vert">
      <w:tblPr/>
      <w:tcPr>
        <w:tcBorders>
          <w:top w:val="nil"/>
          <w:left w:val="nil"/>
          <w:bottom w:val="nil"/>
          <w:right w:val="nil"/>
          <w:insideH w:val="nil"/>
          <w:insideV w:val="nil"/>
        </w:tcBorders>
        <w:shd w:val="clear" w:color="auto" w:fill="00846A" w:themeFill="accent2" w:themeFillShade="BF"/>
      </w:tcPr>
    </w:tblStylePr>
    <w:tblStylePr w:type="band1Horz">
      <w:tblPr/>
      <w:tcPr>
        <w:tcBorders>
          <w:top w:val="nil"/>
          <w:left w:val="nil"/>
          <w:bottom w:val="nil"/>
          <w:right w:val="nil"/>
          <w:insideH w:val="nil"/>
          <w:insideV w:val="nil"/>
        </w:tcBorders>
        <w:shd w:val="clear" w:color="auto" w:fill="00846A" w:themeFill="accent2" w:themeFillShade="BF"/>
      </w:tcPr>
    </w:tblStylePr>
  </w:style>
  <w:style w:type="table" w:styleId="DarkList-Accent3">
    <w:name w:val="Dark List Accent 3"/>
    <w:basedOn w:val="TableNormal"/>
    <w:uiPriority w:val="70"/>
    <w:semiHidden/>
    <w:unhideWhenUsed/>
    <w:rsid w:val="006557E6"/>
    <w:pPr>
      <w:spacing w:before="120" w:after="260" w:line="240" w:lineRule="auto"/>
    </w:pPr>
    <w:rPr>
      <w:color w:val="FFFFFF" w:themeColor="background1"/>
    </w:rPr>
    <w:tblPr>
      <w:tblStyleRowBandSize w:val="1"/>
      <w:tblStyleColBandSize w:val="1"/>
    </w:tblPr>
    <w:tcPr>
      <w:shd w:val="clear" w:color="auto" w:fill="64CBE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748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0AFD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0AFD8" w:themeFill="accent3" w:themeFillShade="BF"/>
      </w:tcPr>
    </w:tblStylePr>
    <w:tblStylePr w:type="band1Vert">
      <w:tblPr/>
      <w:tcPr>
        <w:tcBorders>
          <w:top w:val="nil"/>
          <w:left w:val="nil"/>
          <w:bottom w:val="nil"/>
          <w:right w:val="nil"/>
          <w:insideH w:val="nil"/>
          <w:insideV w:val="nil"/>
        </w:tcBorders>
        <w:shd w:val="clear" w:color="auto" w:fill="20AFD8" w:themeFill="accent3" w:themeFillShade="BF"/>
      </w:tcPr>
    </w:tblStylePr>
    <w:tblStylePr w:type="band1Horz">
      <w:tblPr/>
      <w:tcPr>
        <w:tcBorders>
          <w:top w:val="nil"/>
          <w:left w:val="nil"/>
          <w:bottom w:val="nil"/>
          <w:right w:val="nil"/>
          <w:insideH w:val="nil"/>
          <w:insideV w:val="nil"/>
        </w:tcBorders>
        <w:shd w:val="clear" w:color="auto" w:fill="20AFD8" w:themeFill="accent3" w:themeFillShade="BF"/>
      </w:tcPr>
    </w:tblStylePr>
  </w:style>
  <w:style w:type="table" w:styleId="DarkList-Accent4">
    <w:name w:val="Dark List Accent 4"/>
    <w:basedOn w:val="TableNormal"/>
    <w:uiPriority w:val="70"/>
    <w:semiHidden/>
    <w:unhideWhenUsed/>
    <w:rsid w:val="006557E6"/>
    <w:pPr>
      <w:spacing w:before="120" w:after="260" w:line="240" w:lineRule="auto"/>
    </w:pPr>
    <w:rPr>
      <w:color w:val="FFFFFF" w:themeColor="background1"/>
    </w:rPr>
    <w:tblPr>
      <w:tblStyleRowBandSize w:val="1"/>
      <w:tblStyleColBandSize w:val="1"/>
    </w:tblPr>
    <w:tcPr>
      <w:shd w:val="clear" w:color="auto" w:fill="00437B"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13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315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315C" w:themeFill="accent4" w:themeFillShade="BF"/>
      </w:tcPr>
    </w:tblStylePr>
    <w:tblStylePr w:type="band1Vert">
      <w:tblPr/>
      <w:tcPr>
        <w:tcBorders>
          <w:top w:val="nil"/>
          <w:left w:val="nil"/>
          <w:bottom w:val="nil"/>
          <w:right w:val="nil"/>
          <w:insideH w:val="nil"/>
          <w:insideV w:val="nil"/>
        </w:tcBorders>
        <w:shd w:val="clear" w:color="auto" w:fill="00315C" w:themeFill="accent4" w:themeFillShade="BF"/>
      </w:tcPr>
    </w:tblStylePr>
    <w:tblStylePr w:type="band1Horz">
      <w:tblPr/>
      <w:tcPr>
        <w:tcBorders>
          <w:top w:val="nil"/>
          <w:left w:val="nil"/>
          <w:bottom w:val="nil"/>
          <w:right w:val="nil"/>
          <w:insideH w:val="nil"/>
          <w:insideV w:val="nil"/>
        </w:tcBorders>
        <w:shd w:val="clear" w:color="auto" w:fill="00315C" w:themeFill="accent4" w:themeFillShade="BF"/>
      </w:tcPr>
    </w:tblStylePr>
  </w:style>
  <w:style w:type="table" w:styleId="DarkList-Accent5">
    <w:name w:val="Dark List Accent 5"/>
    <w:basedOn w:val="TableNormal"/>
    <w:uiPriority w:val="70"/>
    <w:semiHidden/>
    <w:unhideWhenUsed/>
    <w:rsid w:val="006557E6"/>
    <w:pPr>
      <w:spacing w:before="120" w:after="260" w:line="240" w:lineRule="auto"/>
    </w:pPr>
    <w:rPr>
      <w:color w:val="FFFFFF" w:themeColor="background1"/>
    </w:rPr>
    <w:tblPr>
      <w:tblStyleRowBandSize w:val="1"/>
      <w:tblStyleColBandSize w:val="1"/>
    </w:tblPr>
    <w:tcPr>
      <w:shd w:val="clear" w:color="auto" w:fill="F9C60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620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A930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A9304" w:themeFill="accent5" w:themeFillShade="BF"/>
      </w:tcPr>
    </w:tblStylePr>
    <w:tblStylePr w:type="band1Vert">
      <w:tblPr/>
      <w:tcPr>
        <w:tcBorders>
          <w:top w:val="nil"/>
          <w:left w:val="nil"/>
          <w:bottom w:val="nil"/>
          <w:right w:val="nil"/>
          <w:insideH w:val="nil"/>
          <w:insideV w:val="nil"/>
        </w:tcBorders>
        <w:shd w:val="clear" w:color="auto" w:fill="BA9304" w:themeFill="accent5" w:themeFillShade="BF"/>
      </w:tcPr>
    </w:tblStylePr>
    <w:tblStylePr w:type="band1Horz">
      <w:tblPr/>
      <w:tcPr>
        <w:tcBorders>
          <w:top w:val="nil"/>
          <w:left w:val="nil"/>
          <w:bottom w:val="nil"/>
          <w:right w:val="nil"/>
          <w:insideH w:val="nil"/>
          <w:insideV w:val="nil"/>
        </w:tcBorders>
        <w:shd w:val="clear" w:color="auto" w:fill="BA9304" w:themeFill="accent5" w:themeFillShade="BF"/>
      </w:tcPr>
    </w:tblStylePr>
  </w:style>
  <w:style w:type="table" w:styleId="DarkList-Accent6">
    <w:name w:val="Dark List Accent 6"/>
    <w:basedOn w:val="TableNormal"/>
    <w:uiPriority w:val="70"/>
    <w:semiHidden/>
    <w:unhideWhenUsed/>
    <w:rsid w:val="006557E6"/>
    <w:pPr>
      <w:spacing w:before="120" w:after="260" w:line="240" w:lineRule="auto"/>
    </w:pPr>
    <w:rPr>
      <w:color w:val="FFFFFF" w:themeColor="background1"/>
    </w:rPr>
    <w:tblPr>
      <w:tblStyleRowBandSize w:val="1"/>
      <w:tblStyleColBandSize w:val="1"/>
    </w:tblPr>
    <w:tcPr>
      <w:shd w:val="clear" w:color="auto" w:fill="C4D8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36D1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51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51F" w:themeFill="accent6" w:themeFillShade="BF"/>
      </w:tcPr>
    </w:tblStylePr>
    <w:tblStylePr w:type="band1Vert">
      <w:tblPr/>
      <w:tcPr>
        <w:tcBorders>
          <w:top w:val="nil"/>
          <w:left w:val="nil"/>
          <w:bottom w:val="nil"/>
          <w:right w:val="nil"/>
          <w:insideH w:val="nil"/>
          <w:insideV w:val="nil"/>
        </w:tcBorders>
        <w:shd w:val="clear" w:color="auto" w:fill="95A51F" w:themeFill="accent6" w:themeFillShade="BF"/>
      </w:tcPr>
    </w:tblStylePr>
    <w:tblStylePr w:type="band1Horz">
      <w:tblPr/>
      <w:tcPr>
        <w:tcBorders>
          <w:top w:val="nil"/>
          <w:left w:val="nil"/>
          <w:bottom w:val="nil"/>
          <w:right w:val="nil"/>
          <w:insideH w:val="nil"/>
          <w:insideV w:val="nil"/>
        </w:tcBorders>
        <w:shd w:val="clear" w:color="auto" w:fill="95A51F" w:themeFill="accent6" w:themeFillShade="BF"/>
      </w:tcPr>
    </w:tblStylePr>
  </w:style>
  <w:style w:type="paragraph" w:styleId="Date">
    <w:name w:val="Date"/>
    <w:basedOn w:val="Normal"/>
    <w:next w:val="Normal"/>
    <w:link w:val="DateChar"/>
    <w:uiPriority w:val="99"/>
    <w:semiHidden/>
    <w:rsid w:val="006557E6"/>
  </w:style>
  <w:style w:type="character" w:customStyle="1" w:styleId="DateChar">
    <w:name w:val="Date Char"/>
    <w:basedOn w:val="DefaultParagraphFont"/>
    <w:link w:val="Date"/>
    <w:uiPriority w:val="99"/>
    <w:semiHidden/>
    <w:rsid w:val="006557E6"/>
    <w:rPr>
      <w:lang w:val="en-GB"/>
    </w:rPr>
  </w:style>
  <w:style w:type="paragraph" w:styleId="DocumentMap">
    <w:name w:val="Document Map"/>
    <w:basedOn w:val="Normal"/>
    <w:link w:val="DocumentMapChar"/>
    <w:uiPriority w:val="99"/>
    <w:semiHidden/>
    <w:rsid w:val="006557E6"/>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6557E6"/>
    <w:rPr>
      <w:rFonts w:ascii="Segoe UI" w:hAnsi="Segoe UI" w:cs="Segoe UI"/>
      <w:sz w:val="16"/>
      <w:szCs w:val="16"/>
      <w:lang w:val="en-GB"/>
    </w:rPr>
  </w:style>
  <w:style w:type="paragraph" w:styleId="EmailSignature">
    <w:name w:val="E-mail Signature"/>
    <w:basedOn w:val="Normal"/>
    <w:link w:val="EmailSignatureChar"/>
    <w:uiPriority w:val="99"/>
    <w:semiHidden/>
    <w:rsid w:val="006557E6"/>
    <w:pPr>
      <w:spacing w:line="240" w:lineRule="auto"/>
    </w:pPr>
  </w:style>
  <w:style w:type="character" w:customStyle="1" w:styleId="EmailSignatureChar">
    <w:name w:val="Email Signature Char"/>
    <w:basedOn w:val="DefaultParagraphFont"/>
    <w:link w:val="EmailSignature"/>
    <w:uiPriority w:val="99"/>
    <w:semiHidden/>
    <w:rsid w:val="006557E6"/>
    <w:rPr>
      <w:lang w:val="en-GB"/>
    </w:rPr>
  </w:style>
  <w:style w:type="character" w:styleId="Emphasis">
    <w:name w:val="Emphasis"/>
    <w:basedOn w:val="DefaultParagraphFont"/>
    <w:uiPriority w:val="19"/>
    <w:semiHidden/>
    <w:rsid w:val="006557E6"/>
    <w:rPr>
      <w:i/>
      <w:iCs/>
      <w:lang w:val="en-GB"/>
    </w:rPr>
  </w:style>
  <w:style w:type="paragraph" w:styleId="EnvelopeAddress">
    <w:name w:val="envelope address"/>
    <w:basedOn w:val="Normal"/>
    <w:uiPriority w:val="99"/>
    <w:semiHidden/>
    <w:rsid w:val="006557E6"/>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6557E6"/>
    <w:pPr>
      <w:spacing w:line="240" w:lineRule="auto"/>
    </w:pPr>
    <w:rPr>
      <w:rFonts w:asciiTheme="majorHAnsi" w:eastAsiaTheme="majorEastAsia" w:hAnsiTheme="majorHAnsi" w:cstheme="majorBidi"/>
    </w:rPr>
  </w:style>
  <w:style w:type="character" w:styleId="FollowedHyperlink">
    <w:name w:val="FollowedHyperlink"/>
    <w:basedOn w:val="DefaultParagraphFont"/>
    <w:uiPriority w:val="21"/>
    <w:semiHidden/>
    <w:rsid w:val="006557E6"/>
    <w:rPr>
      <w:color w:val="71004B" w:themeColor="followedHyperlink"/>
      <w:u w:val="single"/>
      <w:lang w:val="en-GB"/>
    </w:rPr>
  </w:style>
  <w:style w:type="character" w:styleId="FootnoteReference">
    <w:name w:val="footnote reference"/>
    <w:basedOn w:val="DefaultParagraphFont"/>
    <w:uiPriority w:val="99"/>
    <w:semiHidden/>
    <w:rsid w:val="006557E6"/>
    <w:rPr>
      <w:vertAlign w:val="superscript"/>
      <w:lang w:val="en-GB"/>
    </w:rPr>
  </w:style>
  <w:style w:type="table" w:styleId="GridTable1Light">
    <w:name w:val="Grid Table 1 Light"/>
    <w:basedOn w:val="TableNormal"/>
    <w:uiPriority w:val="46"/>
    <w:rsid w:val="006557E6"/>
    <w:pPr>
      <w:spacing w:before="120" w:after="26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557E6"/>
    <w:pPr>
      <w:spacing w:before="120" w:after="260" w:line="240" w:lineRule="auto"/>
    </w:pPr>
    <w:tblPr>
      <w:tblStyleRowBandSize w:val="1"/>
      <w:tblStyleColBandSize w:val="1"/>
      <w:tblBorders>
        <w:top w:val="single" w:sz="4" w:space="0" w:color="B297DF" w:themeColor="accent1" w:themeTint="66"/>
        <w:left w:val="single" w:sz="4" w:space="0" w:color="B297DF" w:themeColor="accent1" w:themeTint="66"/>
        <w:bottom w:val="single" w:sz="4" w:space="0" w:color="B297DF" w:themeColor="accent1" w:themeTint="66"/>
        <w:right w:val="single" w:sz="4" w:space="0" w:color="B297DF" w:themeColor="accent1" w:themeTint="66"/>
        <w:insideH w:val="single" w:sz="4" w:space="0" w:color="B297DF" w:themeColor="accent1" w:themeTint="66"/>
        <w:insideV w:val="single" w:sz="4" w:space="0" w:color="B297DF" w:themeColor="accent1" w:themeTint="66"/>
      </w:tblBorders>
    </w:tblPr>
    <w:tblStylePr w:type="firstRow">
      <w:rPr>
        <w:b/>
        <w:bCs/>
      </w:rPr>
      <w:tblPr/>
      <w:tcPr>
        <w:tcBorders>
          <w:bottom w:val="single" w:sz="12" w:space="0" w:color="8C63CF" w:themeColor="accent1" w:themeTint="99"/>
        </w:tcBorders>
      </w:tcPr>
    </w:tblStylePr>
    <w:tblStylePr w:type="lastRow">
      <w:rPr>
        <w:b/>
        <w:bCs/>
      </w:rPr>
      <w:tblPr/>
      <w:tcPr>
        <w:tcBorders>
          <w:top w:val="double" w:sz="2" w:space="0" w:color="8C63C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557E6"/>
    <w:pPr>
      <w:spacing w:before="120" w:after="260" w:line="240" w:lineRule="auto"/>
    </w:pPr>
    <w:tblPr>
      <w:tblStyleRowBandSize w:val="1"/>
      <w:tblStyleColBandSize w:val="1"/>
      <w:tblBorders>
        <w:top w:val="single" w:sz="4" w:space="0" w:color="79FFE5" w:themeColor="accent2" w:themeTint="66"/>
        <w:left w:val="single" w:sz="4" w:space="0" w:color="79FFE5" w:themeColor="accent2" w:themeTint="66"/>
        <w:bottom w:val="single" w:sz="4" w:space="0" w:color="79FFE5" w:themeColor="accent2" w:themeTint="66"/>
        <w:right w:val="single" w:sz="4" w:space="0" w:color="79FFE5" w:themeColor="accent2" w:themeTint="66"/>
        <w:insideH w:val="single" w:sz="4" w:space="0" w:color="79FFE5" w:themeColor="accent2" w:themeTint="66"/>
        <w:insideV w:val="single" w:sz="4" w:space="0" w:color="79FFE5" w:themeColor="accent2" w:themeTint="66"/>
      </w:tblBorders>
    </w:tblPr>
    <w:tblStylePr w:type="firstRow">
      <w:rPr>
        <w:b/>
        <w:bCs/>
      </w:rPr>
      <w:tblPr/>
      <w:tcPr>
        <w:tcBorders>
          <w:bottom w:val="single" w:sz="12" w:space="0" w:color="37FFD8" w:themeColor="accent2" w:themeTint="99"/>
        </w:tcBorders>
      </w:tcPr>
    </w:tblStylePr>
    <w:tblStylePr w:type="lastRow">
      <w:rPr>
        <w:b/>
        <w:bCs/>
      </w:rPr>
      <w:tblPr/>
      <w:tcPr>
        <w:tcBorders>
          <w:top w:val="double" w:sz="2" w:space="0" w:color="37FFD8"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557E6"/>
    <w:pPr>
      <w:spacing w:before="120" w:after="260" w:line="240" w:lineRule="auto"/>
    </w:pPr>
    <w:tblPr>
      <w:tblStyleRowBandSize w:val="1"/>
      <w:tblStyleColBandSize w:val="1"/>
      <w:tblBorders>
        <w:top w:val="single" w:sz="4" w:space="0" w:color="C0E9F5" w:themeColor="accent3" w:themeTint="66"/>
        <w:left w:val="single" w:sz="4" w:space="0" w:color="C0E9F5" w:themeColor="accent3" w:themeTint="66"/>
        <w:bottom w:val="single" w:sz="4" w:space="0" w:color="C0E9F5" w:themeColor="accent3" w:themeTint="66"/>
        <w:right w:val="single" w:sz="4" w:space="0" w:color="C0E9F5" w:themeColor="accent3" w:themeTint="66"/>
        <w:insideH w:val="single" w:sz="4" w:space="0" w:color="C0E9F5" w:themeColor="accent3" w:themeTint="66"/>
        <w:insideV w:val="single" w:sz="4" w:space="0" w:color="C0E9F5" w:themeColor="accent3" w:themeTint="66"/>
      </w:tblBorders>
    </w:tblPr>
    <w:tblStylePr w:type="firstRow">
      <w:rPr>
        <w:b/>
        <w:bCs/>
      </w:rPr>
      <w:tblPr/>
      <w:tcPr>
        <w:tcBorders>
          <w:bottom w:val="single" w:sz="12" w:space="0" w:color="A1DFF1" w:themeColor="accent3" w:themeTint="99"/>
        </w:tcBorders>
      </w:tcPr>
    </w:tblStylePr>
    <w:tblStylePr w:type="lastRow">
      <w:rPr>
        <w:b/>
        <w:bCs/>
      </w:rPr>
      <w:tblPr/>
      <w:tcPr>
        <w:tcBorders>
          <w:top w:val="double" w:sz="2" w:space="0" w:color="A1DFF1"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557E6"/>
    <w:pPr>
      <w:spacing w:before="120" w:after="260" w:line="240" w:lineRule="auto"/>
    </w:pPr>
    <w:tblPr>
      <w:tblStyleRowBandSize w:val="1"/>
      <w:tblStyleColBandSize w:val="1"/>
      <w:tblBorders>
        <w:top w:val="single" w:sz="4" w:space="0" w:color="64B7FF" w:themeColor="accent4" w:themeTint="66"/>
        <w:left w:val="single" w:sz="4" w:space="0" w:color="64B7FF" w:themeColor="accent4" w:themeTint="66"/>
        <w:bottom w:val="single" w:sz="4" w:space="0" w:color="64B7FF" w:themeColor="accent4" w:themeTint="66"/>
        <w:right w:val="single" w:sz="4" w:space="0" w:color="64B7FF" w:themeColor="accent4" w:themeTint="66"/>
        <w:insideH w:val="single" w:sz="4" w:space="0" w:color="64B7FF" w:themeColor="accent4" w:themeTint="66"/>
        <w:insideV w:val="single" w:sz="4" w:space="0" w:color="64B7FF" w:themeColor="accent4" w:themeTint="66"/>
      </w:tblBorders>
    </w:tblPr>
    <w:tblStylePr w:type="firstRow">
      <w:rPr>
        <w:b/>
        <w:bCs/>
      </w:rPr>
      <w:tblPr/>
      <w:tcPr>
        <w:tcBorders>
          <w:bottom w:val="single" w:sz="12" w:space="0" w:color="1694FF" w:themeColor="accent4" w:themeTint="99"/>
        </w:tcBorders>
      </w:tcPr>
    </w:tblStylePr>
    <w:tblStylePr w:type="lastRow">
      <w:rPr>
        <w:b/>
        <w:bCs/>
      </w:rPr>
      <w:tblPr/>
      <w:tcPr>
        <w:tcBorders>
          <w:top w:val="double" w:sz="2" w:space="0" w:color="1694F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557E6"/>
    <w:pPr>
      <w:spacing w:before="120" w:after="260" w:line="240" w:lineRule="auto"/>
    </w:pPr>
    <w:tblPr>
      <w:tblStyleRowBandSize w:val="1"/>
      <w:tblStyleColBandSize w:val="1"/>
      <w:tblBorders>
        <w:top w:val="single" w:sz="4" w:space="0" w:color="FCE89B" w:themeColor="accent5" w:themeTint="66"/>
        <w:left w:val="single" w:sz="4" w:space="0" w:color="FCE89B" w:themeColor="accent5" w:themeTint="66"/>
        <w:bottom w:val="single" w:sz="4" w:space="0" w:color="FCE89B" w:themeColor="accent5" w:themeTint="66"/>
        <w:right w:val="single" w:sz="4" w:space="0" w:color="FCE89B" w:themeColor="accent5" w:themeTint="66"/>
        <w:insideH w:val="single" w:sz="4" w:space="0" w:color="FCE89B" w:themeColor="accent5" w:themeTint="66"/>
        <w:insideV w:val="single" w:sz="4" w:space="0" w:color="FCE89B" w:themeColor="accent5" w:themeTint="66"/>
      </w:tblBorders>
    </w:tblPr>
    <w:tblStylePr w:type="firstRow">
      <w:rPr>
        <w:b/>
        <w:bCs/>
      </w:rPr>
      <w:tblPr/>
      <w:tcPr>
        <w:tcBorders>
          <w:bottom w:val="single" w:sz="12" w:space="0" w:color="FBDC69" w:themeColor="accent5" w:themeTint="99"/>
        </w:tcBorders>
      </w:tcPr>
    </w:tblStylePr>
    <w:tblStylePr w:type="lastRow">
      <w:rPr>
        <w:b/>
        <w:bCs/>
      </w:rPr>
      <w:tblPr/>
      <w:tcPr>
        <w:tcBorders>
          <w:top w:val="double" w:sz="2" w:space="0" w:color="FBDC6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557E6"/>
    <w:pPr>
      <w:spacing w:before="120" w:after="260" w:line="240" w:lineRule="auto"/>
    </w:pPr>
    <w:tblPr>
      <w:tblStyleRowBandSize w:val="1"/>
      <w:tblStyleColBandSize w:val="1"/>
      <w:tblBorders>
        <w:top w:val="single" w:sz="4" w:space="0" w:color="E7EFAB" w:themeColor="accent6" w:themeTint="66"/>
        <w:left w:val="single" w:sz="4" w:space="0" w:color="E7EFAB" w:themeColor="accent6" w:themeTint="66"/>
        <w:bottom w:val="single" w:sz="4" w:space="0" w:color="E7EFAB" w:themeColor="accent6" w:themeTint="66"/>
        <w:right w:val="single" w:sz="4" w:space="0" w:color="E7EFAB" w:themeColor="accent6" w:themeTint="66"/>
        <w:insideH w:val="single" w:sz="4" w:space="0" w:color="E7EFAB" w:themeColor="accent6" w:themeTint="66"/>
        <w:insideV w:val="single" w:sz="4" w:space="0" w:color="E7EFAB" w:themeColor="accent6" w:themeTint="66"/>
      </w:tblBorders>
    </w:tblPr>
    <w:tblStylePr w:type="firstRow">
      <w:rPr>
        <w:b/>
        <w:bCs/>
      </w:rPr>
      <w:tblPr/>
      <w:tcPr>
        <w:tcBorders>
          <w:bottom w:val="single" w:sz="12" w:space="0" w:color="DBE781" w:themeColor="accent6" w:themeTint="99"/>
        </w:tcBorders>
      </w:tcPr>
    </w:tblStylePr>
    <w:tblStylePr w:type="lastRow">
      <w:rPr>
        <w:b/>
        <w:bCs/>
      </w:rPr>
      <w:tblPr/>
      <w:tcPr>
        <w:tcBorders>
          <w:top w:val="double" w:sz="2" w:space="0" w:color="DBE781"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557E6"/>
    <w:pPr>
      <w:spacing w:before="120" w:after="26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557E6"/>
    <w:pPr>
      <w:spacing w:before="120" w:after="260" w:line="240" w:lineRule="auto"/>
    </w:pPr>
    <w:tblPr>
      <w:tblStyleRowBandSize w:val="1"/>
      <w:tblStyleColBandSize w:val="1"/>
      <w:tblBorders>
        <w:top w:val="single" w:sz="2" w:space="0" w:color="8C63CF" w:themeColor="accent1" w:themeTint="99"/>
        <w:bottom w:val="single" w:sz="2" w:space="0" w:color="8C63CF" w:themeColor="accent1" w:themeTint="99"/>
        <w:insideH w:val="single" w:sz="2" w:space="0" w:color="8C63CF" w:themeColor="accent1" w:themeTint="99"/>
        <w:insideV w:val="single" w:sz="2" w:space="0" w:color="8C63CF" w:themeColor="accent1" w:themeTint="99"/>
      </w:tblBorders>
    </w:tblPr>
    <w:tblStylePr w:type="firstRow">
      <w:rPr>
        <w:b/>
        <w:bCs/>
      </w:rPr>
      <w:tblPr/>
      <w:tcPr>
        <w:tcBorders>
          <w:top w:val="nil"/>
          <w:bottom w:val="single" w:sz="12" w:space="0" w:color="8C63CF" w:themeColor="accent1" w:themeTint="99"/>
          <w:insideH w:val="nil"/>
          <w:insideV w:val="nil"/>
        </w:tcBorders>
        <w:shd w:val="clear" w:color="auto" w:fill="FFFFFF" w:themeFill="background1"/>
      </w:tcPr>
    </w:tblStylePr>
    <w:tblStylePr w:type="lastRow">
      <w:rPr>
        <w:b/>
        <w:bCs/>
      </w:rPr>
      <w:tblPr/>
      <w:tcPr>
        <w:tcBorders>
          <w:top w:val="double" w:sz="2" w:space="0" w:color="8C63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2-Accent2">
    <w:name w:val="Grid Table 2 Accent 2"/>
    <w:basedOn w:val="TableNormal"/>
    <w:uiPriority w:val="47"/>
    <w:rsid w:val="006557E6"/>
    <w:pPr>
      <w:spacing w:before="120" w:after="260" w:line="240" w:lineRule="auto"/>
    </w:pPr>
    <w:tblPr>
      <w:tblStyleRowBandSize w:val="1"/>
      <w:tblStyleColBandSize w:val="1"/>
      <w:tblBorders>
        <w:top w:val="single" w:sz="2" w:space="0" w:color="37FFD8" w:themeColor="accent2" w:themeTint="99"/>
        <w:bottom w:val="single" w:sz="2" w:space="0" w:color="37FFD8" w:themeColor="accent2" w:themeTint="99"/>
        <w:insideH w:val="single" w:sz="2" w:space="0" w:color="37FFD8" w:themeColor="accent2" w:themeTint="99"/>
        <w:insideV w:val="single" w:sz="2" w:space="0" w:color="37FFD8" w:themeColor="accent2" w:themeTint="99"/>
      </w:tblBorders>
    </w:tblPr>
    <w:tblStylePr w:type="firstRow">
      <w:rPr>
        <w:b/>
        <w:bCs/>
      </w:rPr>
      <w:tblPr/>
      <w:tcPr>
        <w:tcBorders>
          <w:top w:val="nil"/>
          <w:bottom w:val="single" w:sz="12" w:space="0" w:color="37FFD8" w:themeColor="accent2" w:themeTint="99"/>
          <w:insideH w:val="nil"/>
          <w:insideV w:val="nil"/>
        </w:tcBorders>
        <w:shd w:val="clear" w:color="auto" w:fill="FFFFFF" w:themeFill="background1"/>
      </w:tcPr>
    </w:tblStylePr>
    <w:tblStylePr w:type="lastRow">
      <w:rPr>
        <w:b/>
        <w:bCs/>
      </w:rPr>
      <w:tblPr/>
      <w:tcPr>
        <w:tcBorders>
          <w:top w:val="double" w:sz="2" w:space="0" w:color="37FFD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2-Accent3">
    <w:name w:val="Grid Table 2 Accent 3"/>
    <w:basedOn w:val="TableNormal"/>
    <w:uiPriority w:val="47"/>
    <w:rsid w:val="006557E6"/>
    <w:pPr>
      <w:spacing w:before="120" w:after="260" w:line="240" w:lineRule="auto"/>
    </w:pPr>
    <w:tblPr>
      <w:tblStyleRowBandSize w:val="1"/>
      <w:tblStyleColBandSize w:val="1"/>
      <w:tblBorders>
        <w:top w:val="single" w:sz="2" w:space="0" w:color="A1DFF1" w:themeColor="accent3" w:themeTint="99"/>
        <w:bottom w:val="single" w:sz="2" w:space="0" w:color="A1DFF1" w:themeColor="accent3" w:themeTint="99"/>
        <w:insideH w:val="single" w:sz="2" w:space="0" w:color="A1DFF1" w:themeColor="accent3" w:themeTint="99"/>
        <w:insideV w:val="single" w:sz="2" w:space="0" w:color="A1DFF1" w:themeColor="accent3" w:themeTint="99"/>
      </w:tblBorders>
    </w:tblPr>
    <w:tblStylePr w:type="firstRow">
      <w:rPr>
        <w:b/>
        <w:bCs/>
      </w:rPr>
      <w:tblPr/>
      <w:tcPr>
        <w:tcBorders>
          <w:top w:val="nil"/>
          <w:bottom w:val="single" w:sz="12" w:space="0" w:color="A1DFF1" w:themeColor="accent3" w:themeTint="99"/>
          <w:insideH w:val="nil"/>
          <w:insideV w:val="nil"/>
        </w:tcBorders>
        <w:shd w:val="clear" w:color="auto" w:fill="FFFFFF" w:themeFill="background1"/>
      </w:tcPr>
    </w:tblStylePr>
    <w:tblStylePr w:type="lastRow">
      <w:rPr>
        <w:b/>
        <w:bCs/>
      </w:rPr>
      <w:tblPr/>
      <w:tcPr>
        <w:tcBorders>
          <w:top w:val="double" w:sz="2" w:space="0" w:color="A1DFF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2-Accent4">
    <w:name w:val="Grid Table 2 Accent 4"/>
    <w:basedOn w:val="TableNormal"/>
    <w:uiPriority w:val="47"/>
    <w:rsid w:val="006557E6"/>
    <w:pPr>
      <w:spacing w:before="120" w:after="260" w:line="240" w:lineRule="auto"/>
    </w:pPr>
    <w:tblPr>
      <w:tblStyleRowBandSize w:val="1"/>
      <w:tblStyleColBandSize w:val="1"/>
      <w:tblBorders>
        <w:top w:val="single" w:sz="2" w:space="0" w:color="1694FF" w:themeColor="accent4" w:themeTint="99"/>
        <w:bottom w:val="single" w:sz="2" w:space="0" w:color="1694FF" w:themeColor="accent4" w:themeTint="99"/>
        <w:insideH w:val="single" w:sz="2" w:space="0" w:color="1694FF" w:themeColor="accent4" w:themeTint="99"/>
        <w:insideV w:val="single" w:sz="2" w:space="0" w:color="1694FF" w:themeColor="accent4" w:themeTint="99"/>
      </w:tblBorders>
    </w:tblPr>
    <w:tblStylePr w:type="firstRow">
      <w:rPr>
        <w:b/>
        <w:bCs/>
      </w:rPr>
      <w:tblPr/>
      <w:tcPr>
        <w:tcBorders>
          <w:top w:val="nil"/>
          <w:bottom w:val="single" w:sz="12" w:space="0" w:color="1694FF" w:themeColor="accent4" w:themeTint="99"/>
          <w:insideH w:val="nil"/>
          <w:insideV w:val="nil"/>
        </w:tcBorders>
        <w:shd w:val="clear" w:color="auto" w:fill="FFFFFF" w:themeFill="background1"/>
      </w:tcPr>
    </w:tblStylePr>
    <w:tblStylePr w:type="lastRow">
      <w:rPr>
        <w:b/>
        <w:bCs/>
      </w:rPr>
      <w:tblPr/>
      <w:tcPr>
        <w:tcBorders>
          <w:top w:val="double" w:sz="2" w:space="0" w:color="1694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2-Accent5">
    <w:name w:val="Grid Table 2 Accent 5"/>
    <w:basedOn w:val="TableNormal"/>
    <w:uiPriority w:val="47"/>
    <w:rsid w:val="006557E6"/>
    <w:pPr>
      <w:spacing w:before="120" w:after="260" w:line="240" w:lineRule="auto"/>
    </w:pPr>
    <w:tblPr>
      <w:tblStyleRowBandSize w:val="1"/>
      <w:tblStyleColBandSize w:val="1"/>
      <w:tblBorders>
        <w:top w:val="single" w:sz="2" w:space="0" w:color="FBDC69" w:themeColor="accent5" w:themeTint="99"/>
        <w:bottom w:val="single" w:sz="2" w:space="0" w:color="FBDC69" w:themeColor="accent5" w:themeTint="99"/>
        <w:insideH w:val="single" w:sz="2" w:space="0" w:color="FBDC69" w:themeColor="accent5" w:themeTint="99"/>
        <w:insideV w:val="single" w:sz="2" w:space="0" w:color="FBDC69" w:themeColor="accent5" w:themeTint="99"/>
      </w:tblBorders>
    </w:tblPr>
    <w:tblStylePr w:type="firstRow">
      <w:rPr>
        <w:b/>
        <w:bCs/>
      </w:rPr>
      <w:tblPr/>
      <w:tcPr>
        <w:tcBorders>
          <w:top w:val="nil"/>
          <w:bottom w:val="single" w:sz="12" w:space="0" w:color="FBDC69" w:themeColor="accent5" w:themeTint="99"/>
          <w:insideH w:val="nil"/>
          <w:insideV w:val="nil"/>
        </w:tcBorders>
        <w:shd w:val="clear" w:color="auto" w:fill="FFFFFF" w:themeFill="background1"/>
      </w:tcPr>
    </w:tblStylePr>
    <w:tblStylePr w:type="lastRow">
      <w:rPr>
        <w:b/>
        <w:bCs/>
      </w:rPr>
      <w:tblPr/>
      <w:tcPr>
        <w:tcBorders>
          <w:top w:val="double" w:sz="2" w:space="0" w:color="FBDC6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2-Accent6">
    <w:name w:val="Grid Table 2 Accent 6"/>
    <w:basedOn w:val="TableNormal"/>
    <w:uiPriority w:val="47"/>
    <w:rsid w:val="006557E6"/>
    <w:pPr>
      <w:spacing w:before="120" w:after="260" w:line="240" w:lineRule="auto"/>
    </w:pPr>
    <w:tblPr>
      <w:tblStyleRowBandSize w:val="1"/>
      <w:tblStyleColBandSize w:val="1"/>
      <w:tblBorders>
        <w:top w:val="single" w:sz="2" w:space="0" w:color="DBE781" w:themeColor="accent6" w:themeTint="99"/>
        <w:bottom w:val="single" w:sz="2" w:space="0" w:color="DBE781" w:themeColor="accent6" w:themeTint="99"/>
        <w:insideH w:val="single" w:sz="2" w:space="0" w:color="DBE781" w:themeColor="accent6" w:themeTint="99"/>
        <w:insideV w:val="single" w:sz="2" w:space="0" w:color="DBE781" w:themeColor="accent6" w:themeTint="99"/>
      </w:tblBorders>
    </w:tblPr>
    <w:tblStylePr w:type="firstRow">
      <w:rPr>
        <w:b/>
        <w:bCs/>
      </w:rPr>
      <w:tblPr/>
      <w:tcPr>
        <w:tcBorders>
          <w:top w:val="nil"/>
          <w:bottom w:val="single" w:sz="12" w:space="0" w:color="DBE781" w:themeColor="accent6" w:themeTint="99"/>
          <w:insideH w:val="nil"/>
          <w:insideV w:val="nil"/>
        </w:tcBorders>
        <w:shd w:val="clear" w:color="auto" w:fill="FFFFFF" w:themeFill="background1"/>
      </w:tcPr>
    </w:tblStylePr>
    <w:tblStylePr w:type="lastRow">
      <w:rPr>
        <w:b/>
        <w:bCs/>
      </w:rPr>
      <w:tblPr/>
      <w:tcPr>
        <w:tcBorders>
          <w:top w:val="double" w:sz="2" w:space="0" w:color="DBE78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3">
    <w:name w:val="Grid Table 3"/>
    <w:basedOn w:val="TableNormal"/>
    <w:uiPriority w:val="48"/>
    <w:rsid w:val="006557E6"/>
    <w:pPr>
      <w:spacing w:before="120"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557E6"/>
    <w:pPr>
      <w:spacing w:before="120"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bottom w:val="single" w:sz="4" w:space="0" w:color="8C63CF" w:themeColor="accent1" w:themeTint="99"/>
        </w:tcBorders>
      </w:tcPr>
    </w:tblStylePr>
    <w:tblStylePr w:type="nwCell">
      <w:tblPr/>
      <w:tcPr>
        <w:tcBorders>
          <w:bottom w:val="single" w:sz="4" w:space="0" w:color="8C63CF" w:themeColor="accent1" w:themeTint="99"/>
        </w:tcBorders>
      </w:tcPr>
    </w:tblStylePr>
    <w:tblStylePr w:type="seCell">
      <w:tblPr/>
      <w:tcPr>
        <w:tcBorders>
          <w:top w:val="single" w:sz="4" w:space="0" w:color="8C63CF" w:themeColor="accent1" w:themeTint="99"/>
        </w:tcBorders>
      </w:tcPr>
    </w:tblStylePr>
    <w:tblStylePr w:type="swCell">
      <w:tblPr/>
      <w:tcPr>
        <w:tcBorders>
          <w:top w:val="single" w:sz="4" w:space="0" w:color="8C63CF" w:themeColor="accent1" w:themeTint="99"/>
        </w:tcBorders>
      </w:tcPr>
    </w:tblStylePr>
  </w:style>
  <w:style w:type="table" w:styleId="GridTable3-Accent2">
    <w:name w:val="Grid Table 3 Accent 2"/>
    <w:basedOn w:val="TableNormal"/>
    <w:uiPriority w:val="48"/>
    <w:rsid w:val="006557E6"/>
    <w:pPr>
      <w:spacing w:before="120"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bottom w:val="single" w:sz="4" w:space="0" w:color="37FFD8" w:themeColor="accent2" w:themeTint="99"/>
        </w:tcBorders>
      </w:tcPr>
    </w:tblStylePr>
    <w:tblStylePr w:type="nwCell">
      <w:tblPr/>
      <w:tcPr>
        <w:tcBorders>
          <w:bottom w:val="single" w:sz="4" w:space="0" w:color="37FFD8" w:themeColor="accent2" w:themeTint="99"/>
        </w:tcBorders>
      </w:tcPr>
    </w:tblStylePr>
    <w:tblStylePr w:type="seCell">
      <w:tblPr/>
      <w:tcPr>
        <w:tcBorders>
          <w:top w:val="single" w:sz="4" w:space="0" w:color="37FFD8" w:themeColor="accent2" w:themeTint="99"/>
        </w:tcBorders>
      </w:tcPr>
    </w:tblStylePr>
    <w:tblStylePr w:type="swCell">
      <w:tblPr/>
      <w:tcPr>
        <w:tcBorders>
          <w:top w:val="single" w:sz="4" w:space="0" w:color="37FFD8" w:themeColor="accent2" w:themeTint="99"/>
        </w:tcBorders>
      </w:tcPr>
    </w:tblStylePr>
  </w:style>
  <w:style w:type="table" w:styleId="GridTable3-Accent3">
    <w:name w:val="Grid Table 3 Accent 3"/>
    <w:basedOn w:val="TableNormal"/>
    <w:uiPriority w:val="48"/>
    <w:rsid w:val="006557E6"/>
    <w:pPr>
      <w:spacing w:before="120"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bottom w:val="single" w:sz="4" w:space="0" w:color="A1DFF1" w:themeColor="accent3" w:themeTint="99"/>
        </w:tcBorders>
      </w:tcPr>
    </w:tblStylePr>
    <w:tblStylePr w:type="nwCell">
      <w:tblPr/>
      <w:tcPr>
        <w:tcBorders>
          <w:bottom w:val="single" w:sz="4" w:space="0" w:color="A1DFF1" w:themeColor="accent3" w:themeTint="99"/>
        </w:tcBorders>
      </w:tcPr>
    </w:tblStylePr>
    <w:tblStylePr w:type="seCell">
      <w:tblPr/>
      <w:tcPr>
        <w:tcBorders>
          <w:top w:val="single" w:sz="4" w:space="0" w:color="A1DFF1" w:themeColor="accent3" w:themeTint="99"/>
        </w:tcBorders>
      </w:tcPr>
    </w:tblStylePr>
    <w:tblStylePr w:type="swCell">
      <w:tblPr/>
      <w:tcPr>
        <w:tcBorders>
          <w:top w:val="single" w:sz="4" w:space="0" w:color="A1DFF1" w:themeColor="accent3" w:themeTint="99"/>
        </w:tcBorders>
      </w:tcPr>
    </w:tblStylePr>
  </w:style>
  <w:style w:type="table" w:styleId="GridTable3-Accent4">
    <w:name w:val="Grid Table 3 Accent 4"/>
    <w:basedOn w:val="TableNormal"/>
    <w:uiPriority w:val="48"/>
    <w:rsid w:val="006557E6"/>
    <w:pPr>
      <w:spacing w:before="120"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bottom w:val="single" w:sz="4" w:space="0" w:color="1694FF" w:themeColor="accent4" w:themeTint="99"/>
        </w:tcBorders>
      </w:tcPr>
    </w:tblStylePr>
    <w:tblStylePr w:type="nwCell">
      <w:tblPr/>
      <w:tcPr>
        <w:tcBorders>
          <w:bottom w:val="single" w:sz="4" w:space="0" w:color="1694FF" w:themeColor="accent4" w:themeTint="99"/>
        </w:tcBorders>
      </w:tcPr>
    </w:tblStylePr>
    <w:tblStylePr w:type="seCell">
      <w:tblPr/>
      <w:tcPr>
        <w:tcBorders>
          <w:top w:val="single" w:sz="4" w:space="0" w:color="1694FF" w:themeColor="accent4" w:themeTint="99"/>
        </w:tcBorders>
      </w:tcPr>
    </w:tblStylePr>
    <w:tblStylePr w:type="swCell">
      <w:tblPr/>
      <w:tcPr>
        <w:tcBorders>
          <w:top w:val="single" w:sz="4" w:space="0" w:color="1694FF" w:themeColor="accent4" w:themeTint="99"/>
        </w:tcBorders>
      </w:tcPr>
    </w:tblStylePr>
  </w:style>
  <w:style w:type="table" w:styleId="GridTable3-Accent5">
    <w:name w:val="Grid Table 3 Accent 5"/>
    <w:basedOn w:val="TableNormal"/>
    <w:uiPriority w:val="48"/>
    <w:rsid w:val="006557E6"/>
    <w:pPr>
      <w:spacing w:before="120"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bottom w:val="single" w:sz="4" w:space="0" w:color="FBDC69" w:themeColor="accent5" w:themeTint="99"/>
        </w:tcBorders>
      </w:tcPr>
    </w:tblStylePr>
    <w:tblStylePr w:type="nwCell">
      <w:tblPr/>
      <w:tcPr>
        <w:tcBorders>
          <w:bottom w:val="single" w:sz="4" w:space="0" w:color="FBDC69" w:themeColor="accent5" w:themeTint="99"/>
        </w:tcBorders>
      </w:tcPr>
    </w:tblStylePr>
    <w:tblStylePr w:type="seCell">
      <w:tblPr/>
      <w:tcPr>
        <w:tcBorders>
          <w:top w:val="single" w:sz="4" w:space="0" w:color="FBDC69" w:themeColor="accent5" w:themeTint="99"/>
        </w:tcBorders>
      </w:tcPr>
    </w:tblStylePr>
    <w:tblStylePr w:type="swCell">
      <w:tblPr/>
      <w:tcPr>
        <w:tcBorders>
          <w:top w:val="single" w:sz="4" w:space="0" w:color="FBDC69" w:themeColor="accent5" w:themeTint="99"/>
        </w:tcBorders>
      </w:tcPr>
    </w:tblStylePr>
  </w:style>
  <w:style w:type="table" w:styleId="GridTable3-Accent6">
    <w:name w:val="Grid Table 3 Accent 6"/>
    <w:basedOn w:val="TableNormal"/>
    <w:uiPriority w:val="48"/>
    <w:rsid w:val="006557E6"/>
    <w:pPr>
      <w:spacing w:before="120"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bottom w:val="single" w:sz="4" w:space="0" w:color="DBE781" w:themeColor="accent6" w:themeTint="99"/>
        </w:tcBorders>
      </w:tcPr>
    </w:tblStylePr>
    <w:tblStylePr w:type="nwCell">
      <w:tblPr/>
      <w:tcPr>
        <w:tcBorders>
          <w:bottom w:val="single" w:sz="4" w:space="0" w:color="DBE781" w:themeColor="accent6" w:themeTint="99"/>
        </w:tcBorders>
      </w:tcPr>
    </w:tblStylePr>
    <w:tblStylePr w:type="seCell">
      <w:tblPr/>
      <w:tcPr>
        <w:tcBorders>
          <w:top w:val="single" w:sz="4" w:space="0" w:color="DBE781" w:themeColor="accent6" w:themeTint="99"/>
        </w:tcBorders>
      </w:tcPr>
    </w:tblStylePr>
    <w:tblStylePr w:type="swCell">
      <w:tblPr/>
      <w:tcPr>
        <w:tcBorders>
          <w:top w:val="single" w:sz="4" w:space="0" w:color="DBE781" w:themeColor="accent6" w:themeTint="99"/>
        </w:tcBorders>
      </w:tcPr>
    </w:tblStylePr>
  </w:style>
  <w:style w:type="table" w:styleId="GridTable4">
    <w:name w:val="Grid Table 4"/>
    <w:basedOn w:val="TableNormal"/>
    <w:uiPriority w:val="49"/>
    <w:rsid w:val="006557E6"/>
    <w:pPr>
      <w:spacing w:before="120"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557E6"/>
    <w:pPr>
      <w:spacing w:before="120"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color w:val="FFFFFF" w:themeColor="background1"/>
      </w:rPr>
      <w:tblPr/>
      <w:tcPr>
        <w:tcBorders>
          <w:top w:val="single" w:sz="4" w:space="0" w:color="4B2884" w:themeColor="accent1"/>
          <w:left w:val="single" w:sz="4" w:space="0" w:color="4B2884" w:themeColor="accent1"/>
          <w:bottom w:val="single" w:sz="4" w:space="0" w:color="4B2884" w:themeColor="accent1"/>
          <w:right w:val="single" w:sz="4" w:space="0" w:color="4B2884" w:themeColor="accent1"/>
          <w:insideH w:val="nil"/>
          <w:insideV w:val="nil"/>
        </w:tcBorders>
        <w:shd w:val="clear" w:color="auto" w:fill="4B2884" w:themeFill="accent1"/>
      </w:tcPr>
    </w:tblStylePr>
    <w:tblStylePr w:type="lastRow">
      <w:rPr>
        <w:b/>
        <w:bCs/>
      </w:rPr>
      <w:tblPr/>
      <w:tcPr>
        <w:tcBorders>
          <w:top w:val="double" w:sz="4" w:space="0" w:color="4B2884" w:themeColor="accent1"/>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4-Accent2">
    <w:name w:val="Grid Table 4 Accent 2"/>
    <w:basedOn w:val="TableNormal"/>
    <w:uiPriority w:val="49"/>
    <w:rsid w:val="006557E6"/>
    <w:pPr>
      <w:spacing w:before="120"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color w:val="FFFFFF" w:themeColor="background1"/>
      </w:rPr>
      <w:tblPr/>
      <w:tcPr>
        <w:tcBorders>
          <w:top w:val="single" w:sz="4" w:space="0" w:color="00B18F" w:themeColor="accent2"/>
          <w:left w:val="single" w:sz="4" w:space="0" w:color="00B18F" w:themeColor="accent2"/>
          <w:bottom w:val="single" w:sz="4" w:space="0" w:color="00B18F" w:themeColor="accent2"/>
          <w:right w:val="single" w:sz="4" w:space="0" w:color="00B18F" w:themeColor="accent2"/>
          <w:insideH w:val="nil"/>
          <w:insideV w:val="nil"/>
        </w:tcBorders>
        <w:shd w:val="clear" w:color="auto" w:fill="00B18F" w:themeFill="accent2"/>
      </w:tcPr>
    </w:tblStylePr>
    <w:tblStylePr w:type="lastRow">
      <w:rPr>
        <w:b/>
        <w:bCs/>
      </w:rPr>
      <w:tblPr/>
      <w:tcPr>
        <w:tcBorders>
          <w:top w:val="double" w:sz="4" w:space="0" w:color="00B18F" w:themeColor="accent2"/>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4-Accent3">
    <w:name w:val="Grid Table 4 Accent 3"/>
    <w:basedOn w:val="TableNormal"/>
    <w:uiPriority w:val="49"/>
    <w:rsid w:val="006557E6"/>
    <w:pPr>
      <w:spacing w:before="120"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color w:val="FFFFFF" w:themeColor="background1"/>
      </w:rPr>
      <w:tblPr/>
      <w:tcPr>
        <w:tcBorders>
          <w:top w:val="single" w:sz="4" w:space="0" w:color="64CBE8" w:themeColor="accent3"/>
          <w:left w:val="single" w:sz="4" w:space="0" w:color="64CBE8" w:themeColor="accent3"/>
          <w:bottom w:val="single" w:sz="4" w:space="0" w:color="64CBE8" w:themeColor="accent3"/>
          <w:right w:val="single" w:sz="4" w:space="0" w:color="64CBE8" w:themeColor="accent3"/>
          <w:insideH w:val="nil"/>
          <w:insideV w:val="nil"/>
        </w:tcBorders>
        <w:shd w:val="clear" w:color="auto" w:fill="64CBE8" w:themeFill="accent3"/>
      </w:tcPr>
    </w:tblStylePr>
    <w:tblStylePr w:type="lastRow">
      <w:rPr>
        <w:b/>
        <w:bCs/>
      </w:rPr>
      <w:tblPr/>
      <w:tcPr>
        <w:tcBorders>
          <w:top w:val="double" w:sz="4" w:space="0" w:color="64CBE8" w:themeColor="accent3"/>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4-Accent4">
    <w:name w:val="Grid Table 4 Accent 4"/>
    <w:basedOn w:val="TableNormal"/>
    <w:uiPriority w:val="49"/>
    <w:rsid w:val="006557E6"/>
    <w:pPr>
      <w:spacing w:before="120"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color w:val="FFFFFF" w:themeColor="background1"/>
      </w:rPr>
      <w:tblPr/>
      <w:tcPr>
        <w:tcBorders>
          <w:top w:val="single" w:sz="4" w:space="0" w:color="00437B" w:themeColor="accent4"/>
          <w:left w:val="single" w:sz="4" w:space="0" w:color="00437B" w:themeColor="accent4"/>
          <w:bottom w:val="single" w:sz="4" w:space="0" w:color="00437B" w:themeColor="accent4"/>
          <w:right w:val="single" w:sz="4" w:space="0" w:color="00437B" w:themeColor="accent4"/>
          <w:insideH w:val="nil"/>
          <w:insideV w:val="nil"/>
        </w:tcBorders>
        <w:shd w:val="clear" w:color="auto" w:fill="00437B" w:themeFill="accent4"/>
      </w:tcPr>
    </w:tblStylePr>
    <w:tblStylePr w:type="lastRow">
      <w:rPr>
        <w:b/>
        <w:bCs/>
      </w:rPr>
      <w:tblPr/>
      <w:tcPr>
        <w:tcBorders>
          <w:top w:val="double" w:sz="4" w:space="0" w:color="00437B" w:themeColor="accent4"/>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4-Accent5">
    <w:name w:val="Grid Table 4 Accent 5"/>
    <w:basedOn w:val="TableNormal"/>
    <w:uiPriority w:val="49"/>
    <w:rsid w:val="006557E6"/>
    <w:pPr>
      <w:spacing w:before="120"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color w:val="FFFFFF" w:themeColor="background1"/>
      </w:rPr>
      <w:tblPr/>
      <w:tcPr>
        <w:tcBorders>
          <w:top w:val="single" w:sz="4" w:space="0" w:color="F9C606" w:themeColor="accent5"/>
          <w:left w:val="single" w:sz="4" w:space="0" w:color="F9C606" w:themeColor="accent5"/>
          <w:bottom w:val="single" w:sz="4" w:space="0" w:color="F9C606" w:themeColor="accent5"/>
          <w:right w:val="single" w:sz="4" w:space="0" w:color="F9C606" w:themeColor="accent5"/>
          <w:insideH w:val="nil"/>
          <w:insideV w:val="nil"/>
        </w:tcBorders>
        <w:shd w:val="clear" w:color="auto" w:fill="F9C606" w:themeFill="accent5"/>
      </w:tcPr>
    </w:tblStylePr>
    <w:tblStylePr w:type="lastRow">
      <w:rPr>
        <w:b/>
        <w:bCs/>
      </w:rPr>
      <w:tblPr/>
      <w:tcPr>
        <w:tcBorders>
          <w:top w:val="double" w:sz="4" w:space="0" w:color="F9C606" w:themeColor="accent5"/>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4-Accent6">
    <w:name w:val="Grid Table 4 Accent 6"/>
    <w:basedOn w:val="TableNormal"/>
    <w:uiPriority w:val="49"/>
    <w:rsid w:val="006557E6"/>
    <w:pPr>
      <w:spacing w:before="120"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color w:val="FFFFFF" w:themeColor="background1"/>
      </w:rPr>
      <w:tblPr/>
      <w:tcPr>
        <w:tcBorders>
          <w:top w:val="single" w:sz="4" w:space="0" w:color="C4D82E" w:themeColor="accent6"/>
          <w:left w:val="single" w:sz="4" w:space="0" w:color="C4D82E" w:themeColor="accent6"/>
          <w:bottom w:val="single" w:sz="4" w:space="0" w:color="C4D82E" w:themeColor="accent6"/>
          <w:right w:val="single" w:sz="4" w:space="0" w:color="C4D82E" w:themeColor="accent6"/>
          <w:insideH w:val="nil"/>
          <w:insideV w:val="nil"/>
        </w:tcBorders>
        <w:shd w:val="clear" w:color="auto" w:fill="C4D82E" w:themeFill="accent6"/>
      </w:tcPr>
    </w:tblStylePr>
    <w:tblStylePr w:type="lastRow">
      <w:rPr>
        <w:b/>
        <w:bCs/>
      </w:rPr>
      <w:tblPr/>
      <w:tcPr>
        <w:tcBorders>
          <w:top w:val="double" w:sz="4" w:space="0" w:color="C4D82E" w:themeColor="accent6"/>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5Dark">
    <w:name w:val="Grid Table 5 Dark"/>
    <w:basedOn w:val="TableNormal"/>
    <w:uiPriority w:val="50"/>
    <w:rsid w:val="006557E6"/>
    <w:pPr>
      <w:spacing w:before="120"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557E6"/>
    <w:pPr>
      <w:spacing w:before="120"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CB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288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288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288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2884" w:themeFill="accent1"/>
      </w:tcPr>
    </w:tblStylePr>
    <w:tblStylePr w:type="band1Vert">
      <w:tblPr/>
      <w:tcPr>
        <w:shd w:val="clear" w:color="auto" w:fill="B297DF" w:themeFill="accent1" w:themeFillTint="66"/>
      </w:tcPr>
    </w:tblStylePr>
    <w:tblStylePr w:type="band1Horz">
      <w:tblPr/>
      <w:tcPr>
        <w:shd w:val="clear" w:color="auto" w:fill="B297DF" w:themeFill="accent1" w:themeFillTint="66"/>
      </w:tcPr>
    </w:tblStylePr>
  </w:style>
  <w:style w:type="table" w:styleId="GridTable5Dark-Accent2">
    <w:name w:val="Grid Table 5 Dark Accent 2"/>
    <w:basedOn w:val="TableNormal"/>
    <w:uiPriority w:val="50"/>
    <w:rsid w:val="006557E6"/>
    <w:pPr>
      <w:spacing w:before="120"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18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18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18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18F" w:themeFill="accent2"/>
      </w:tcPr>
    </w:tblStylePr>
    <w:tblStylePr w:type="band1Vert">
      <w:tblPr/>
      <w:tcPr>
        <w:shd w:val="clear" w:color="auto" w:fill="79FFE5" w:themeFill="accent2" w:themeFillTint="66"/>
      </w:tcPr>
    </w:tblStylePr>
    <w:tblStylePr w:type="band1Horz">
      <w:tblPr/>
      <w:tcPr>
        <w:shd w:val="clear" w:color="auto" w:fill="79FFE5" w:themeFill="accent2" w:themeFillTint="66"/>
      </w:tcPr>
    </w:tblStylePr>
  </w:style>
  <w:style w:type="table" w:styleId="GridTable5Dark-Accent3">
    <w:name w:val="Grid Table 5 Dark Accent 3"/>
    <w:basedOn w:val="TableNormal"/>
    <w:uiPriority w:val="50"/>
    <w:rsid w:val="006557E6"/>
    <w:pPr>
      <w:spacing w:before="120"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4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4CBE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4CBE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4CBE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4CBE8" w:themeFill="accent3"/>
      </w:tcPr>
    </w:tblStylePr>
    <w:tblStylePr w:type="band1Vert">
      <w:tblPr/>
      <w:tcPr>
        <w:shd w:val="clear" w:color="auto" w:fill="C0E9F5" w:themeFill="accent3" w:themeFillTint="66"/>
      </w:tcPr>
    </w:tblStylePr>
    <w:tblStylePr w:type="band1Horz">
      <w:tblPr/>
      <w:tcPr>
        <w:shd w:val="clear" w:color="auto" w:fill="C0E9F5" w:themeFill="accent3" w:themeFillTint="66"/>
      </w:tcPr>
    </w:tblStylePr>
  </w:style>
  <w:style w:type="table" w:styleId="GridTable5Dark-Accent4">
    <w:name w:val="Grid Table 5 Dark Accent 4"/>
    <w:basedOn w:val="TableNormal"/>
    <w:uiPriority w:val="50"/>
    <w:rsid w:val="006557E6"/>
    <w:pPr>
      <w:spacing w:before="120"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DBF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37B"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37B"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37B"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37B" w:themeFill="accent4"/>
      </w:tcPr>
    </w:tblStylePr>
    <w:tblStylePr w:type="band1Vert">
      <w:tblPr/>
      <w:tcPr>
        <w:shd w:val="clear" w:color="auto" w:fill="64B7FF" w:themeFill="accent4" w:themeFillTint="66"/>
      </w:tcPr>
    </w:tblStylePr>
    <w:tblStylePr w:type="band1Horz">
      <w:tblPr/>
      <w:tcPr>
        <w:shd w:val="clear" w:color="auto" w:fill="64B7FF" w:themeFill="accent4" w:themeFillTint="66"/>
      </w:tcPr>
    </w:tblStylePr>
  </w:style>
  <w:style w:type="table" w:styleId="GridTable5Dark-Accent5">
    <w:name w:val="Grid Table 5 Dark Accent 5"/>
    <w:basedOn w:val="TableNormal"/>
    <w:uiPriority w:val="50"/>
    <w:rsid w:val="006557E6"/>
    <w:pPr>
      <w:spacing w:before="120"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3C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C60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C60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C60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C606" w:themeFill="accent5"/>
      </w:tcPr>
    </w:tblStylePr>
    <w:tblStylePr w:type="band1Vert">
      <w:tblPr/>
      <w:tcPr>
        <w:shd w:val="clear" w:color="auto" w:fill="FCE89B" w:themeFill="accent5" w:themeFillTint="66"/>
      </w:tcPr>
    </w:tblStylePr>
    <w:tblStylePr w:type="band1Horz">
      <w:tblPr/>
      <w:tcPr>
        <w:shd w:val="clear" w:color="auto" w:fill="FCE89B" w:themeFill="accent5" w:themeFillTint="66"/>
      </w:tcPr>
    </w:tblStylePr>
  </w:style>
  <w:style w:type="table" w:styleId="GridTable5Dark-Accent6">
    <w:name w:val="Grid Table 5 Dark Accent 6"/>
    <w:basedOn w:val="TableNormal"/>
    <w:uiPriority w:val="50"/>
    <w:rsid w:val="006557E6"/>
    <w:pPr>
      <w:spacing w:before="120"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7D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4D8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4D8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4D8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4D82E" w:themeFill="accent6"/>
      </w:tcPr>
    </w:tblStylePr>
    <w:tblStylePr w:type="band1Vert">
      <w:tblPr/>
      <w:tcPr>
        <w:shd w:val="clear" w:color="auto" w:fill="E7EFAB" w:themeFill="accent6" w:themeFillTint="66"/>
      </w:tcPr>
    </w:tblStylePr>
    <w:tblStylePr w:type="band1Horz">
      <w:tblPr/>
      <w:tcPr>
        <w:shd w:val="clear" w:color="auto" w:fill="E7EFAB" w:themeFill="accent6" w:themeFillTint="66"/>
      </w:tcPr>
    </w:tblStylePr>
  </w:style>
  <w:style w:type="table" w:styleId="GridTable6Colourful">
    <w:name w:val="Grid Table 6 Colorful"/>
    <w:basedOn w:val="TableNormal"/>
    <w:uiPriority w:val="51"/>
    <w:rsid w:val="006557E6"/>
    <w:pPr>
      <w:spacing w:before="120" w:after="26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6557E6"/>
    <w:pPr>
      <w:spacing w:before="120" w:after="260" w:line="240" w:lineRule="auto"/>
    </w:pPr>
    <w:rPr>
      <w:color w:val="381E62" w:themeColor="accent1" w:themeShade="BF"/>
    </w:r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bottom w:val="single" w:sz="12" w:space="0" w:color="8C63CF" w:themeColor="accent1" w:themeTint="99"/>
        </w:tcBorders>
      </w:tcPr>
    </w:tblStylePr>
    <w:tblStylePr w:type="lastRow">
      <w:rPr>
        <w:b/>
        <w:bCs/>
      </w:rPr>
      <w:tblPr/>
      <w:tcPr>
        <w:tcBorders>
          <w:top w:val="doub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6ColourfulAccent2">
    <w:name w:val="Grid Table 6 Colorful Accent 2"/>
    <w:basedOn w:val="TableNormal"/>
    <w:uiPriority w:val="51"/>
    <w:rsid w:val="006557E6"/>
    <w:pPr>
      <w:spacing w:before="120" w:after="260" w:line="240" w:lineRule="auto"/>
    </w:pPr>
    <w:rPr>
      <w:color w:val="00846A" w:themeColor="accent2" w:themeShade="BF"/>
    </w:r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bottom w:val="single" w:sz="12" w:space="0" w:color="37FFD8" w:themeColor="accent2" w:themeTint="99"/>
        </w:tcBorders>
      </w:tcPr>
    </w:tblStylePr>
    <w:tblStylePr w:type="lastRow">
      <w:rPr>
        <w:b/>
        <w:bCs/>
      </w:rPr>
      <w:tblPr/>
      <w:tcPr>
        <w:tcBorders>
          <w:top w:val="doub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6ColourfulAccent3">
    <w:name w:val="Grid Table 6 Colorful Accent 3"/>
    <w:basedOn w:val="TableNormal"/>
    <w:uiPriority w:val="51"/>
    <w:rsid w:val="006557E6"/>
    <w:pPr>
      <w:spacing w:before="120" w:after="260" w:line="240" w:lineRule="auto"/>
    </w:pPr>
    <w:rPr>
      <w:color w:val="20AFD8" w:themeColor="accent3" w:themeShade="BF"/>
    </w:r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bottom w:val="single" w:sz="12" w:space="0" w:color="A1DFF1" w:themeColor="accent3" w:themeTint="99"/>
        </w:tcBorders>
      </w:tcPr>
    </w:tblStylePr>
    <w:tblStylePr w:type="lastRow">
      <w:rPr>
        <w:b/>
        <w:bCs/>
      </w:rPr>
      <w:tblPr/>
      <w:tcPr>
        <w:tcBorders>
          <w:top w:val="doub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6ColourfulAccent4">
    <w:name w:val="Grid Table 6 Colorful Accent 4"/>
    <w:basedOn w:val="TableNormal"/>
    <w:uiPriority w:val="51"/>
    <w:rsid w:val="006557E6"/>
    <w:pPr>
      <w:spacing w:before="120" w:after="260" w:line="240" w:lineRule="auto"/>
    </w:pPr>
    <w:rPr>
      <w:color w:val="00315C" w:themeColor="accent4" w:themeShade="BF"/>
    </w:r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bottom w:val="single" w:sz="12" w:space="0" w:color="1694FF" w:themeColor="accent4" w:themeTint="99"/>
        </w:tcBorders>
      </w:tcPr>
    </w:tblStylePr>
    <w:tblStylePr w:type="lastRow">
      <w:rPr>
        <w:b/>
        <w:bCs/>
      </w:rPr>
      <w:tblPr/>
      <w:tcPr>
        <w:tcBorders>
          <w:top w:val="doub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6ColourfulAccent5">
    <w:name w:val="Grid Table 6 Colorful Accent 5"/>
    <w:basedOn w:val="TableNormal"/>
    <w:uiPriority w:val="51"/>
    <w:rsid w:val="006557E6"/>
    <w:pPr>
      <w:spacing w:before="120" w:after="260" w:line="240" w:lineRule="auto"/>
    </w:pPr>
    <w:rPr>
      <w:color w:val="BA9304" w:themeColor="accent5" w:themeShade="BF"/>
    </w:r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bottom w:val="single" w:sz="12" w:space="0" w:color="FBDC69" w:themeColor="accent5" w:themeTint="99"/>
        </w:tcBorders>
      </w:tcPr>
    </w:tblStylePr>
    <w:tblStylePr w:type="lastRow">
      <w:rPr>
        <w:b/>
        <w:bCs/>
      </w:rPr>
      <w:tblPr/>
      <w:tcPr>
        <w:tcBorders>
          <w:top w:val="doub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6ColourfulAccent6">
    <w:name w:val="Grid Table 6 Colorful Accent 6"/>
    <w:basedOn w:val="TableNormal"/>
    <w:uiPriority w:val="51"/>
    <w:rsid w:val="006557E6"/>
    <w:pPr>
      <w:spacing w:before="120" w:after="260" w:line="240" w:lineRule="auto"/>
    </w:pPr>
    <w:rPr>
      <w:color w:val="95A51F" w:themeColor="accent6" w:themeShade="BF"/>
    </w:r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bottom w:val="single" w:sz="12" w:space="0" w:color="DBE781" w:themeColor="accent6" w:themeTint="99"/>
        </w:tcBorders>
      </w:tcPr>
    </w:tblStylePr>
    <w:tblStylePr w:type="lastRow">
      <w:rPr>
        <w:b/>
        <w:bCs/>
      </w:rPr>
      <w:tblPr/>
      <w:tcPr>
        <w:tcBorders>
          <w:top w:val="doub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7Colourful">
    <w:name w:val="Grid Table 7 Colorful"/>
    <w:basedOn w:val="TableNormal"/>
    <w:uiPriority w:val="52"/>
    <w:rsid w:val="006557E6"/>
    <w:pPr>
      <w:spacing w:before="120" w:after="26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6557E6"/>
    <w:pPr>
      <w:spacing w:before="120" w:after="260" w:line="240" w:lineRule="auto"/>
    </w:pPr>
    <w:rPr>
      <w:color w:val="381E62" w:themeColor="accent1" w:themeShade="BF"/>
    </w:r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bottom w:val="single" w:sz="4" w:space="0" w:color="8C63CF" w:themeColor="accent1" w:themeTint="99"/>
        </w:tcBorders>
      </w:tcPr>
    </w:tblStylePr>
    <w:tblStylePr w:type="nwCell">
      <w:tblPr/>
      <w:tcPr>
        <w:tcBorders>
          <w:bottom w:val="single" w:sz="4" w:space="0" w:color="8C63CF" w:themeColor="accent1" w:themeTint="99"/>
        </w:tcBorders>
      </w:tcPr>
    </w:tblStylePr>
    <w:tblStylePr w:type="seCell">
      <w:tblPr/>
      <w:tcPr>
        <w:tcBorders>
          <w:top w:val="single" w:sz="4" w:space="0" w:color="8C63CF" w:themeColor="accent1" w:themeTint="99"/>
        </w:tcBorders>
      </w:tcPr>
    </w:tblStylePr>
    <w:tblStylePr w:type="swCell">
      <w:tblPr/>
      <w:tcPr>
        <w:tcBorders>
          <w:top w:val="single" w:sz="4" w:space="0" w:color="8C63CF" w:themeColor="accent1" w:themeTint="99"/>
        </w:tcBorders>
      </w:tcPr>
    </w:tblStylePr>
  </w:style>
  <w:style w:type="table" w:styleId="GridTable7ColourfulAccent2">
    <w:name w:val="Grid Table 7 Colorful Accent 2"/>
    <w:basedOn w:val="TableNormal"/>
    <w:uiPriority w:val="52"/>
    <w:rsid w:val="006557E6"/>
    <w:pPr>
      <w:spacing w:before="120" w:after="260" w:line="240" w:lineRule="auto"/>
    </w:pPr>
    <w:rPr>
      <w:color w:val="00846A" w:themeColor="accent2" w:themeShade="BF"/>
    </w:r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bottom w:val="single" w:sz="4" w:space="0" w:color="37FFD8" w:themeColor="accent2" w:themeTint="99"/>
        </w:tcBorders>
      </w:tcPr>
    </w:tblStylePr>
    <w:tblStylePr w:type="nwCell">
      <w:tblPr/>
      <w:tcPr>
        <w:tcBorders>
          <w:bottom w:val="single" w:sz="4" w:space="0" w:color="37FFD8" w:themeColor="accent2" w:themeTint="99"/>
        </w:tcBorders>
      </w:tcPr>
    </w:tblStylePr>
    <w:tblStylePr w:type="seCell">
      <w:tblPr/>
      <w:tcPr>
        <w:tcBorders>
          <w:top w:val="single" w:sz="4" w:space="0" w:color="37FFD8" w:themeColor="accent2" w:themeTint="99"/>
        </w:tcBorders>
      </w:tcPr>
    </w:tblStylePr>
    <w:tblStylePr w:type="swCell">
      <w:tblPr/>
      <w:tcPr>
        <w:tcBorders>
          <w:top w:val="single" w:sz="4" w:space="0" w:color="37FFD8" w:themeColor="accent2" w:themeTint="99"/>
        </w:tcBorders>
      </w:tcPr>
    </w:tblStylePr>
  </w:style>
  <w:style w:type="table" w:styleId="GridTable7ColourfulAccent3">
    <w:name w:val="Grid Table 7 Colorful Accent 3"/>
    <w:basedOn w:val="TableNormal"/>
    <w:uiPriority w:val="52"/>
    <w:rsid w:val="006557E6"/>
    <w:pPr>
      <w:spacing w:before="120" w:after="260" w:line="240" w:lineRule="auto"/>
    </w:pPr>
    <w:rPr>
      <w:color w:val="20AFD8" w:themeColor="accent3" w:themeShade="BF"/>
    </w:r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bottom w:val="single" w:sz="4" w:space="0" w:color="A1DFF1" w:themeColor="accent3" w:themeTint="99"/>
        </w:tcBorders>
      </w:tcPr>
    </w:tblStylePr>
    <w:tblStylePr w:type="nwCell">
      <w:tblPr/>
      <w:tcPr>
        <w:tcBorders>
          <w:bottom w:val="single" w:sz="4" w:space="0" w:color="A1DFF1" w:themeColor="accent3" w:themeTint="99"/>
        </w:tcBorders>
      </w:tcPr>
    </w:tblStylePr>
    <w:tblStylePr w:type="seCell">
      <w:tblPr/>
      <w:tcPr>
        <w:tcBorders>
          <w:top w:val="single" w:sz="4" w:space="0" w:color="A1DFF1" w:themeColor="accent3" w:themeTint="99"/>
        </w:tcBorders>
      </w:tcPr>
    </w:tblStylePr>
    <w:tblStylePr w:type="swCell">
      <w:tblPr/>
      <w:tcPr>
        <w:tcBorders>
          <w:top w:val="single" w:sz="4" w:space="0" w:color="A1DFF1" w:themeColor="accent3" w:themeTint="99"/>
        </w:tcBorders>
      </w:tcPr>
    </w:tblStylePr>
  </w:style>
  <w:style w:type="table" w:styleId="GridTable7ColourfulAccent4">
    <w:name w:val="Grid Table 7 Colorful Accent 4"/>
    <w:basedOn w:val="TableNormal"/>
    <w:uiPriority w:val="52"/>
    <w:rsid w:val="006557E6"/>
    <w:pPr>
      <w:spacing w:before="120" w:after="260" w:line="240" w:lineRule="auto"/>
    </w:pPr>
    <w:rPr>
      <w:color w:val="00315C" w:themeColor="accent4" w:themeShade="BF"/>
    </w:r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bottom w:val="single" w:sz="4" w:space="0" w:color="1694FF" w:themeColor="accent4" w:themeTint="99"/>
        </w:tcBorders>
      </w:tcPr>
    </w:tblStylePr>
    <w:tblStylePr w:type="nwCell">
      <w:tblPr/>
      <w:tcPr>
        <w:tcBorders>
          <w:bottom w:val="single" w:sz="4" w:space="0" w:color="1694FF" w:themeColor="accent4" w:themeTint="99"/>
        </w:tcBorders>
      </w:tcPr>
    </w:tblStylePr>
    <w:tblStylePr w:type="seCell">
      <w:tblPr/>
      <w:tcPr>
        <w:tcBorders>
          <w:top w:val="single" w:sz="4" w:space="0" w:color="1694FF" w:themeColor="accent4" w:themeTint="99"/>
        </w:tcBorders>
      </w:tcPr>
    </w:tblStylePr>
    <w:tblStylePr w:type="swCell">
      <w:tblPr/>
      <w:tcPr>
        <w:tcBorders>
          <w:top w:val="single" w:sz="4" w:space="0" w:color="1694FF" w:themeColor="accent4" w:themeTint="99"/>
        </w:tcBorders>
      </w:tcPr>
    </w:tblStylePr>
  </w:style>
  <w:style w:type="table" w:styleId="GridTable7ColourfulAccent5">
    <w:name w:val="Grid Table 7 Colorful Accent 5"/>
    <w:basedOn w:val="TableNormal"/>
    <w:uiPriority w:val="52"/>
    <w:rsid w:val="006557E6"/>
    <w:pPr>
      <w:spacing w:before="120" w:after="260" w:line="240" w:lineRule="auto"/>
    </w:pPr>
    <w:rPr>
      <w:color w:val="BA9304" w:themeColor="accent5" w:themeShade="BF"/>
    </w:r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bottom w:val="single" w:sz="4" w:space="0" w:color="FBDC69" w:themeColor="accent5" w:themeTint="99"/>
        </w:tcBorders>
      </w:tcPr>
    </w:tblStylePr>
    <w:tblStylePr w:type="nwCell">
      <w:tblPr/>
      <w:tcPr>
        <w:tcBorders>
          <w:bottom w:val="single" w:sz="4" w:space="0" w:color="FBDC69" w:themeColor="accent5" w:themeTint="99"/>
        </w:tcBorders>
      </w:tcPr>
    </w:tblStylePr>
    <w:tblStylePr w:type="seCell">
      <w:tblPr/>
      <w:tcPr>
        <w:tcBorders>
          <w:top w:val="single" w:sz="4" w:space="0" w:color="FBDC69" w:themeColor="accent5" w:themeTint="99"/>
        </w:tcBorders>
      </w:tcPr>
    </w:tblStylePr>
    <w:tblStylePr w:type="swCell">
      <w:tblPr/>
      <w:tcPr>
        <w:tcBorders>
          <w:top w:val="single" w:sz="4" w:space="0" w:color="FBDC69" w:themeColor="accent5" w:themeTint="99"/>
        </w:tcBorders>
      </w:tcPr>
    </w:tblStylePr>
  </w:style>
  <w:style w:type="table" w:styleId="GridTable7ColourfulAccent6">
    <w:name w:val="Grid Table 7 Colorful Accent 6"/>
    <w:basedOn w:val="TableNormal"/>
    <w:uiPriority w:val="52"/>
    <w:rsid w:val="006557E6"/>
    <w:pPr>
      <w:spacing w:before="120" w:after="260" w:line="240" w:lineRule="auto"/>
    </w:pPr>
    <w:rPr>
      <w:color w:val="95A51F" w:themeColor="accent6" w:themeShade="BF"/>
    </w:r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bottom w:val="single" w:sz="4" w:space="0" w:color="DBE781" w:themeColor="accent6" w:themeTint="99"/>
        </w:tcBorders>
      </w:tcPr>
    </w:tblStylePr>
    <w:tblStylePr w:type="nwCell">
      <w:tblPr/>
      <w:tcPr>
        <w:tcBorders>
          <w:bottom w:val="single" w:sz="4" w:space="0" w:color="DBE781" w:themeColor="accent6" w:themeTint="99"/>
        </w:tcBorders>
      </w:tcPr>
    </w:tblStylePr>
    <w:tblStylePr w:type="seCell">
      <w:tblPr/>
      <w:tcPr>
        <w:tcBorders>
          <w:top w:val="single" w:sz="4" w:space="0" w:color="DBE781" w:themeColor="accent6" w:themeTint="99"/>
        </w:tcBorders>
      </w:tcPr>
    </w:tblStylePr>
    <w:tblStylePr w:type="swCell">
      <w:tblPr/>
      <w:tcPr>
        <w:tcBorders>
          <w:top w:val="single" w:sz="4" w:space="0" w:color="DBE781" w:themeColor="accent6" w:themeTint="99"/>
        </w:tcBorders>
      </w:tcPr>
    </w:tblStylePr>
  </w:style>
  <w:style w:type="character" w:styleId="Hashtag">
    <w:name w:val="Hashtag"/>
    <w:basedOn w:val="DefaultParagraphFont"/>
    <w:uiPriority w:val="99"/>
    <w:semiHidden/>
    <w:unhideWhenUsed/>
    <w:rsid w:val="006557E6"/>
    <w:rPr>
      <w:color w:val="2B579A"/>
      <w:shd w:val="clear" w:color="auto" w:fill="E1DFDD"/>
      <w:lang w:val="en-GB"/>
    </w:rPr>
  </w:style>
  <w:style w:type="character" w:styleId="HTMLAcronym">
    <w:name w:val="HTML Acronym"/>
    <w:basedOn w:val="DefaultParagraphFont"/>
    <w:uiPriority w:val="99"/>
    <w:semiHidden/>
    <w:rsid w:val="006557E6"/>
    <w:rPr>
      <w:lang w:val="en-GB"/>
    </w:rPr>
  </w:style>
  <w:style w:type="paragraph" w:styleId="HTMLAddress">
    <w:name w:val="HTML Address"/>
    <w:basedOn w:val="Normal"/>
    <w:link w:val="HTMLAddressChar"/>
    <w:uiPriority w:val="99"/>
    <w:semiHidden/>
    <w:rsid w:val="006557E6"/>
    <w:pPr>
      <w:spacing w:line="240" w:lineRule="auto"/>
    </w:pPr>
    <w:rPr>
      <w:i/>
      <w:iCs/>
    </w:rPr>
  </w:style>
  <w:style w:type="character" w:customStyle="1" w:styleId="HTMLAddressChar">
    <w:name w:val="HTML Address Char"/>
    <w:basedOn w:val="DefaultParagraphFont"/>
    <w:link w:val="HTMLAddress"/>
    <w:uiPriority w:val="99"/>
    <w:semiHidden/>
    <w:rsid w:val="006557E6"/>
    <w:rPr>
      <w:i/>
      <w:iCs/>
      <w:lang w:val="en-GB"/>
    </w:rPr>
  </w:style>
  <w:style w:type="character" w:styleId="HTMLCite">
    <w:name w:val="HTML Cite"/>
    <w:basedOn w:val="DefaultParagraphFont"/>
    <w:uiPriority w:val="99"/>
    <w:semiHidden/>
    <w:rsid w:val="006557E6"/>
    <w:rPr>
      <w:i/>
      <w:iCs/>
      <w:lang w:val="en-GB"/>
    </w:rPr>
  </w:style>
  <w:style w:type="character" w:styleId="HTMLCode">
    <w:name w:val="HTML Code"/>
    <w:basedOn w:val="DefaultParagraphFont"/>
    <w:uiPriority w:val="99"/>
    <w:semiHidden/>
    <w:rsid w:val="006557E6"/>
    <w:rPr>
      <w:rFonts w:ascii="Consolas" w:hAnsi="Consolas"/>
      <w:sz w:val="20"/>
      <w:szCs w:val="20"/>
      <w:lang w:val="en-GB"/>
    </w:rPr>
  </w:style>
  <w:style w:type="character" w:styleId="HTMLDefinition">
    <w:name w:val="HTML Definition"/>
    <w:basedOn w:val="DefaultParagraphFont"/>
    <w:uiPriority w:val="99"/>
    <w:semiHidden/>
    <w:rsid w:val="006557E6"/>
    <w:rPr>
      <w:i/>
      <w:iCs/>
      <w:lang w:val="en-GB"/>
    </w:rPr>
  </w:style>
  <w:style w:type="character" w:styleId="HTMLKeyboard">
    <w:name w:val="HTML Keyboard"/>
    <w:basedOn w:val="DefaultParagraphFont"/>
    <w:uiPriority w:val="99"/>
    <w:semiHidden/>
    <w:rsid w:val="006557E6"/>
    <w:rPr>
      <w:rFonts w:ascii="Consolas" w:hAnsi="Consolas"/>
      <w:sz w:val="20"/>
      <w:szCs w:val="20"/>
      <w:lang w:val="en-GB"/>
    </w:rPr>
  </w:style>
  <w:style w:type="paragraph" w:styleId="HTMLPreformatted">
    <w:name w:val="HTML Preformatted"/>
    <w:basedOn w:val="Normal"/>
    <w:link w:val="HTMLPreformattedChar"/>
    <w:uiPriority w:val="99"/>
    <w:semiHidden/>
    <w:unhideWhenUsed/>
    <w:rsid w:val="006557E6"/>
    <w:pPr>
      <w:spacing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6557E6"/>
    <w:rPr>
      <w:rFonts w:ascii="Consolas" w:hAnsi="Consolas"/>
      <w:lang w:val="en-GB"/>
    </w:rPr>
  </w:style>
  <w:style w:type="character" w:styleId="HTMLSample">
    <w:name w:val="HTML Sample"/>
    <w:basedOn w:val="DefaultParagraphFont"/>
    <w:uiPriority w:val="99"/>
    <w:semiHidden/>
    <w:rsid w:val="006557E6"/>
    <w:rPr>
      <w:rFonts w:ascii="Consolas" w:hAnsi="Consolas"/>
      <w:sz w:val="24"/>
      <w:szCs w:val="24"/>
      <w:lang w:val="en-GB"/>
    </w:rPr>
  </w:style>
  <w:style w:type="character" w:styleId="HTMLTypewriter">
    <w:name w:val="HTML Typewriter"/>
    <w:basedOn w:val="DefaultParagraphFont"/>
    <w:uiPriority w:val="99"/>
    <w:semiHidden/>
    <w:rsid w:val="006557E6"/>
    <w:rPr>
      <w:rFonts w:ascii="Consolas" w:hAnsi="Consolas"/>
      <w:sz w:val="20"/>
      <w:szCs w:val="20"/>
      <w:lang w:val="en-GB"/>
    </w:rPr>
  </w:style>
  <w:style w:type="character" w:styleId="HTMLVariable">
    <w:name w:val="HTML Variable"/>
    <w:basedOn w:val="DefaultParagraphFont"/>
    <w:uiPriority w:val="99"/>
    <w:semiHidden/>
    <w:rsid w:val="006557E6"/>
    <w:rPr>
      <w:i/>
      <w:iCs/>
      <w:lang w:val="en-GB"/>
    </w:rPr>
  </w:style>
  <w:style w:type="character" w:styleId="Hyperlink">
    <w:name w:val="Hyperlink"/>
    <w:basedOn w:val="DefaultParagraphFont"/>
    <w:uiPriority w:val="99"/>
    <w:rsid w:val="006557E6"/>
    <w:rPr>
      <w:color w:val="00437B" w:themeColor="hyperlink"/>
      <w:u w:val="single"/>
      <w:lang w:val="en-GB"/>
    </w:rPr>
  </w:style>
  <w:style w:type="paragraph" w:styleId="Index1">
    <w:name w:val="index 1"/>
    <w:basedOn w:val="Normal"/>
    <w:next w:val="Normal"/>
    <w:autoRedefine/>
    <w:uiPriority w:val="99"/>
    <w:semiHidden/>
    <w:rsid w:val="006557E6"/>
    <w:pPr>
      <w:spacing w:line="240" w:lineRule="auto"/>
      <w:ind w:left="180" w:hanging="180"/>
    </w:pPr>
  </w:style>
  <w:style w:type="paragraph" w:styleId="Index2">
    <w:name w:val="index 2"/>
    <w:basedOn w:val="Normal"/>
    <w:next w:val="Normal"/>
    <w:autoRedefine/>
    <w:uiPriority w:val="99"/>
    <w:semiHidden/>
    <w:rsid w:val="006557E6"/>
    <w:pPr>
      <w:spacing w:line="240" w:lineRule="auto"/>
      <w:ind w:left="360" w:hanging="180"/>
    </w:pPr>
  </w:style>
  <w:style w:type="paragraph" w:styleId="Index3">
    <w:name w:val="index 3"/>
    <w:basedOn w:val="Normal"/>
    <w:next w:val="Normal"/>
    <w:autoRedefine/>
    <w:uiPriority w:val="99"/>
    <w:semiHidden/>
    <w:rsid w:val="006557E6"/>
    <w:pPr>
      <w:spacing w:line="240" w:lineRule="auto"/>
      <w:ind w:left="540" w:hanging="180"/>
    </w:pPr>
  </w:style>
  <w:style w:type="paragraph" w:styleId="Index4">
    <w:name w:val="index 4"/>
    <w:basedOn w:val="Normal"/>
    <w:next w:val="Normal"/>
    <w:autoRedefine/>
    <w:uiPriority w:val="99"/>
    <w:semiHidden/>
    <w:rsid w:val="006557E6"/>
    <w:pPr>
      <w:spacing w:line="240" w:lineRule="auto"/>
      <w:ind w:left="720" w:hanging="180"/>
    </w:pPr>
  </w:style>
  <w:style w:type="paragraph" w:styleId="Index5">
    <w:name w:val="index 5"/>
    <w:basedOn w:val="Normal"/>
    <w:next w:val="Normal"/>
    <w:autoRedefine/>
    <w:uiPriority w:val="99"/>
    <w:semiHidden/>
    <w:rsid w:val="006557E6"/>
    <w:pPr>
      <w:spacing w:line="240" w:lineRule="auto"/>
      <w:ind w:left="900" w:hanging="180"/>
    </w:pPr>
  </w:style>
  <w:style w:type="paragraph" w:styleId="Index6">
    <w:name w:val="index 6"/>
    <w:basedOn w:val="Normal"/>
    <w:next w:val="Normal"/>
    <w:autoRedefine/>
    <w:uiPriority w:val="99"/>
    <w:semiHidden/>
    <w:rsid w:val="006557E6"/>
    <w:pPr>
      <w:spacing w:line="240" w:lineRule="auto"/>
      <w:ind w:left="1080" w:hanging="180"/>
    </w:pPr>
  </w:style>
  <w:style w:type="paragraph" w:styleId="Index7">
    <w:name w:val="index 7"/>
    <w:basedOn w:val="Normal"/>
    <w:next w:val="Normal"/>
    <w:autoRedefine/>
    <w:uiPriority w:val="99"/>
    <w:semiHidden/>
    <w:rsid w:val="006557E6"/>
    <w:pPr>
      <w:spacing w:line="240" w:lineRule="auto"/>
      <w:ind w:left="1260" w:hanging="180"/>
    </w:pPr>
  </w:style>
  <w:style w:type="paragraph" w:styleId="Index8">
    <w:name w:val="index 8"/>
    <w:basedOn w:val="Normal"/>
    <w:next w:val="Normal"/>
    <w:autoRedefine/>
    <w:uiPriority w:val="99"/>
    <w:semiHidden/>
    <w:rsid w:val="006557E6"/>
    <w:pPr>
      <w:spacing w:line="240" w:lineRule="auto"/>
      <w:ind w:left="1440" w:hanging="180"/>
    </w:pPr>
  </w:style>
  <w:style w:type="paragraph" w:styleId="Index9">
    <w:name w:val="index 9"/>
    <w:basedOn w:val="Normal"/>
    <w:next w:val="Normal"/>
    <w:autoRedefine/>
    <w:uiPriority w:val="99"/>
    <w:semiHidden/>
    <w:rsid w:val="006557E6"/>
    <w:pPr>
      <w:spacing w:line="240" w:lineRule="auto"/>
      <w:ind w:left="1620" w:hanging="180"/>
    </w:pPr>
  </w:style>
  <w:style w:type="paragraph" w:styleId="IndexHeading">
    <w:name w:val="index heading"/>
    <w:basedOn w:val="Normal"/>
    <w:next w:val="Index1"/>
    <w:uiPriority w:val="99"/>
    <w:semiHidden/>
    <w:rsid w:val="006557E6"/>
    <w:rPr>
      <w:rFonts w:asciiTheme="majorHAnsi" w:eastAsiaTheme="majorEastAsia" w:hAnsiTheme="majorHAnsi" w:cstheme="majorBidi"/>
      <w:b/>
      <w:bCs/>
    </w:rPr>
  </w:style>
  <w:style w:type="table" w:styleId="LightGrid">
    <w:name w:val="Light Grid"/>
    <w:basedOn w:val="TableNormal"/>
    <w:uiPriority w:val="62"/>
    <w:semiHidden/>
    <w:unhideWhenUsed/>
    <w:rsid w:val="006557E6"/>
    <w:pPr>
      <w:spacing w:before="120" w:after="26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6557E6"/>
    <w:pPr>
      <w:spacing w:before="120" w:after="260" w:line="240" w:lineRule="auto"/>
    </w:p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insideH w:val="single" w:sz="8" w:space="0" w:color="4B2884" w:themeColor="accent1"/>
        <w:insideV w:val="single" w:sz="8" w:space="0" w:color="4B288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2884" w:themeColor="accent1"/>
          <w:left w:val="single" w:sz="8" w:space="0" w:color="4B2884" w:themeColor="accent1"/>
          <w:bottom w:val="single" w:sz="18" w:space="0" w:color="4B2884" w:themeColor="accent1"/>
          <w:right w:val="single" w:sz="8" w:space="0" w:color="4B2884" w:themeColor="accent1"/>
          <w:insideH w:val="nil"/>
          <w:insideV w:val="single" w:sz="8" w:space="0" w:color="4B288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2884" w:themeColor="accent1"/>
          <w:left w:val="single" w:sz="8" w:space="0" w:color="4B2884" w:themeColor="accent1"/>
          <w:bottom w:val="single" w:sz="8" w:space="0" w:color="4B2884" w:themeColor="accent1"/>
          <w:right w:val="single" w:sz="8" w:space="0" w:color="4B2884" w:themeColor="accent1"/>
          <w:insideH w:val="nil"/>
          <w:insideV w:val="single" w:sz="8" w:space="0" w:color="4B288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tblStylePr w:type="band1Vert">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shd w:val="clear" w:color="auto" w:fill="CFBEEB" w:themeFill="accent1" w:themeFillTint="3F"/>
      </w:tcPr>
    </w:tblStylePr>
    <w:tblStylePr w:type="band1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insideV w:val="single" w:sz="8" w:space="0" w:color="4B2884" w:themeColor="accent1"/>
        </w:tcBorders>
        <w:shd w:val="clear" w:color="auto" w:fill="CFBEEB" w:themeFill="accent1" w:themeFillTint="3F"/>
      </w:tcPr>
    </w:tblStylePr>
    <w:tblStylePr w:type="band2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insideV w:val="single" w:sz="8" w:space="0" w:color="4B2884" w:themeColor="accent1"/>
        </w:tcBorders>
      </w:tcPr>
    </w:tblStylePr>
  </w:style>
  <w:style w:type="table" w:styleId="LightGrid-Accent2">
    <w:name w:val="Light Grid Accent 2"/>
    <w:basedOn w:val="TableNormal"/>
    <w:uiPriority w:val="62"/>
    <w:semiHidden/>
    <w:unhideWhenUsed/>
    <w:rsid w:val="006557E6"/>
    <w:pPr>
      <w:spacing w:before="120" w:after="260" w:line="240" w:lineRule="auto"/>
    </w:p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insideH w:val="single" w:sz="8" w:space="0" w:color="00B18F" w:themeColor="accent2"/>
        <w:insideV w:val="single" w:sz="8" w:space="0" w:color="00B18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18F" w:themeColor="accent2"/>
          <w:left w:val="single" w:sz="8" w:space="0" w:color="00B18F" w:themeColor="accent2"/>
          <w:bottom w:val="single" w:sz="18" w:space="0" w:color="00B18F" w:themeColor="accent2"/>
          <w:right w:val="single" w:sz="8" w:space="0" w:color="00B18F" w:themeColor="accent2"/>
          <w:insideH w:val="nil"/>
          <w:insideV w:val="single" w:sz="8" w:space="0" w:color="00B18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18F" w:themeColor="accent2"/>
          <w:left w:val="single" w:sz="8" w:space="0" w:color="00B18F" w:themeColor="accent2"/>
          <w:bottom w:val="single" w:sz="8" w:space="0" w:color="00B18F" w:themeColor="accent2"/>
          <w:right w:val="single" w:sz="8" w:space="0" w:color="00B18F" w:themeColor="accent2"/>
          <w:insideH w:val="nil"/>
          <w:insideV w:val="single" w:sz="8" w:space="0" w:color="00B18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tblStylePr w:type="band1Vert">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shd w:val="clear" w:color="auto" w:fill="ACFFEF" w:themeFill="accent2" w:themeFillTint="3F"/>
      </w:tcPr>
    </w:tblStylePr>
    <w:tblStylePr w:type="band1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insideV w:val="single" w:sz="8" w:space="0" w:color="00B18F" w:themeColor="accent2"/>
        </w:tcBorders>
        <w:shd w:val="clear" w:color="auto" w:fill="ACFFEF" w:themeFill="accent2" w:themeFillTint="3F"/>
      </w:tcPr>
    </w:tblStylePr>
    <w:tblStylePr w:type="band2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insideV w:val="single" w:sz="8" w:space="0" w:color="00B18F" w:themeColor="accent2"/>
        </w:tcBorders>
      </w:tcPr>
    </w:tblStylePr>
  </w:style>
  <w:style w:type="table" w:styleId="LightGrid-Accent3">
    <w:name w:val="Light Grid Accent 3"/>
    <w:basedOn w:val="TableNormal"/>
    <w:uiPriority w:val="62"/>
    <w:semiHidden/>
    <w:unhideWhenUsed/>
    <w:rsid w:val="006557E6"/>
    <w:pPr>
      <w:spacing w:before="120" w:after="260" w:line="240" w:lineRule="auto"/>
    </w:p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insideH w:val="single" w:sz="8" w:space="0" w:color="64CBE8" w:themeColor="accent3"/>
        <w:insideV w:val="single" w:sz="8" w:space="0" w:color="64CBE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4CBE8" w:themeColor="accent3"/>
          <w:left w:val="single" w:sz="8" w:space="0" w:color="64CBE8" w:themeColor="accent3"/>
          <w:bottom w:val="single" w:sz="18" w:space="0" w:color="64CBE8" w:themeColor="accent3"/>
          <w:right w:val="single" w:sz="8" w:space="0" w:color="64CBE8" w:themeColor="accent3"/>
          <w:insideH w:val="nil"/>
          <w:insideV w:val="single" w:sz="8" w:space="0" w:color="64CBE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4CBE8" w:themeColor="accent3"/>
          <w:left w:val="single" w:sz="8" w:space="0" w:color="64CBE8" w:themeColor="accent3"/>
          <w:bottom w:val="single" w:sz="8" w:space="0" w:color="64CBE8" w:themeColor="accent3"/>
          <w:right w:val="single" w:sz="8" w:space="0" w:color="64CBE8" w:themeColor="accent3"/>
          <w:insideH w:val="nil"/>
          <w:insideV w:val="single" w:sz="8" w:space="0" w:color="64CBE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tblStylePr w:type="band1Vert">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shd w:val="clear" w:color="auto" w:fill="D8F2F9" w:themeFill="accent3" w:themeFillTint="3F"/>
      </w:tcPr>
    </w:tblStylePr>
    <w:tblStylePr w:type="band1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insideV w:val="single" w:sz="8" w:space="0" w:color="64CBE8" w:themeColor="accent3"/>
        </w:tcBorders>
        <w:shd w:val="clear" w:color="auto" w:fill="D8F2F9" w:themeFill="accent3" w:themeFillTint="3F"/>
      </w:tcPr>
    </w:tblStylePr>
    <w:tblStylePr w:type="band2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insideV w:val="single" w:sz="8" w:space="0" w:color="64CBE8" w:themeColor="accent3"/>
        </w:tcBorders>
      </w:tcPr>
    </w:tblStylePr>
  </w:style>
  <w:style w:type="table" w:styleId="LightGrid-Accent4">
    <w:name w:val="Light Grid Accent 4"/>
    <w:basedOn w:val="TableNormal"/>
    <w:uiPriority w:val="62"/>
    <w:semiHidden/>
    <w:unhideWhenUsed/>
    <w:rsid w:val="006557E6"/>
    <w:pPr>
      <w:spacing w:before="120" w:after="260" w:line="240" w:lineRule="auto"/>
    </w:p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insideH w:val="single" w:sz="8" w:space="0" w:color="00437B" w:themeColor="accent4"/>
        <w:insideV w:val="single" w:sz="8" w:space="0" w:color="00437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37B" w:themeColor="accent4"/>
          <w:left w:val="single" w:sz="8" w:space="0" w:color="00437B" w:themeColor="accent4"/>
          <w:bottom w:val="single" w:sz="18" w:space="0" w:color="00437B" w:themeColor="accent4"/>
          <w:right w:val="single" w:sz="8" w:space="0" w:color="00437B" w:themeColor="accent4"/>
          <w:insideH w:val="nil"/>
          <w:insideV w:val="single" w:sz="8" w:space="0" w:color="00437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37B" w:themeColor="accent4"/>
          <w:left w:val="single" w:sz="8" w:space="0" w:color="00437B" w:themeColor="accent4"/>
          <w:bottom w:val="single" w:sz="8" w:space="0" w:color="00437B" w:themeColor="accent4"/>
          <w:right w:val="single" w:sz="8" w:space="0" w:color="00437B" w:themeColor="accent4"/>
          <w:insideH w:val="nil"/>
          <w:insideV w:val="single" w:sz="8" w:space="0" w:color="00437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tblStylePr w:type="band1Vert">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shd w:val="clear" w:color="auto" w:fill="9FD3FF" w:themeFill="accent4" w:themeFillTint="3F"/>
      </w:tcPr>
    </w:tblStylePr>
    <w:tblStylePr w:type="band1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insideV w:val="single" w:sz="8" w:space="0" w:color="00437B" w:themeColor="accent4"/>
        </w:tcBorders>
        <w:shd w:val="clear" w:color="auto" w:fill="9FD3FF" w:themeFill="accent4" w:themeFillTint="3F"/>
      </w:tcPr>
    </w:tblStylePr>
    <w:tblStylePr w:type="band2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insideV w:val="single" w:sz="8" w:space="0" w:color="00437B" w:themeColor="accent4"/>
        </w:tcBorders>
      </w:tcPr>
    </w:tblStylePr>
  </w:style>
  <w:style w:type="table" w:styleId="LightGrid-Accent5">
    <w:name w:val="Light Grid Accent 5"/>
    <w:basedOn w:val="TableNormal"/>
    <w:uiPriority w:val="62"/>
    <w:semiHidden/>
    <w:unhideWhenUsed/>
    <w:rsid w:val="006557E6"/>
    <w:pPr>
      <w:spacing w:before="120" w:after="260" w:line="240" w:lineRule="auto"/>
    </w:p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insideH w:val="single" w:sz="8" w:space="0" w:color="F9C606" w:themeColor="accent5"/>
        <w:insideV w:val="single" w:sz="8" w:space="0" w:color="F9C60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C606" w:themeColor="accent5"/>
          <w:left w:val="single" w:sz="8" w:space="0" w:color="F9C606" w:themeColor="accent5"/>
          <w:bottom w:val="single" w:sz="18" w:space="0" w:color="F9C606" w:themeColor="accent5"/>
          <w:right w:val="single" w:sz="8" w:space="0" w:color="F9C606" w:themeColor="accent5"/>
          <w:insideH w:val="nil"/>
          <w:insideV w:val="single" w:sz="8" w:space="0" w:color="F9C60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C606" w:themeColor="accent5"/>
          <w:left w:val="single" w:sz="8" w:space="0" w:color="F9C606" w:themeColor="accent5"/>
          <w:bottom w:val="single" w:sz="8" w:space="0" w:color="F9C606" w:themeColor="accent5"/>
          <w:right w:val="single" w:sz="8" w:space="0" w:color="F9C606" w:themeColor="accent5"/>
          <w:insideH w:val="nil"/>
          <w:insideV w:val="single" w:sz="8" w:space="0" w:color="F9C60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tblStylePr w:type="band1Vert">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shd w:val="clear" w:color="auto" w:fill="FDF0C1" w:themeFill="accent5" w:themeFillTint="3F"/>
      </w:tcPr>
    </w:tblStylePr>
    <w:tblStylePr w:type="band1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insideV w:val="single" w:sz="8" w:space="0" w:color="F9C606" w:themeColor="accent5"/>
        </w:tcBorders>
        <w:shd w:val="clear" w:color="auto" w:fill="FDF0C1" w:themeFill="accent5" w:themeFillTint="3F"/>
      </w:tcPr>
    </w:tblStylePr>
    <w:tblStylePr w:type="band2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insideV w:val="single" w:sz="8" w:space="0" w:color="F9C606" w:themeColor="accent5"/>
        </w:tcBorders>
      </w:tcPr>
    </w:tblStylePr>
  </w:style>
  <w:style w:type="table" w:styleId="LightGrid-Accent6">
    <w:name w:val="Light Grid Accent 6"/>
    <w:basedOn w:val="TableNormal"/>
    <w:uiPriority w:val="62"/>
    <w:semiHidden/>
    <w:unhideWhenUsed/>
    <w:rsid w:val="006557E6"/>
    <w:pPr>
      <w:spacing w:before="120" w:after="260" w:line="240" w:lineRule="auto"/>
    </w:p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insideH w:val="single" w:sz="8" w:space="0" w:color="C4D82E" w:themeColor="accent6"/>
        <w:insideV w:val="single" w:sz="8" w:space="0" w:color="C4D8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4D82E" w:themeColor="accent6"/>
          <w:left w:val="single" w:sz="8" w:space="0" w:color="C4D82E" w:themeColor="accent6"/>
          <w:bottom w:val="single" w:sz="18" w:space="0" w:color="C4D82E" w:themeColor="accent6"/>
          <w:right w:val="single" w:sz="8" w:space="0" w:color="C4D82E" w:themeColor="accent6"/>
          <w:insideH w:val="nil"/>
          <w:insideV w:val="single" w:sz="8" w:space="0" w:color="C4D8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4D82E" w:themeColor="accent6"/>
          <w:left w:val="single" w:sz="8" w:space="0" w:color="C4D82E" w:themeColor="accent6"/>
          <w:bottom w:val="single" w:sz="8" w:space="0" w:color="C4D82E" w:themeColor="accent6"/>
          <w:right w:val="single" w:sz="8" w:space="0" w:color="C4D82E" w:themeColor="accent6"/>
          <w:insideH w:val="nil"/>
          <w:insideV w:val="single" w:sz="8" w:space="0" w:color="C4D8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tblStylePr w:type="band1Vert">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shd w:val="clear" w:color="auto" w:fill="F0F5CB" w:themeFill="accent6" w:themeFillTint="3F"/>
      </w:tcPr>
    </w:tblStylePr>
    <w:tblStylePr w:type="band1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insideV w:val="single" w:sz="8" w:space="0" w:color="C4D82E" w:themeColor="accent6"/>
        </w:tcBorders>
        <w:shd w:val="clear" w:color="auto" w:fill="F0F5CB" w:themeFill="accent6" w:themeFillTint="3F"/>
      </w:tcPr>
    </w:tblStylePr>
    <w:tblStylePr w:type="band2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insideV w:val="single" w:sz="8" w:space="0" w:color="C4D82E" w:themeColor="accent6"/>
        </w:tcBorders>
      </w:tcPr>
    </w:tblStylePr>
  </w:style>
  <w:style w:type="table" w:styleId="LightList">
    <w:name w:val="Light List"/>
    <w:basedOn w:val="TableNormal"/>
    <w:uiPriority w:val="61"/>
    <w:semiHidden/>
    <w:unhideWhenUsed/>
    <w:rsid w:val="006557E6"/>
    <w:pPr>
      <w:spacing w:before="120" w:after="26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557E6"/>
    <w:pPr>
      <w:spacing w:before="120" w:after="260" w:line="240" w:lineRule="auto"/>
    </w:p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tblBorders>
    </w:tblPr>
    <w:tblStylePr w:type="firstRow">
      <w:pPr>
        <w:spacing w:before="0" w:after="0" w:line="240" w:lineRule="auto"/>
      </w:pPr>
      <w:rPr>
        <w:b/>
        <w:bCs/>
        <w:color w:val="FFFFFF" w:themeColor="background1"/>
      </w:rPr>
      <w:tblPr/>
      <w:tcPr>
        <w:shd w:val="clear" w:color="auto" w:fill="4B2884" w:themeFill="accent1"/>
      </w:tcPr>
    </w:tblStylePr>
    <w:tblStylePr w:type="lastRow">
      <w:pPr>
        <w:spacing w:before="0" w:after="0" w:line="240" w:lineRule="auto"/>
      </w:pPr>
      <w:rPr>
        <w:b/>
        <w:bCs/>
      </w:rPr>
      <w:tblPr/>
      <w:tcPr>
        <w:tcBorders>
          <w:top w:val="double" w:sz="6" w:space="0" w:color="4B2884" w:themeColor="accent1"/>
          <w:left w:val="single" w:sz="8" w:space="0" w:color="4B2884" w:themeColor="accent1"/>
          <w:bottom w:val="single" w:sz="8" w:space="0" w:color="4B2884" w:themeColor="accent1"/>
          <w:right w:val="single" w:sz="8" w:space="0" w:color="4B2884" w:themeColor="accent1"/>
        </w:tcBorders>
      </w:tcPr>
    </w:tblStylePr>
    <w:tblStylePr w:type="firstCol">
      <w:rPr>
        <w:b/>
        <w:bCs/>
      </w:rPr>
    </w:tblStylePr>
    <w:tblStylePr w:type="lastCol">
      <w:rPr>
        <w:b/>
        <w:bCs/>
      </w:rPr>
    </w:tblStylePr>
    <w:tblStylePr w:type="band1Vert">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tblStylePr w:type="band1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style>
  <w:style w:type="table" w:styleId="LightList-Accent2">
    <w:name w:val="Light List Accent 2"/>
    <w:basedOn w:val="TableNormal"/>
    <w:uiPriority w:val="61"/>
    <w:semiHidden/>
    <w:unhideWhenUsed/>
    <w:rsid w:val="006557E6"/>
    <w:pPr>
      <w:spacing w:before="120" w:after="260" w:line="240" w:lineRule="auto"/>
    </w:p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tblBorders>
    </w:tblPr>
    <w:tblStylePr w:type="firstRow">
      <w:pPr>
        <w:spacing w:before="0" w:after="0" w:line="240" w:lineRule="auto"/>
      </w:pPr>
      <w:rPr>
        <w:b/>
        <w:bCs/>
        <w:color w:val="FFFFFF" w:themeColor="background1"/>
      </w:rPr>
      <w:tblPr/>
      <w:tcPr>
        <w:shd w:val="clear" w:color="auto" w:fill="00B18F" w:themeFill="accent2"/>
      </w:tcPr>
    </w:tblStylePr>
    <w:tblStylePr w:type="lastRow">
      <w:pPr>
        <w:spacing w:before="0" w:after="0" w:line="240" w:lineRule="auto"/>
      </w:pPr>
      <w:rPr>
        <w:b/>
        <w:bCs/>
      </w:rPr>
      <w:tblPr/>
      <w:tcPr>
        <w:tcBorders>
          <w:top w:val="double" w:sz="6" w:space="0" w:color="00B18F" w:themeColor="accent2"/>
          <w:left w:val="single" w:sz="8" w:space="0" w:color="00B18F" w:themeColor="accent2"/>
          <w:bottom w:val="single" w:sz="8" w:space="0" w:color="00B18F" w:themeColor="accent2"/>
          <w:right w:val="single" w:sz="8" w:space="0" w:color="00B18F" w:themeColor="accent2"/>
        </w:tcBorders>
      </w:tcPr>
    </w:tblStylePr>
    <w:tblStylePr w:type="firstCol">
      <w:rPr>
        <w:b/>
        <w:bCs/>
      </w:rPr>
    </w:tblStylePr>
    <w:tblStylePr w:type="lastCol">
      <w:rPr>
        <w:b/>
        <w:bCs/>
      </w:rPr>
    </w:tblStylePr>
    <w:tblStylePr w:type="band1Vert">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tblStylePr w:type="band1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style>
  <w:style w:type="table" w:styleId="LightList-Accent3">
    <w:name w:val="Light List Accent 3"/>
    <w:basedOn w:val="TableNormal"/>
    <w:uiPriority w:val="61"/>
    <w:semiHidden/>
    <w:unhideWhenUsed/>
    <w:rsid w:val="006557E6"/>
    <w:pPr>
      <w:spacing w:before="120" w:after="260" w:line="240" w:lineRule="auto"/>
    </w:p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tblBorders>
    </w:tblPr>
    <w:tblStylePr w:type="firstRow">
      <w:pPr>
        <w:spacing w:before="0" w:after="0" w:line="240" w:lineRule="auto"/>
      </w:pPr>
      <w:rPr>
        <w:b/>
        <w:bCs/>
        <w:color w:val="FFFFFF" w:themeColor="background1"/>
      </w:rPr>
      <w:tblPr/>
      <w:tcPr>
        <w:shd w:val="clear" w:color="auto" w:fill="64CBE8" w:themeFill="accent3"/>
      </w:tcPr>
    </w:tblStylePr>
    <w:tblStylePr w:type="lastRow">
      <w:pPr>
        <w:spacing w:before="0" w:after="0" w:line="240" w:lineRule="auto"/>
      </w:pPr>
      <w:rPr>
        <w:b/>
        <w:bCs/>
      </w:rPr>
      <w:tblPr/>
      <w:tcPr>
        <w:tcBorders>
          <w:top w:val="double" w:sz="6" w:space="0" w:color="64CBE8" w:themeColor="accent3"/>
          <w:left w:val="single" w:sz="8" w:space="0" w:color="64CBE8" w:themeColor="accent3"/>
          <w:bottom w:val="single" w:sz="8" w:space="0" w:color="64CBE8" w:themeColor="accent3"/>
          <w:right w:val="single" w:sz="8" w:space="0" w:color="64CBE8" w:themeColor="accent3"/>
        </w:tcBorders>
      </w:tcPr>
    </w:tblStylePr>
    <w:tblStylePr w:type="firstCol">
      <w:rPr>
        <w:b/>
        <w:bCs/>
      </w:rPr>
    </w:tblStylePr>
    <w:tblStylePr w:type="lastCol">
      <w:rPr>
        <w:b/>
        <w:bCs/>
      </w:rPr>
    </w:tblStylePr>
    <w:tblStylePr w:type="band1Vert">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tblStylePr w:type="band1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style>
  <w:style w:type="table" w:styleId="LightList-Accent4">
    <w:name w:val="Light List Accent 4"/>
    <w:basedOn w:val="TableNormal"/>
    <w:uiPriority w:val="61"/>
    <w:semiHidden/>
    <w:unhideWhenUsed/>
    <w:rsid w:val="006557E6"/>
    <w:pPr>
      <w:spacing w:before="120" w:after="260" w:line="240" w:lineRule="auto"/>
    </w:p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tblBorders>
    </w:tblPr>
    <w:tblStylePr w:type="firstRow">
      <w:pPr>
        <w:spacing w:before="0" w:after="0" w:line="240" w:lineRule="auto"/>
      </w:pPr>
      <w:rPr>
        <w:b/>
        <w:bCs/>
        <w:color w:val="FFFFFF" w:themeColor="background1"/>
      </w:rPr>
      <w:tblPr/>
      <w:tcPr>
        <w:shd w:val="clear" w:color="auto" w:fill="00437B" w:themeFill="accent4"/>
      </w:tcPr>
    </w:tblStylePr>
    <w:tblStylePr w:type="lastRow">
      <w:pPr>
        <w:spacing w:before="0" w:after="0" w:line="240" w:lineRule="auto"/>
      </w:pPr>
      <w:rPr>
        <w:b/>
        <w:bCs/>
      </w:rPr>
      <w:tblPr/>
      <w:tcPr>
        <w:tcBorders>
          <w:top w:val="double" w:sz="6" w:space="0" w:color="00437B" w:themeColor="accent4"/>
          <w:left w:val="single" w:sz="8" w:space="0" w:color="00437B" w:themeColor="accent4"/>
          <w:bottom w:val="single" w:sz="8" w:space="0" w:color="00437B" w:themeColor="accent4"/>
          <w:right w:val="single" w:sz="8" w:space="0" w:color="00437B" w:themeColor="accent4"/>
        </w:tcBorders>
      </w:tcPr>
    </w:tblStylePr>
    <w:tblStylePr w:type="firstCol">
      <w:rPr>
        <w:b/>
        <w:bCs/>
      </w:rPr>
    </w:tblStylePr>
    <w:tblStylePr w:type="lastCol">
      <w:rPr>
        <w:b/>
        <w:bCs/>
      </w:rPr>
    </w:tblStylePr>
    <w:tblStylePr w:type="band1Vert">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tblStylePr w:type="band1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style>
  <w:style w:type="table" w:styleId="LightList-Accent5">
    <w:name w:val="Light List Accent 5"/>
    <w:basedOn w:val="TableNormal"/>
    <w:uiPriority w:val="61"/>
    <w:semiHidden/>
    <w:unhideWhenUsed/>
    <w:rsid w:val="006557E6"/>
    <w:pPr>
      <w:spacing w:before="120" w:after="260" w:line="240" w:lineRule="auto"/>
    </w:p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tblBorders>
    </w:tblPr>
    <w:tblStylePr w:type="firstRow">
      <w:pPr>
        <w:spacing w:before="0" w:after="0" w:line="240" w:lineRule="auto"/>
      </w:pPr>
      <w:rPr>
        <w:b/>
        <w:bCs/>
        <w:color w:val="FFFFFF" w:themeColor="background1"/>
      </w:rPr>
      <w:tblPr/>
      <w:tcPr>
        <w:shd w:val="clear" w:color="auto" w:fill="F9C606" w:themeFill="accent5"/>
      </w:tcPr>
    </w:tblStylePr>
    <w:tblStylePr w:type="lastRow">
      <w:pPr>
        <w:spacing w:before="0" w:after="0" w:line="240" w:lineRule="auto"/>
      </w:pPr>
      <w:rPr>
        <w:b/>
        <w:bCs/>
      </w:rPr>
      <w:tblPr/>
      <w:tcPr>
        <w:tcBorders>
          <w:top w:val="double" w:sz="6" w:space="0" w:color="F9C606" w:themeColor="accent5"/>
          <w:left w:val="single" w:sz="8" w:space="0" w:color="F9C606" w:themeColor="accent5"/>
          <w:bottom w:val="single" w:sz="8" w:space="0" w:color="F9C606" w:themeColor="accent5"/>
          <w:right w:val="single" w:sz="8" w:space="0" w:color="F9C606" w:themeColor="accent5"/>
        </w:tcBorders>
      </w:tcPr>
    </w:tblStylePr>
    <w:tblStylePr w:type="firstCol">
      <w:rPr>
        <w:b/>
        <w:bCs/>
      </w:rPr>
    </w:tblStylePr>
    <w:tblStylePr w:type="lastCol">
      <w:rPr>
        <w:b/>
        <w:bCs/>
      </w:rPr>
    </w:tblStylePr>
    <w:tblStylePr w:type="band1Vert">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tblStylePr w:type="band1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style>
  <w:style w:type="table" w:styleId="LightList-Accent6">
    <w:name w:val="Light List Accent 6"/>
    <w:basedOn w:val="TableNormal"/>
    <w:uiPriority w:val="61"/>
    <w:semiHidden/>
    <w:unhideWhenUsed/>
    <w:rsid w:val="006557E6"/>
    <w:pPr>
      <w:spacing w:before="120" w:after="260" w:line="240" w:lineRule="auto"/>
    </w:p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tblBorders>
    </w:tblPr>
    <w:tblStylePr w:type="firstRow">
      <w:pPr>
        <w:spacing w:before="0" w:after="0" w:line="240" w:lineRule="auto"/>
      </w:pPr>
      <w:rPr>
        <w:b/>
        <w:bCs/>
        <w:color w:val="FFFFFF" w:themeColor="background1"/>
      </w:rPr>
      <w:tblPr/>
      <w:tcPr>
        <w:shd w:val="clear" w:color="auto" w:fill="C4D82E" w:themeFill="accent6"/>
      </w:tcPr>
    </w:tblStylePr>
    <w:tblStylePr w:type="lastRow">
      <w:pPr>
        <w:spacing w:before="0" w:after="0" w:line="240" w:lineRule="auto"/>
      </w:pPr>
      <w:rPr>
        <w:b/>
        <w:bCs/>
      </w:rPr>
      <w:tblPr/>
      <w:tcPr>
        <w:tcBorders>
          <w:top w:val="double" w:sz="6" w:space="0" w:color="C4D82E" w:themeColor="accent6"/>
          <w:left w:val="single" w:sz="8" w:space="0" w:color="C4D82E" w:themeColor="accent6"/>
          <w:bottom w:val="single" w:sz="8" w:space="0" w:color="C4D82E" w:themeColor="accent6"/>
          <w:right w:val="single" w:sz="8" w:space="0" w:color="C4D82E" w:themeColor="accent6"/>
        </w:tcBorders>
      </w:tcPr>
    </w:tblStylePr>
    <w:tblStylePr w:type="firstCol">
      <w:rPr>
        <w:b/>
        <w:bCs/>
      </w:rPr>
    </w:tblStylePr>
    <w:tblStylePr w:type="lastCol">
      <w:rPr>
        <w:b/>
        <w:bCs/>
      </w:rPr>
    </w:tblStylePr>
    <w:tblStylePr w:type="band1Vert">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tblStylePr w:type="band1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style>
  <w:style w:type="table" w:styleId="LightShading">
    <w:name w:val="Light Shading"/>
    <w:basedOn w:val="TableNormal"/>
    <w:uiPriority w:val="60"/>
    <w:semiHidden/>
    <w:unhideWhenUsed/>
    <w:rsid w:val="006557E6"/>
    <w:pPr>
      <w:spacing w:before="120" w:after="26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557E6"/>
    <w:pPr>
      <w:spacing w:before="120" w:after="260" w:line="240" w:lineRule="auto"/>
    </w:pPr>
    <w:rPr>
      <w:color w:val="381E62" w:themeColor="accent1" w:themeShade="BF"/>
    </w:rPr>
    <w:tblPr>
      <w:tblStyleRowBandSize w:val="1"/>
      <w:tblStyleColBandSize w:val="1"/>
      <w:tblBorders>
        <w:top w:val="single" w:sz="8" w:space="0" w:color="4B2884" w:themeColor="accent1"/>
        <w:bottom w:val="single" w:sz="8" w:space="0" w:color="4B2884" w:themeColor="accent1"/>
      </w:tblBorders>
    </w:tblPr>
    <w:tblStylePr w:type="firstRow">
      <w:pPr>
        <w:spacing w:before="0" w:after="0" w:line="240" w:lineRule="auto"/>
      </w:pPr>
      <w:rPr>
        <w:b/>
        <w:bCs/>
      </w:rPr>
      <w:tblPr/>
      <w:tcPr>
        <w:tcBorders>
          <w:top w:val="single" w:sz="8" w:space="0" w:color="4B2884" w:themeColor="accent1"/>
          <w:left w:val="nil"/>
          <w:bottom w:val="single" w:sz="8" w:space="0" w:color="4B2884" w:themeColor="accent1"/>
          <w:right w:val="nil"/>
          <w:insideH w:val="nil"/>
          <w:insideV w:val="nil"/>
        </w:tcBorders>
      </w:tcPr>
    </w:tblStylePr>
    <w:tblStylePr w:type="lastRow">
      <w:pPr>
        <w:spacing w:before="0" w:after="0" w:line="240" w:lineRule="auto"/>
      </w:pPr>
      <w:rPr>
        <w:b/>
        <w:bCs/>
      </w:rPr>
      <w:tblPr/>
      <w:tcPr>
        <w:tcBorders>
          <w:top w:val="single" w:sz="8" w:space="0" w:color="4B2884" w:themeColor="accent1"/>
          <w:left w:val="nil"/>
          <w:bottom w:val="single" w:sz="8" w:space="0" w:color="4B288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BEEB" w:themeFill="accent1" w:themeFillTint="3F"/>
      </w:tcPr>
    </w:tblStylePr>
    <w:tblStylePr w:type="band1Horz">
      <w:tblPr/>
      <w:tcPr>
        <w:tcBorders>
          <w:left w:val="nil"/>
          <w:right w:val="nil"/>
          <w:insideH w:val="nil"/>
          <w:insideV w:val="nil"/>
        </w:tcBorders>
        <w:shd w:val="clear" w:color="auto" w:fill="CFBEEB" w:themeFill="accent1" w:themeFillTint="3F"/>
      </w:tcPr>
    </w:tblStylePr>
  </w:style>
  <w:style w:type="table" w:styleId="LightShading-Accent2">
    <w:name w:val="Light Shading Accent 2"/>
    <w:basedOn w:val="TableNormal"/>
    <w:uiPriority w:val="60"/>
    <w:semiHidden/>
    <w:unhideWhenUsed/>
    <w:rsid w:val="006557E6"/>
    <w:pPr>
      <w:spacing w:before="120" w:after="260" w:line="240" w:lineRule="auto"/>
    </w:pPr>
    <w:rPr>
      <w:color w:val="00846A" w:themeColor="accent2" w:themeShade="BF"/>
    </w:rPr>
    <w:tblPr>
      <w:tblStyleRowBandSize w:val="1"/>
      <w:tblStyleColBandSize w:val="1"/>
      <w:tblBorders>
        <w:top w:val="single" w:sz="8" w:space="0" w:color="00B18F" w:themeColor="accent2"/>
        <w:bottom w:val="single" w:sz="8" w:space="0" w:color="00B18F" w:themeColor="accent2"/>
      </w:tblBorders>
    </w:tblPr>
    <w:tblStylePr w:type="firstRow">
      <w:pPr>
        <w:spacing w:before="0" w:after="0" w:line="240" w:lineRule="auto"/>
      </w:pPr>
      <w:rPr>
        <w:b/>
        <w:bCs/>
      </w:rPr>
      <w:tblPr/>
      <w:tcPr>
        <w:tcBorders>
          <w:top w:val="single" w:sz="8" w:space="0" w:color="00B18F" w:themeColor="accent2"/>
          <w:left w:val="nil"/>
          <w:bottom w:val="single" w:sz="8" w:space="0" w:color="00B18F" w:themeColor="accent2"/>
          <w:right w:val="nil"/>
          <w:insideH w:val="nil"/>
          <w:insideV w:val="nil"/>
        </w:tcBorders>
      </w:tcPr>
    </w:tblStylePr>
    <w:tblStylePr w:type="lastRow">
      <w:pPr>
        <w:spacing w:before="0" w:after="0" w:line="240" w:lineRule="auto"/>
      </w:pPr>
      <w:rPr>
        <w:b/>
        <w:bCs/>
      </w:rPr>
      <w:tblPr/>
      <w:tcPr>
        <w:tcBorders>
          <w:top w:val="single" w:sz="8" w:space="0" w:color="00B18F" w:themeColor="accent2"/>
          <w:left w:val="nil"/>
          <w:bottom w:val="single" w:sz="8" w:space="0" w:color="00B18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EF" w:themeFill="accent2" w:themeFillTint="3F"/>
      </w:tcPr>
    </w:tblStylePr>
    <w:tblStylePr w:type="band1Horz">
      <w:tblPr/>
      <w:tcPr>
        <w:tcBorders>
          <w:left w:val="nil"/>
          <w:right w:val="nil"/>
          <w:insideH w:val="nil"/>
          <w:insideV w:val="nil"/>
        </w:tcBorders>
        <w:shd w:val="clear" w:color="auto" w:fill="ACFFEF" w:themeFill="accent2" w:themeFillTint="3F"/>
      </w:tcPr>
    </w:tblStylePr>
  </w:style>
  <w:style w:type="table" w:styleId="LightShading-Accent3">
    <w:name w:val="Light Shading Accent 3"/>
    <w:basedOn w:val="TableNormal"/>
    <w:uiPriority w:val="60"/>
    <w:semiHidden/>
    <w:unhideWhenUsed/>
    <w:rsid w:val="006557E6"/>
    <w:pPr>
      <w:spacing w:before="120" w:after="260" w:line="240" w:lineRule="auto"/>
    </w:pPr>
    <w:rPr>
      <w:color w:val="20AFD8" w:themeColor="accent3" w:themeShade="BF"/>
    </w:rPr>
    <w:tblPr>
      <w:tblStyleRowBandSize w:val="1"/>
      <w:tblStyleColBandSize w:val="1"/>
      <w:tblBorders>
        <w:top w:val="single" w:sz="8" w:space="0" w:color="64CBE8" w:themeColor="accent3"/>
        <w:bottom w:val="single" w:sz="8" w:space="0" w:color="64CBE8" w:themeColor="accent3"/>
      </w:tblBorders>
    </w:tblPr>
    <w:tblStylePr w:type="firstRow">
      <w:pPr>
        <w:spacing w:before="0" w:after="0" w:line="240" w:lineRule="auto"/>
      </w:pPr>
      <w:rPr>
        <w:b/>
        <w:bCs/>
      </w:rPr>
      <w:tblPr/>
      <w:tcPr>
        <w:tcBorders>
          <w:top w:val="single" w:sz="8" w:space="0" w:color="64CBE8" w:themeColor="accent3"/>
          <w:left w:val="nil"/>
          <w:bottom w:val="single" w:sz="8" w:space="0" w:color="64CBE8" w:themeColor="accent3"/>
          <w:right w:val="nil"/>
          <w:insideH w:val="nil"/>
          <w:insideV w:val="nil"/>
        </w:tcBorders>
      </w:tcPr>
    </w:tblStylePr>
    <w:tblStylePr w:type="lastRow">
      <w:pPr>
        <w:spacing w:before="0" w:after="0" w:line="240" w:lineRule="auto"/>
      </w:pPr>
      <w:rPr>
        <w:b/>
        <w:bCs/>
      </w:rPr>
      <w:tblPr/>
      <w:tcPr>
        <w:tcBorders>
          <w:top w:val="single" w:sz="8" w:space="0" w:color="64CBE8" w:themeColor="accent3"/>
          <w:left w:val="nil"/>
          <w:bottom w:val="single" w:sz="8" w:space="0" w:color="64CBE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2F9" w:themeFill="accent3" w:themeFillTint="3F"/>
      </w:tcPr>
    </w:tblStylePr>
    <w:tblStylePr w:type="band1Horz">
      <w:tblPr/>
      <w:tcPr>
        <w:tcBorders>
          <w:left w:val="nil"/>
          <w:right w:val="nil"/>
          <w:insideH w:val="nil"/>
          <w:insideV w:val="nil"/>
        </w:tcBorders>
        <w:shd w:val="clear" w:color="auto" w:fill="D8F2F9" w:themeFill="accent3" w:themeFillTint="3F"/>
      </w:tcPr>
    </w:tblStylePr>
  </w:style>
  <w:style w:type="table" w:styleId="LightShading-Accent4">
    <w:name w:val="Light Shading Accent 4"/>
    <w:basedOn w:val="TableNormal"/>
    <w:uiPriority w:val="60"/>
    <w:semiHidden/>
    <w:unhideWhenUsed/>
    <w:rsid w:val="006557E6"/>
    <w:pPr>
      <w:spacing w:before="120" w:after="260" w:line="240" w:lineRule="auto"/>
    </w:pPr>
    <w:rPr>
      <w:color w:val="00315C" w:themeColor="accent4" w:themeShade="BF"/>
    </w:rPr>
    <w:tblPr>
      <w:tblStyleRowBandSize w:val="1"/>
      <w:tblStyleColBandSize w:val="1"/>
      <w:tblBorders>
        <w:top w:val="single" w:sz="8" w:space="0" w:color="00437B" w:themeColor="accent4"/>
        <w:bottom w:val="single" w:sz="8" w:space="0" w:color="00437B" w:themeColor="accent4"/>
      </w:tblBorders>
    </w:tblPr>
    <w:tblStylePr w:type="firstRow">
      <w:pPr>
        <w:spacing w:before="0" w:after="0" w:line="240" w:lineRule="auto"/>
      </w:pPr>
      <w:rPr>
        <w:b/>
        <w:bCs/>
      </w:rPr>
      <w:tblPr/>
      <w:tcPr>
        <w:tcBorders>
          <w:top w:val="single" w:sz="8" w:space="0" w:color="00437B" w:themeColor="accent4"/>
          <w:left w:val="nil"/>
          <w:bottom w:val="single" w:sz="8" w:space="0" w:color="00437B" w:themeColor="accent4"/>
          <w:right w:val="nil"/>
          <w:insideH w:val="nil"/>
          <w:insideV w:val="nil"/>
        </w:tcBorders>
      </w:tcPr>
    </w:tblStylePr>
    <w:tblStylePr w:type="lastRow">
      <w:pPr>
        <w:spacing w:before="0" w:after="0" w:line="240" w:lineRule="auto"/>
      </w:pPr>
      <w:rPr>
        <w:b/>
        <w:bCs/>
      </w:rPr>
      <w:tblPr/>
      <w:tcPr>
        <w:tcBorders>
          <w:top w:val="single" w:sz="8" w:space="0" w:color="00437B" w:themeColor="accent4"/>
          <w:left w:val="nil"/>
          <w:bottom w:val="single" w:sz="8" w:space="0" w:color="00437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D3FF" w:themeFill="accent4" w:themeFillTint="3F"/>
      </w:tcPr>
    </w:tblStylePr>
    <w:tblStylePr w:type="band1Horz">
      <w:tblPr/>
      <w:tcPr>
        <w:tcBorders>
          <w:left w:val="nil"/>
          <w:right w:val="nil"/>
          <w:insideH w:val="nil"/>
          <w:insideV w:val="nil"/>
        </w:tcBorders>
        <w:shd w:val="clear" w:color="auto" w:fill="9FD3FF" w:themeFill="accent4" w:themeFillTint="3F"/>
      </w:tcPr>
    </w:tblStylePr>
  </w:style>
  <w:style w:type="table" w:styleId="LightShading-Accent5">
    <w:name w:val="Light Shading Accent 5"/>
    <w:basedOn w:val="TableNormal"/>
    <w:uiPriority w:val="60"/>
    <w:semiHidden/>
    <w:unhideWhenUsed/>
    <w:rsid w:val="006557E6"/>
    <w:pPr>
      <w:spacing w:before="120" w:after="260" w:line="240" w:lineRule="auto"/>
    </w:pPr>
    <w:rPr>
      <w:color w:val="BA9304" w:themeColor="accent5" w:themeShade="BF"/>
    </w:rPr>
    <w:tblPr>
      <w:tblStyleRowBandSize w:val="1"/>
      <w:tblStyleColBandSize w:val="1"/>
      <w:tblBorders>
        <w:top w:val="single" w:sz="8" w:space="0" w:color="F9C606" w:themeColor="accent5"/>
        <w:bottom w:val="single" w:sz="8" w:space="0" w:color="F9C606" w:themeColor="accent5"/>
      </w:tblBorders>
    </w:tblPr>
    <w:tblStylePr w:type="firstRow">
      <w:pPr>
        <w:spacing w:before="0" w:after="0" w:line="240" w:lineRule="auto"/>
      </w:pPr>
      <w:rPr>
        <w:b/>
        <w:bCs/>
      </w:rPr>
      <w:tblPr/>
      <w:tcPr>
        <w:tcBorders>
          <w:top w:val="single" w:sz="8" w:space="0" w:color="F9C606" w:themeColor="accent5"/>
          <w:left w:val="nil"/>
          <w:bottom w:val="single" w:sz="8" w:space="0" w:color="F9C606" w:themeColor="accent5"/>
          <w:right w:val="nil"/>
          <w:insideH w:val="nil"/>
          <w:insideV w:val="nil"/>
        </w:tcBorders>
      </w:tcPr>
    </w:tblStylePr>
    <w:tblStylePr w:type="lastRow">
      <w:pPr>
        <w:spacing w:before="0" w:after="0" w:line="240" w:lineRule="auto"/>
      </w:pPr>
      <w:rPr>
        <w:b/>
        <w:bCs/>
      </w:rPr>
      <w:tblPr/>
      <w:tcPr>
        <w:tcBorders>
          <w:top w:val="single" w:sz="8" w:space="0" w:color="F9C606" w:themeColor="accent5"/>
          <w:left w:val="nil"/>
          <w:bottom w:val="single" w:sz="8" w:space="0" w:color="F9C60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0C1" w:themeFill="accent5" w:themeFillTint="3F"/>
      </w:tcPr>
    </w:tblStylePr>
    <w:tblStylePr w:type="band1Horz">
      <w:tblPr/>
      <w:tcPr>
        <w:tcBorders>
          <w:left w:val="nil"/>
          <w:right w:val="nil"/>
          <w:insideH w:val="nil"/>
          <w:insideV w:val="nil"/>
        </w:tcBorders>
        <w:shd w:val="clear" w:color="auto" w:fill="FDF0C1" w:themeFill="accent5" w:themeFillTint="3F"/>
      </w:tcPr>
    </w:tblStylePr>
  </w:style>
  <w:style w:type="table" w:styleId="LightShading-Accent6">
    <w:name w:val="Light Shading Accent 6"/>
    <w:basedOn w:val="TableNormal"/>
    <w:uiPriority w:val="60"/>
    <w:semiHidden/>
    <w:unhideWhenUsed/>
    <w:rsid w:val="006557E6"/>
    <w:pPr>
      <w:spacing w:before="120" w:after="260" w:line="240" w:lineRule="auto"/>
    </w:pPr>
    <w:rPr>
      <w:color w:val="95A51F" w:themeColor="accent6" w:themeShade="BF"/>
    </w:rPr>
    <w:tblPr>
      <w:tblStyleRowBandSize w:val="1"/>
      <w:tblStyleColBandSize w:val="1"/>
      <w:tblBorders>
        <w:top w:val="single" w:sz="8" w:space="0" w:color="C4D82E" w:themeColor="accent6"/>
        <w:bottom w:val="single" w:sz="8" w:space="0" w:color="C4D82E" w:themeColor="accent6"/>
      </w:tblBorders>
    </w:tblPr>
    <w:tblStylePr w:type="firstRow">
      <w:pPr>
        <w:spacing w:before="0" w:after="0" w:line="240" w:lineRule="auto"/>
      </w:pPr>
      <w:rPr>
        <w:b/>
        <w:bCs/>
      </w:rPr>
      <w:tblPr/>
      <w:tcPr>
        <w:tcBorders>
          <w:top w:val="single" w:sz="8" w:space="0" w:color="C4D82E" w:themeColor="accent6"/>
          <w:left w:val="nil"/>
          <w:bottom w:val="single" w:sz="8" w:space="0" w:color="C4D82E" w:themeColor="accent6"/>
          <w:right w:val="nil"/>
          <w:insideH w:val="nil"/>
          <w:insideV w:val="nil"/>
        </w:tcBorders>
      </w:tcPr>
    </w:tblStylePr>
    <w:tblStylePr w:type="lastRow">
      <w:pPr>
        <w:spacing w:before="0" w:after="0" w:line="240" w:lineRule="auto"/>
      </w:pPr>
      <w:rPr>
        <w:b/>
        <w:bCs/>
      </w:rPr>
      <w:tblPr/>
      <w:tcPr>
        <w:tcBorders>
          <w:top w:val="single" w:sz="8" w:space="0" w:color="C4D82E" w:themeColor="accent6"/>
          <w:left w:val="nil"/>
          <w:bottom w:val="single" w:sz="8" w:space="0" w:color="C4D8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5CB" w:themeFill="accent6" w:themeFillTint="3F"/>
      </w:tcPr>
    </w:tblStylePr>
    <w:tblStylePr w:type="band1Horz">
      <w:tblPr/>
      <w:tcPr>
        <w:tcBorders>
          <w:left w:val="nil"/>
          <w:right w:val="nil"/>
          <w:insideH w:val="nil"/>
          <w:insideV w:val="nil"/>
        </w:tcBorders>
        <w:shd w:val="clear" w:color="auto" w:fill="F0F5CB" w:themeFill="accent6" w:themeFillTint="3F"/>
      </w:tcPr>
    </w:tblStylePr>
  </w:style>
  <w:style w:type="character" w:styleId="LineNumber">
    <w:name w:val="line number"/>
    <w:basedOn w:val="DefaultParagraphFont"/>
    <w:uiPriority w:val="99"/>
    <w:semiHidden/>
    <w:rsid w:val="006557E6"/>
    <w:rPr>
      <w:lang w:val="en-GB"/>
    </w:rPr>
  </w:style>
  <w:style w:type="paragraph" w:styleId="List">
    <w:name w:val="List"/>
    <w:basedOn w:val="Normal"/>
    <w:uiPriority w:val="99"/>
    <w:semiHidden/>
    <w:rsid w:val="006557E6"/>
    <w:pPr>
      <w:ind w:left="283" w:hanging="283"/>
      <w:contextualSpacing/>
    </w:pPr>
  </w:style>
  <w:style w:type="paragraph" w:styleId="List2">
    <w:name w:val="List 2"/>
    <w:basedOn w:val="Normal"/>
    <w:uiPriority w:val="99"/>
    <w:semiHidden/>
    <w:rsid w:val="006557E6"/>
    <w:pPr>
      <w:ind w:left="566" w:hanging="283"/>
      <w:contextualSpacing/>
    </w:pPr>
  </w:style>
  <w:style w:type="paragraph" w:styleId="List3">
    <w:name w:val="List 3"/>
    <w:basedOn w:val="Normal"/>
    <w:uiPriority w:val="99"/>
    <w:semiHidden/>
    <w:rsid w:val="006557E6"/>
    <w:pPr>
      <w:ind w:left="849" w:hanging="283"/>
      <w:contextualSpacing/>
    </w:pPr>
  </w:style>
  <w:style w:type="paragraph" w:styleId="List4">
    <w:name w:val="List 4"/>
    <w:basedOn w:val="Normal"/>
    <w:uiPriority w:val="99"/>
    <w:semiHidden/>
    <w:rsid w:val="006557E6"/>
    <w:pPr>
      <w:ind w:left="1132" w:hanging="283"/>
      <w:contextualSpacing/>
    </w:pPr>
  </w:style>
  <w:style w:type="paragraph" w:styleId="List5">
    <w:name w:val="List 5"/>
    <w:basedOn w:val="Normal"/>
    <w:uiPriority w:val="99"/>
    <w:semiHidden/>
    <w:rsid w:val="006557E6"/>
    <w:pPr>
      <w:ind w:left="1415" w:hanging="283"/>
      <w:contextualSpacing/>
    </w:pPr>
  </w:style>
  <w:style w:type="paragraph" w:styleId="ListBullet2">
    <w:name w:val="List Bullet 2"/>
    <w:basedOn w:val="BodyText"/>
    <w:uiPriority w:val="3"/>
    <w:rsid w:val="006557E6"/>
    <w:pPr>
      <w:numPr>
        <w:ilvl w:val="1"/>
        <w:numId w:val="8"/>
      </w:numPr>
    </w:pPr>
  </w:style>
  <w:style w:type="paragraph" w:styleId="ListBullet3">
    <w:name w:val="List Bullet 3"/>
    <w:basedOn w:val="BodyText"/>
    <w:uiPriority w:val="3"/>
    <w:rsid w:val="006557E6"/>
    <w:pPr>
      <w:numPr>
        <w:ilvl w:val="2"/>
        <w:numId w:val="8"/>
      </w:numPr>
    </w:pPr>
  </w:style>
  <w:style w:type="paragraph" w:styleId="ListBullet4">
    <w:name w:val="List Bullet 4"/>
    <w:basedOn w:val="Normal"/>
    <w:uiPriority w:val="3"/>
    <w:semiHidden/>
    <w:rsid w:val="006557E6"/>
    <w:pPr>
      <w:spacing w:line="240" w:lineRule="auto"/>
    </w:pPr>
  </w:style>
  <w:style w:type="paragraph" w:styleId="ListBullet5">
    <w:name w:val="List Bullet 5"/>
    <w:basedOn w:val="Normal"/>
    <w:uiPriority w:val="3"/>
    <w:semiHidden/>
    <w:rsid w:val="006557E6"/>
    <w:pPr>
      <w:spacing w:line="240" w:lineRule="auto"/>
    </w:pPr>
  </w:style>
  <w:style w:type="paragraph" w:styleId="ListContinue">
    <w:name w:val="List Continue"/>
    <w:basedOn w:val="Normal"/>
    <w:uiPriority w:val="99"/>
    <w:semiHidden/>
    <w:rsid w:val="006557E6"/>
    <w:pPr>
      <w:ind w:left="283"/>
      <w:contextualSpacing/>
    </w:pPr>
  </w:style>
  <w:style w:type="paragraph" w:styleId="ListContinue2">
    <w:name w:val="List Continue 2"/>
    <w:basedOn w:val="Normal"/>
    <w:uiPriority w:val="99"/>
    <w:semiHidden/>
    <w:rsid w:val="006557E6"/>
    <w:pPr>
      <w:ind w:left="566"/>
      <w:contextualSpacing/>
    </w:pPr>
  </w:style>
  <w:style w:type="paragraph" w:styleId="ListContinue3">
    <w:name w:val="List Continue 3"/>
    <w:basedOn w:val="Normal"/>
    <w:uiPriority w:val="99"/>
    <w:semiHidden/>
    <w:rsid w:val="006557E6"/>
    <w:pPr>
      <w:ind w:left="849"/>
      <w:contextualSpacing/>
    </w:pPr>
  </w:style>
  <w:style w:type="paragraph" w:styleId="ListContinue4">
    <w:name w:val="List Continue 4"/>
    <w:basedOn w:val="Normal"/>
    <w:uiPriority w:val="99"/>
    <w:semiHidden/>
    <w:rsid w:val="006557E6"/>
    <w:pPr>
      <w:ind w:left="1132"/>
      <w:contextualSpacing/>
    </w:pPr>
  </w:style>
  <w:style w:type="paragraph" w:styleId="ListContinue5">
    <w:name w:val="List Continue 5"/>
    <w:basedOn w:val="Normal"/>
    <w:uiPriority w:val="99"/>
    <w:semiHidden/>
    <w:rsid w:val="006557E6"/>
    <w:pPr>
      <w:ind w:left="1415"/>
      <w:contextualSpacing/>
    </w:pPr>
  </w:style>
  <w:style w:type="paragraph" w:styleId="ListNumber2">
    <w:name w:val="List Number 2"/>
    <w:basedOn w:val="BodyText"/>
    <w:uiPriority w:val="3"/>
    <w:rsid w:val="006557E6"/>
    <w:pPr>
      <w:numPr>
        <w:ilvl w:val="1"/>
        <w:numId w:val="9"/>
      </w:numPr>
    </w:pPr>
  </w:style>
  <w:style w:type="paragraph" w:styleId="ListNumber3">
    <w:name w:val="List Number 3"/>
    <w:basedOn w:val="BodyText"/>
    <w:uiPriority w:val="3"/>
    <w:rsid w:val="006557E6"/>
    <w:pPr>
      <w:numPr>
        <w:ilvl w:val="2"/>
        <w:numId w:val="9"/>
      </w:numPr>
    </w:pPr>
  </w:style>
  <w:style w:type="paragraph" w:styleId="ListNumber4">
    <w:name w:val="List Number 4"/>
    <w:basedOn w:val="Normal"/>
    <w:uiPriority w:val="3"/>
    <w:semiHidden/>
    <w:rsid w:val="006557E6"/>
    <w:pPr>
      <w:spacing w:line="240" w:lineRule="auto"/>
    </w:pPr>
  </w:style>
  <w:style w:type="paragraph" w:styleId="ListNumber5">
    <w:name w:val="List Number 5"/>
    <w:basedOn w:val="Normal"/>
    <w:uiPriority w:val="3"/>
    <w:semiHidden/>
    <w:rsid w:val="006557E6"/>
    <w:pPr>
      <w:spacing w:line="240" w:lineRule="auto"/>
    </w:pPr>
  </w:style>
  <w:style w:type="paragraph" w:styleId="ListParagraph">
    <w:name w:val="List Paragraph"/>
    <w:basedOn w:val="Normal"/>
    <w:link w:val="ListParagraphChar"/>
    <w:uiPriority w:val="34"/>
    <w:qFormat/>
    <w:rsid w:val="006557E6"/>
    <w:pPr>
      <w:ind w:left="720"/>
      <w:contextualSpacing/>
    </w:pPr>
  </w:style>
  <w:style w:type="table" w:styleId="ListTable1Light">
    <w:name w:val="List Table 1 Light"/>
    <w:basedOn w:val="TableNormal"/>
    <w:uiPriority w:val="46"/>
    <w:rsid w:val="006557E6"/>
    <w:pPr>
      <w:spacing w:before="120" w:after="26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557E6"/>
    <w:pPr>
      <w:spacing w:before="120" w:after="260" w:line="240" w:lineRule="auto"/>
    </w:pPr>
    <w:tblPr>
      <w:tblStyleRowBandSize w:val="1"/>
      <w:tblStyleColBandSize w:val="1"/>
    </w:tblPr>
    <w:tblStylePr w:type="firstRow">
      <w:rPr>
        <w:b/>
        <w:bCs/>
      </w:rPr>
      <w:tblPr/>
      <w:tcPr>
        <w:tcBorders>
          <w:bottom w:val="single" w:sz="4" w:space="0" w:color="8C63CF" w:themeColor="accent1" w:themeTint="99"/>
        </w:tcBorders>
      </w:tcPr>
    </w:tblStylePr>
    <w:tblStylePr w:type="lastRow">
      <w:rPr>
        <w:b/>
        <w:bCs/>
      </w:rPr>
      <w:tblPr/>
      <w:tcPr>
        <w:tcBorders>
          <w:top w:val="sing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1Light-Accent2">
    <w:name w:val="List Table 1 Light Accent 2"/>
    <w:basedOn w:val="TableNormal"/>
    <w:uiPriority w:val="46"/>
    <w:rsid w:val="006557E6"/>
    <w:pPr>
      <w:spacing w:before="120" w:after="260" w:line="240" w:lineRule="auto"/>
    </w:pPr>
    <w:tblPr>
      <w:tblStyleRowBandSize w:val="1"/>
      <w:tblStyleColBandSize w:val="1"/>
    </w:tblPr>
    <w:tblStylePr w:type="firstRow">
      <w:rPr>
        <w:b/>
        <w:bCs/>
      </w:rPr>
      <w:tblPr/>
      <w:tcPr>
        <w:tcBorders>
          <w:bottom w:val="single" w:sz="4" w:space="0" w:color="37FFD8" w:themeColor="accent2" w:themeTint="99"/>
        </w:tcBorders>
      </w:tcPr>
    </w:tblStylePr>
    <w:tblStylePr w:type="lastRow">
      <w:rPr>
        <w:b/>
        <w:bCs/>
      </w:rPr>
      <w:tblPr/>
      <w:tcPr>
        <w:tcBorders>
          <w:top w:val="sing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1Light-Accent3">
    <w:name w:val="List Table 1 Light Accent 3"/>
    <w:basedOn w:val="TableNormal"/>
    <w:uiPriority w:val="46"/>
    <w:rsid w:val="006557E6"/>
    <w:pPr>
      <w:spacing w:before="120" w:after="260" w:line="240" w:lineRule="auto"/>
    </w:pPr>
    <w:tblPr>
      <w:tblStyleRowBandSize w:val="1"/>
      <w:tblStyleColBandSize w:val="1"/>
    </w:tblPr>
    <w:tblStylePr w:type="firstRow">
      <w:rPr>
        <w:b/>
        <w:bCs/>
      </w:rPr>
      <w:tblPr/>
      <w:tcPr>
        <w:tcBorders>
          <w:bottom w:val="single" w:sz="4" w:space="0" w:color="A1DFF1" w:themeColor="accent3" w:themeTint="99"/>
        </w:tcBorders>
      </w:tcPr>
    </w:tblStylePr>
    <w:tblStylePr w:type="lastRow">
      <w:rPr>
        <w:b/>
        <w:bCs/>
      </w:rPr>
      <w:tblPr/>
      <w:tcPr>
        <w:tcBorders>
          <w:top w:val="sing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1Light-Accent4">
    <w:name w:val="List Table 1 Light Accent 4"/>
    <w:basedOn w:val="TableNormal"/>
    <w:uiPriority w:val="46"/>
    <w:rsid w:val="006557E6"/>
    <w:pPr>
      <w:spacing w:before="120" w:after="260" w:line="240" w:lineRule="auto"/>
    </w:pPr>
    <w:tblPr>
      <w:tblStyleRowBandSize w:val="1"/>
      <w:tblStyleColBandSize w:val="1"/>
    </w:tblPr>
    <w:tblStylePr w:type="firstRow">
      <w:rPr>
        <w:b/>
        <w:bCs/>
      </w:rPr>
      <w:tblPr/>
      <w:tcPr>
        <w:tcBorders>
          <w:bottom w:val="single" w:sz="4" w:space="0" w:color="1694FF" w:themeColor="accent4" w:themeTint="99"/>
        </w:tcBorders>
      </w:tcPr>
    </w:tblStylePr>
    <w:tblStylePr w:type="lastRow">
      <w:rPr>
        <w:b/>
        <w:bCs/>
      </w:rPr>
      <w:tblPr/>
      <w:tcPr>
        <w:tcBorders>
          <w:top w:val="sing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1Light-Accent5">
    <w:name w:val="List Table 1 Light Accent 5"/>
    <w:basedOn w:val="TableNormal"/>
    <w:uiPriority w:val="46"/>
    <w:rsid w:val="006557E6"/>
    <w:pPr>
      <w:spacing w:before="120" w:after="260" w:line="240" w:lineRule="auto"/>
    </w:pPr>
    <w:tblPr>
      <w:tblStyleRowBandSize w:val="1"/>
      <w:tblStyleColBandSize w:val="1"/>
    </w:tblPr>
    <w:tblStylePr w:type="firstRow">
      <w:rPr>
        <w:b/>
        <w:bCs/>
      </w:rPr>
      <w:tblPr/>
      <w:tcPr>
        <w:tcBorders>
          <w:bottom w:val="single" w:sz="4" w:space="0" w:color="FBDC69" w:themeColor="accent5" w:themeTint="99"/>
        </w:tcBorders>
      </w:tcPr>
    </w:tblStylePr>
    <w:tblStylePr w:type="lastRow">
      <w:rPr>
        <w:b/>
        <w:bCs/>
      </w:rPr>
      <w:tblPr/>
      <w:tcPr>
        <w:tcBorders>
          <w:top w:val="sing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1Light-Accent6">
    <w:name w:val="List Table 1 Light Accent 6"/>
    <w:basedOn w:val="TableNormal"/>
    <w:uiPriority w:val="46"/>
    <w:rsid w:val="006557E6"/>
    <w:pPr>
      <w:spacing w:before="120" w:after="260" w:line="240" w:lineRule="auto"/>
    </w:pPr>
    <w:tblPr>
      <w:tblStyleRowBandSize w:val="1"/>
      <w:tblStyleColBandSize w:val="1"/>
    </w:tblPr>
    <w:tblStylePr w:type="firstRow">
      <w:rPr>
        <w:b/>
        <w:bCs/>
      </w:rPr>
      <w:tblPr/>
      <w:tcPr>
        <w:tcBorders>
          <w:bottom w:val="single" w:sz="4" w:space="0" w:color="DBE781" w:themeColor="accent6" w:themeTint="99"/>
        </w:tcBorders>
      </w:tcPr>
    </w:tblStylePr>
    <w:tblStylePr w:type="lastRow">
      <w:rPr>
        <w:b/>
        <w:bCs/>
      </w:rPr>
      <w:tblPr/>
      <w:tcPr>
        <w:tcBorders>
          <w:top w:val="sing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2">
    <w:name w:val="List Table 2"/>
    <w:basedOn w:val="TableNormal"/>
    <w:uiPriority w:val="47"/>
    <w:rsid w:val="006557E6"/>
    <w:pPr>
      <w:spacing w:before="120" w:after="26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557E6"/>
    <w:pPr>
      <w:spacing w:before="120" w:after="260" w:line="240" w:lineRule="auto"/>
    </w:pPr>
    <w:tblPr>
      <w:tblStyleRowBandSize w:val="1"/>
      <w:tblStyleColBandSize w:val="1"/>
      <w:tblBorders>
        <w:top w:val="single" w:sz="4" w:space="0" w:color="8C63CF" w:themeColor="accent1" w:themeTint="99"/>
        <w:bottom w:val="single" w:sz="4" w:space="0" w:color="8C63CF" w:themeColor="accent1" w:themeTint="99"/>
        <w:insideH w:val="single" w:sz="4" w:space="0" w:color="8C63C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2-Accent2">
    <w:name w:val="List Table 2 Accent 2"/>
    <w:basedOn w:val="TableNormal"/>
    <w:uiPriority w:val="47"/>
    <w:rsid w:val="006557E6"/>
    <w:pPr>
      <w:spacing w:before="120" w:after="260" w:line="240" w:lineRule="auto"/>
    </w:pPr>
    <w:tblPr>
      <w:tblStyleRowBandSize w:val="1"/>
      <w:tblStyleColBandSize w:val="1"/>
      <w:tblBorders>
        <w:top w:val="single" w:sz="4" w:space="0" w:color="37FFD8" w:themeColor="accent2" w:themeTint="99"/>
        <w:bottom w:val="single" w:sz="4" w:space="0" w:color="37FFD8" w:themeColor="accent2" w:themeTint="99"/>
        <w:insideH w:val="single" w:sz="4" w:space="0" w:color="37FFD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2-Accent3">
    <w:name w:val="List Table 2 Accent 3"/>
    <w:basedOn w:val="TableNormal"/>
    <w:uiPriority w:val="47"/>
    <w:rsid w:val="006557E6"/>
    <w:pPr>
      <w:spacing w:before="120" w:after="260" w:line="240" w:lineRule="auto"/>
    </w:pPr>
    <w:tblPr>
      <w:tblStyleRowBandSize w:val="1"/>
      <w:tblStyleColBandSize w:val="1"/>
      <w:tblBorders>
        <w:top w:val="single" w:sz="4" w:space="0" w:color="A1DFF1" w:themeColor="accent3" w:themeTint="99"/>
        <w:bottom w:val="single" w:sz="4" w:space="0" w:color="A1DFF1" w:themeColor="accent3" w:themeTint="99"/>
        <w:insideH w:val="single" w:sz="4" w:space="0" w:color="A1DFF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2-Accent4">
    <w:name w:val="List Table 2 Accent 4"/>
    <w:basedOn w:val="TableNormal"/>
    <w:uiPriority w:val="47"/>
    <w:rsid w:val="006557E6"/>
    <w:pPr>
      <w:spacing w:before="120" w:after="260" w:line="240" w:lineRule="auto"/>
    </w:pPr>
    <w:tblPr>
      <w:tblStyleRowBandSize w:val="1"/>
      <w:tblStyleColBandSize w:val="1"/>
      <w:tblBorders>
        <w:top w:val="single" w:sz="4" w:space="0" w:color="1694FF" w:themeColor="accent4" w:themeTint="99"/>
        <w:bottom w:val="single" w:sz="4" w:space="0" w:color="1694FF" w:themeColor="accent4" w:themeTint="99"/>
        <w:insideH w:val="single" w:sz="4" w:space="0" w:color="1694F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2-Accent5">
    <w:name w:val="List Table 2 Accent 5"/>
    <w:basedOn w:val="TableNormal"/>
    <w:uiPriority w:val="47"/>
    <w:rsid w:val="006557E6"/>
    <w:pPr>
      <w:spacing w:before="120" w:after="260" w:line="240" w:lineRule="auto"/>
    </w:pPr>
    <w:tblPr>
      <w:tblStyleRowBandSize w:val="1"/>
      <w:tblStyleColBandSize w:val="1"/>
      <w:tblBorders>
        <w:top w:val="single" w:sz="4" w:space="0" w:color="FBDC69" w:themeColor="accent5" w:themeTint="99"/>
        <w:bottom w:val="single" w:sz="4" w:space="0" w:color="FBDC69" w:themeColor="accent5" w:themeTint="99"/>
        <w:insideH w:val="single" w:sz="4" w:space="0" w:color="FBDC6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2-Accent6">
    <w:name w:val="List Table 2 Accent 6"/>
    <w:basedOn w:val="TableNormal"/>
    <w:uiPriority w:val="47"/>
    <w:rsid w:val="006557E6"/>
    <w:pPr>
      <w:spacing w:before="120" w:after="260" w:line="240" w:lineRule="auto"/>
    </w:pPr>
    <w:tblPr>
      <w:tblStyleRowBandSize w:val="1"/>
      <w:tblStyleColBandSize w:val="1"/>
      <w:tblBorders>
        <w:top w:val="single" w:sz="4" w:space="0" w:color="DBE781" w:themeColor="accent6" w:themeTint="99"/>
        <w:bottom w:val="single" w:sz="4" w:space="0" w:color="DBE781" w:themeColor="accent6" w:themeTint="99"/>
        <w:insideH w:val="single" w:sz="4" w:space="0" w:color="DBE78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3">
    <w:name w:val="List Table 3"/>
    <w:basedOn w:val="TableNormal"/>
    <w:uiPriority w:val="48"/>
    <w:rsid w:val="006557E6"/>
    <w:pPr>
      <w:spacing w:before="120" w:after="26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557E6"/>
    <w:pPr>
      <w:spacing w:before="120" w:after="260" w:line="240" w:lineRule="auto"/>
    </w:pPr>
    <w:tblPr>
      <w:tblStyleRowBandSize w:val="1"/>
      <w:tblStyleColBandSize w:val="1"/>
      <w:tblBorders>
        <w:top w:val="single" w:sz="4" w:space="0" w:color="4B2884" w:themeColor="accent1"/>
        <w:left w:val="single" w:sz="4" w:space="0" w:color="4B2884" w:themeColor="accent1"/>
        <w:bottom w:val="single" w:sz="4" w:space="0" w:color="4B2884" w:themeColor="accent1"/>
        <w:right w:val="single" w:sz="4" w:space="0" w:color="4B2884" w:themeColor="accent1"/>
      </w:tblBorders>
    </w:tblPr>
    <w:tblStylePr w:type="firstRow">
      <w:rPr>
        <w:b/>
        <w:bCs/>
        <w:color w:val="FFFFFF" w:themeColor="background1"/>
      </w:rPr>
      <w:tblPr/>
      <w:tcPr>
        <w:shd w:val="clear" w:color="auto" w:fill="4B2884" w:themeFill="accent1"/>
      </w:tcPr>
    </w:tblStylePr>
    <w:tblStylePr w:type="lastRow">
      <w:rPr>
        <w:b/>
        <w:bCs/>
      </w:rPr>
      <w:tblPr/>
      <w:tcPr>
        <w:tcBorders>
          <w:top w:val="double" w:sz="4" w:space="0" w:color="4B288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2884" w:themeColor="accent1"/>
          <w:right w:val="single" w:sz="4" w:space="0" w:color="4B2884" w:themeColor="accent1"/>
        </w:tcBorders>
      </w:tcPr>
    </w:tblStylePr>
    <w:tblStylePr w:type="band1Horz">
      <w:tblPr/>
      <w:tcPr>
        <w:tcBorders>
          <w:top w:val="single" w:sz="4" w:space="0" w:color="4B2884" w:themeColor="accent1"/>
          <w:bottom w:val="single" w:sz="4" w:space="0" w:color="4B288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2884" w:themeColor="accent1"/>
          <w:left w:val="nil"/>
        </w:tcBorders>
      </w:tcPr>
    </w:tblStylePr>
    <w:tblStylePr w:type="swCell">
      <w:tblPr/>
      <w:tcPr>
        <w:tcBorders>
          <w:top w:val="double" w:sz="4" w:space="0" w:color="4B2884" w:themeColor="accent1"/>
          <w:right w:val="nil"/>
        </w:tcBorders>
      </w:tcPr>
    </w:tblStylePr>
  </w:style>
  <w:style w:type="table" w:styleId="ListTable3-Accent2">
    <w:name w:val="List Table 3 Accent 2"/>
    <w:basedOn w:val="TableNormal"/>
    <w:uiPriority w:val="48"/>
    <w:rsid w:val="006557E6"/>
    <w:pPr>
      <w:spacing w:before="120" w:after="260" w:line="240" w:lineRule="auto"/>
    </w:pPr>
    <w:tblPr>
      <w:tblStyleRowBandSize w:val="1"/>
      <w:tblStyleColBandSize w:val="1"/>
      <w:tblBorders>
        <w:top w:val="single" w:sz="4" w:space="0" w:color="00B18F" w:themeColor="accent2"/>
        <w:left w:val="single" w:sz="4" w:space="0" w:color="00B18F" w:themeColor="accent2"/>
        <w:bottom w:val="single" w:sz="4" w:space="0" w:color="00B18F" w:themeColor="accent2"/>
        <w:right w:val="single" w:sz="4" w:space="0" w:color="00B18F" w:themeColor="accent2"/>
      </w:tblBorders>
    </w:tblPr>
    <w:tblStylePr w:type="firstRow">
      <w:rPr>
        <w:b/>
        <w:bCs/>
        <w:color w:val="FFFFFF" w:themeColor="background1"/>
      </w:rPr>
      <w:tblPr/>
      <w:tcPr>
        <w:shd w:val="clear" w:color="auto" w:fill="00B18F" w:themeFill="accent2"/>
      </w:tcPr>
    </w:tblStylePr>
    <w:tblStylePr w:type="lastRow">
      <w:rPr>
        <w:b/>
        <w:bCs/>
      </w:rPr>
      <w:tblPr/>
      <w:tcPr>
        <w:tcBorders>
          <w:top w:val="double" w:sz="4" w:space="0" w:color="00B18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18F" w:themeColor="accent2"/>
          <w:right w:val="single" w:sz="4" w:space="0" w:color="00B18F" w:themeColor="accent2"/>
        </w:tcBorders>
      </w:tcPr>
    </w:tblStylePr>
    <w:tblStylePr w:type="band1Horz">
      <w:tblPr/>
      <w:tcPr>
        <w:tcBorders>
          <w:top w:val="single" w:sz="4" w:space="0" w:color="00B18F" w:themeColor="accent2"/>
          <w:bottom w:val="single" w:sz="4" w:space="0" w:color="00B18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18F" w:themeColor="accent2"/>
          <w:left w:val="nil"/>
        </w:tcBorders>
      </w:tcPr>
    </w:tblStylePr>
    <w:tblStylePr w:type="swCell">
      <w:tblPr/>
      <w:tcPr>
        <w:tcBorders>
          <w:top w:val="double" w:sz="4" w:space="0" w:color="00B18F" w:themeColor="accent2"/>
          <w:right w:val="nil"/>
        </w:tcBorders>
      </w:tcPr>
    </w:tblStylePr>
  </w:style>
  <w:style w:type="table" w:styleId="ListTable3-Accent3">
    <w:name w:val="List Table 3 Accent 3"/>
    <w:basedOn w:val="TableNormal"/>
    <w:uiPriority w:val="48"/>
    <w:rsid w:val="006557E6"/>
    <w:pPr>
      <w:spacing w:before="120" w:after="260" w:line="240" w:lineRule="auto"/>
    </w:pPr>
    <w:tblPr>
      <w:tblStyleRowBandSize w:val="1"/>
      <w:tblStyleColBandSize w:val="1"/>
      <w:tblBorders>
        <w:top w:val="single" w:sz="4" w:space="0" w:color="64CBE8" w:themeColor="accent3"/>
        <w:left w:val="single" w:sz="4" w:space="0" w:color="64CBE8" w:themeColor="accent3"/>
        <w:bottom w:val="single" w:sz="4" w:space="0" w:color="64CBE8" w:themeColor="accent3"/>
        <w:right w:val="single" w:sz="4" w:space="0" w:color="64CBE8" w:themeColor="accent3"/>
      </w:tblBorders>
    </w:tblPr>
    <w:tblStylePr w:type="firstRow">
      <w:rPr>
        <w:b/>
        <w:bCs/>
        <w:color w:val="FFFFFF" w:themeColor="background1"/>
      </w:rPr>
      <w:tblPr/>
      <w:tcPr>
        <w:shd w:val="clear" w:color="auto" w:fill="64CBE8" w:themeFill="accent3"/>
      </w:tcPr>
    </w:tblStylePr>
    <w:tblStylePr w:type="lastRow">
      <w:rPr>
        <w:b/>
        <w:bCs/>
      </w:rPr>
      <w:tblPr/>
      <w:tcPr>
        <w:tcBorders>
          <w:top w:val="double" w:sz="4" w:space="0" w:color="64CBE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4CBE8" w:themeColor="accent3"/>
          <w:right w:val="single" w:sz="4" w:space="0" w:color="64CBE8" w:themeColor="accent3"/>
        </w:tcBorders>
      </w:tcPr>
    </w:tblStylePr>
    <w:tblStylePr w:type="band1Horz">
      <w:tblPr/>
      <w:tcPr>
        <w:tcBorders>
          <w:top w:val="single" w:sz="4" w:space="0" w:color="64CBE8" w:themeColor="accent3"/>
          <w:bottom w:val="single" w:sz="4" w:space="0" w:color="64CBE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4CBE8" w:themeColor="accent3"/>
          <w:left w:val="nil"/>
        </w:tcBorders>
      </w:tcPr>
    </w:tblStylePr>
    <w:tblStylePr w:type="swCell">
      <w:tblPr/>
      <w:tcPr>
        <w:tcBorders>
          <w:top w:val="double" w:sz="4" w:space="0" w:color="64CBE8" w:themeColor="accent3"/>
          <w:right w:val="nil"/>
        </w:tcBorders>
      </w:tcPr>
    </w:tblStylePr>
  </w:style>
  <w:style w:type="table" w:styleId="ListTable3-Accent4">
    <w:name w:val="List Table 3 Accent 4"/>
    <w:basedOn w:val="TableNormal"/>
    <w:uiPriority w:val="48"/>
    <w:rsid w:val="006557E6"/>
    <w:pPr>
      <w:spacing w:before="120" w:after="260" w:line="240" w:lineRule="auto"/>
    </w:pPr>
    <w:tblPr>
      <w:tblStyleRowBandSize w:val="1"/>
      <w:tblStyleColBandSize w:val="1"/>
      <w:tblBorders>
        <w:top w:val="single" w:sz="4" w:space="0" w:color="00437B" w:themeColor="accent4"/>
        <w:left w:val="single" w:sz="4" w:space="0" w:color="00437B" w:themeColor="accent4"/>
        <w:bottom w:val="single" w:sz="4" w:space="0" w:color="00437B" w:themeColor="accent4"/>
        <w:right w:val="single" w:sz="4" w:space="0" w:color="00437B" w:themeColor="accent4"/>
      </w:tblBorders>
    </w:tblPr>
    <w:tblStylePr w:type="firstRow">
      <w:rPr>
        <w:b/>
        <w:bCs/>
        <w:color w:val="FFFFFF" w:themeColor="background1"/>
      </w:rPr>
      <w:tblPr/>
      <w:tcPr>
        <w:shd w:val="clear" w:color="auto" w:fill="00437B" w:themeFill="accent4"/>
      </w:tcPr>
    </w:tblStylePr>
    <w:tblStylePr w:type="lastRow">
      <w:rPr>
        <w:b/>
        <w:bCs/>
      </w:rPr>
      <w:tblPr/>
      <w:tcPr>
        <w:tcBorders>
          <w:top w:val="double" w:sz="4" w:space="0" w:color="00437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37B" w:themeColor="accent4"/>
          <w:right w:val="single" w:sz="4" w:space="0" w:color="00437B" w:themeColor="accent4"/>
        </w:tcBorders>
      </w:tcPr>
    </w:tblStylePr>
    <w:tblStylePr w:type="band1Horz">
      <w:tblPr/>
      <w:tcPr>
        <w:tcBorders>
          <w:top w:val="single" w:sz="4" w:space="0" w:color="00437B" w:themeColor="accent4"/>
          <w:bottom w:val="single" w:sz="4" w:space="0" w:color="00437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37B" w:themeColor="accent4"/>
          <w:left w:val="nil"/>
        </w:tcBorders>
      </w:tcPr>
    </w:tblStylePr>
    <w:tblStylePr w:type="swCell">
      <w:tblPr/>
      <w:tcPr>
        <w:tcBorders>
          <w:top w:val="double" w:sz="4" w:space="0" w:color="00437B" w:themeColor="accent4"/>
          <w:right w:val="nil"/>
        </w:tcBorders>
      </w:tcPr>
    </w:tblStylePr>
  </w:style>
  <w:style w:type="table" w:styleId="ListTable3-Accent5">
    <w:name w:val="List Table 3 Accent 5"/>
    <w:basedOn w:val="TableNormal"/>
    <w:uiPriority w:val="48"/>
    <w:rsid w:val="006557E6"/>
    <w:pPr>
      <w:spacing w:before="120" w:after="260" w:line="240" w:lineRule="auto"/>
    </w:pPr>
    <w:tblPr>
      <w:tblStyleRowBandSize w:val="1"/>
      <w:tblStyleColBandSize w:val="1"/>
      <w:tblBorders>
        <w:top w:val="single" w:sz="4" w:space="0" w:color="F9C606" w:themeColor="accent5"/>
        <w:left w:val="single" w:sz="4" w:space="0" w:color="F9C606" w:themeColor="accent5"/>
        <w:bottom w:val="single" w:sz="4" w:space="0" w:color="F9C606" w:themeColor="accent5"/>
        <w:right w:val="single" w:sz="4" w:space="0" w:color="F9C606" w:themeColor="accent5"/>
      </w:tblBorders>
    </w:tblPr>
    <w:tblStylePr w:type="firstRow">
      <w:rPr>
        <w:b/>
        <w:bCs/>
        <w:color w:val="FFFFFF" w:themeColor="background1"/>
      </w:rPr>
      <w:tblPr/>
      <w:tcPr>
        <w:shd w:val="clear" w:color="auto" w:fill="F9C606" w:themeFill="accent5"/>
      </w:tcPr>
    </w:tblStylePr>
    <w:tblStylePr w:type="lastRow">
      <w:rPr>
        <w:b/>
        <w:bCs/>
      </w:rPr>
      <w:tblPr/>
      <w:tcPr>
        <w:tcBorders>
          <w:top w:val="double" w:sz="4" w:space="0" w:color="F9C60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C606" w:themeColor="accent5"/>
          <w:right w:val="single" w:sz="4" w:space="0" w:color="F9C606" w:themeColor="accent5"/>
        </w:tcBorders>
      </w:tcPr>
    </w:tblStylePr>
    <w:tblStylePr w:type="band1Horz">
      <w:tblPr/>
      <w:tcPr>
        <w:tcBorders>
          <w:top w:val="single" w:sz="4" w:space="0" w:color="F9C606" w:themeColor="accent5"/>
          <w:bottom w:val="single" w:sz="4" w:space="0" w:color="F9C60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C606" w:themeColor="accent5"/>
          <w:left w:val="nil"/>
        </w:tcBorders>
      </w:tcPr>
    </w:tblStylePr>
    <w:tblStylePr w:type="swCell">
      <w:tblPr/>
      <w:tcPr>
        <w:tcBorders>
          <w:top w:val="double" w:sz="4" w:space="0" w:color="F9C606" w:themeColor="accent5"/>
          <w:right w:val="nil"/>
        </w:tcBorders>
      </w:tcPr>
    </w:tblStylePr>
  </w:style>
  <w:style w:type="table" w:styleId="ListTable3-Accent6">
    <w:name w:val="List Table 3 Accent 6"/>
    <w:basedOn w:val="TableNormal"/>
    <w:uiPriority w:val="48"/>
    <w:rsid w:val="006557E6"/>
    <w:pPr>
      <w:spacing w:before="120" w:after="260" w:line="240" w:lineRule="auto"/>
    </w:pPr>
    <w:tblPr>
      <w:tblStyleRowBandSize w:val="1"/>
      <w:tblStyleColBandSize w:val="1"/>
      <w:tblBorders>
        <w:top w:val="single" w:sz="4" w:space="0" w:color="C4D82E" w:themeColor="accent6"/>
        <w:left w:val="single" w:sz="4" w:space="0" w:color="C4D82E" w:themeColor="accent6"/>
        <w:bottom w:val="single" w:sz="4" w:space="0" w:color="C4D82E" w:themeColor="accent6"/>
        <w:right w:val="single" w:sz="4" w:space="0" w:color="C4D82E" w:themeColor="accent6"/>
      </w:tblBorders>
    </w:tblPr>
    <w:tblStylePr w:type="firstRow">
      <w:rPr>
        <w:b/>
        <w:bCs/>
        <w:color w:val="FFFFFF" w:themeColor="background1"/>
      </w:rPr>
      <w:tblPr/>
      <w:tcPr>
        <w:shd w:val="clear" w:color="auto" w:fill="C4D82E" w:themeFill="accent6"/>
      </w:tcPr>
    </w:tblStylePr>
    <w:tblStylePr w:type="lastRow">
      <w:rPr>
        <w:b/>
        <w:bCs/>
      </w:rPr>
      <w:tblPr/>
      <w:tcPr>
        <w:tcBorders>
          <w:top w:val="double" w:sz="4" w:space="0" w:color="C4D8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4D82E" w:themeColor="accent6"/>
          <w:right w:val="single" w:sz="4" w:space="0" w:color="C4D82E" w:themeColor="accent6"/>
        </w:tcBorders>
      </w:tcPr>
    </w:tblStylePr>
    <w:tblStylePr w:type="band1Horz">
      <w:tblPr/>
      <w:tcPr>
        <w:tcBorders>
          <w:top w:val="single" w:sz="4" w:space="0" w:color="C4D82E" w:themeColor="accent6"/>
          <w:bottom w:val="single" w:sz="4" w:space="0" w:color="C4D8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4D82E" w:themeColor="accent6"/>
          <w:left w:val="nil"/>
        </w:tcBorders>
      </w:tcPr>
    </w:tblStylePr>
    <w:tblStylePr w:type="swCell">
      <w:tblPr/>
      <w:tcPr>
        <w:tcBorders>
          <w:top w:val="double" w:sz="4" w:space="0" w:color="C4D82E" w:themeColor="accent6"/>
          <w:right w:val="nil"/>
        </w:tcBorders>
      </w:tcPr>
    </w:tblStylePr>
  </w:style>
  <w:style w:type="table" w:styleId="ListTable4">
    <w:name w:val="List Table 4"/>
    <w:basedOn w:val="TableNormal"/>
    <w:uiPriority w:val="49"/>
    <w:rsid w:val="006557E6"/>
    <w:pPr>
      <w:spacing w:before="120"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557E6"/>
    <w:pPr>
      <w:spacing w:before="120"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tblBorders>
    </w:tblPr>
    <w:tblStylePr w:type="firstRow">
      <w:rPr>
        <w:b/>
        <w:bCs/>
        <w:color w:val="FFFFFF" w:themeColor="background1"/>
      </w:rPr>
      <w:tblPr/>
      <w:tcPr>
        <w:tcBorders>
          <w:top w:val="single" w:sz="4" w:space="0" w:color="4B2884" w:themeColor="accent1"/>
          <w:left w:val="single" w:sz="4" w:space="0" w:color="4B2884" w:themeColor="accent1"/>
          <w:bottom w:val="single" w:sz="4" w:space="0" w:color="4B2884" w:themeColor="accent1"/>
          <w:right w:val="single" w:sz="4" w:space="0" w:color="4B2884" w:themeColor="accent1"/>
          <w:insideH w:val="nil"/>
        </w:tcBorders>
        <w:shd w:val="clear" w:color="auto" w:fill="4B2884" w:themeFill="accent1"/>
      </w:tcPr>
    </w:tblStylePr>
    <w:tblStylePr w:type="lastRow">
      <w:rPr>
        <w:b/>
        <w:bCs/>
      </w:rPr>
      <w:tblPr/>
      <w:tcPr>
        <w:tcBorders>
          <w:top w:val="doub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4-Accent2">
    <w:name w:val="List Table 4 Accent 2"/>
    <w:basedOn w:val="TableNormal"/>
    <w:uiPriority w:val="49"/>
    <w:rsid w:val="006557E6"/>
    <w:pPr>
      <w:spacing w:before="120"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tblBorders>
    </w:tblPr>
    <w:tblStylePr w:type="firstRow">
      <w:rPr>
        <w:b/>
        <w:bCs/>
        <w:color w:val="FFFFFF" w:themeColor="background1"/>
      </w:rPr>
      <w:tblPr/>
      <w:tcPr>
        <w:tcBorders>
          <w:top w:val="single" w:sz="4" w:space="0" w:color="00B18F" w:themeColor="accent2"/>
          <w:left w:val="single" w:sz="4" w:space="0" w:color="00B18F" w:themeColor="accent2"/>
          <w:bottom w:val="single" w:sz="4" w:space="0" w:color="00B18F" w:themeColor="accent2"/>
          <w:right w:val="single" w:sz="4" w:space="0" w:color="00B18F" w:themeColor="accent2"/>
          <w:insideH w:val="nil"/>
        </w:tcBorders>
        <w:shd w:val="clear" w:color="auto" w:fill="00B18F" w:themeFill="accent2"/>
      </w:tcPr>
    </w:tblStylePr>
    <w:tblStylePr w:type="lastRow">
      <w:rPr>
        <w:b/>
        <w:bCs/>
      </w:rPr>
      <w:tblPr/>
      <w:tcPr>
        <w:tcBorders>
          <w:top w:val="doub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4-Accent3">
    <w:name w:val="List Table 4 Accent 3"/>
    <w:basedOn w:val="TableNormal"/>
    <w:uiPriority w:val="49"/>
    <w:rsid w:val="006557E6"/>
    <w:pPr>
      <w:spacing w:before="120"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tblBorders>
    </w:tblPr>
    <w:tblStylePr w:type="firstRow">
      <w:rPr>
        <w:b/>
        <w:bCs/>
        <w:color w:val="FFFFFF" w:themeColor="background1"/>
      </w:rPr>
      <w:tblPr/>
      <w:tcPr>
        <w:tcBorders>
          <w:top w:val="single" w:sz="4" w:space="0" w:color="64CBE8" w:themeColor="accent3"/>
          <w:left w:val="single" w:sz="4" w:space="0" w:color="64CBE8" w:themeColor="accent3"/>
          <w:bottom w:val="single" w:sz="4" w:space="0" w:color="64CBE8" w:themeColor="accent3"/>
          <w:right w:val="single" w:sz="4" w:space="0" w:color="64CBE8" w:themeColor="accent3"/>
          <w:insideH w:val="nil"/>
        </w:tcBorders>
        <w:shd w:val="clear" w:color="auto" w:fill="64CBE8" w:themeFill="accent3"/>
      </w:tcPr>
    </w:tblStylePr>
    <w:tblStylePr w:type="lastRow">
      <w:rPr>
        <w:b/>
        <w:bCs/>
      </w:rPr>
      <w:tblPr/>
      <w:tcPr>
        <w:tcBorders>
          <w:top w:val="doub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4-Accent4">
    <w:name w:val="List Table 4 Accent 4"/>
    <w:basedOn w:val="TableNormal"/>
    <w:uiPriority w:val="49"/>
    <w:rsid w:val="006557E6"/>
    <w:pPr>
      <w:spacing w:before="120"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tblBorders>
    </w:tblPr>
    <w:tblStylePr w:type="firstRow">
      <w:rPr>
        <w:b/>
        <w:bCs/>
        <w:color w:val="FFFFFF" w:themeColor="background1"/>
      </w:rPr>
      <w:tblPr/>
      <w:tcPr>
        <w:tcBorders>
          <w:top w:val="single" w:sz="4" w:space="0" w:color="00437B" w:themeColor="accent4"/>
          <w:left w:val="single" w:sz="4" w:space="0" w:color="00437B" w:themeColor="accent4"/>
          <w:bottom w:val="single" w:sz="4" w:space="0" w:color="00437B" w:themeColor="accent4"/>
          <w:right w:val="single" w:sz="4" w:space="0" w:color="00437B" w:themeColor="accent4"/>
          <w:insideH w:val="nil"/>
        </w:tcBorders>
        <w:shd w:val="clear" w:color="auto" w:fill="00437B" w:themeFill="accent4"/>
      </w:tcPr>
    </w:tblStylePr>
    <w:tblStylePr w:type="lastRow">
      <w:rPr>
        <w:b/>
        <w:bCs/>
      </w:rPr>
      <w:tblPr/>
      <w:tcPr>
        <w:tcBorders>
          <w:top w:val="doub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4-Accent5">
    <w:name w:val="List Table 4 Accent 5"/>
    <w:basedOn w:val="TableNormal"/>
    <w:uiPriority w:val="49"/>
    <w:rsid w:val="006557E6"/>
    <w:pPr>
      <w:spacing w:before="120"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tblBorders>
    </w:tblPr>
    <w:tblStylePr w:type="firstRow">
      <w:rPr>
        <w:b/>
        <w:bCs/>
        <w:color w:val="FFFFFF" w:themeColor="background1"/>
      </w:rPr>
      <w:tblPr/>
      <w:tcPr>
        <w:tcBorders>
          <w:top w:val="single" w:sz="4" w:space="0" w:color="F9C606" w:themeColor="accent5"/>
          <w:left w:val="single" w:sz="4" w:space="0" w:color="F9C606" w:themeColor="accent5"/>
          <w:bottom w:val="single" w:sz="4" w:space="0" w:color="F9C606" w:themeColor="accent5"/>
          <w:right w:val="single" w:sz="4" w:space="0" w:color="F9C606" w:themeColor="accent5"/>
          <w:insideH w:val="nil"/>
        </w:tcBorders>
        <w:shd w:val="clear" w:color="auto" w:fill="F9C606" w:themeFill="accent5"/>
      </w:tcPr>
    </w:tblStylePr>
    <w:tblStylePr w:type="lastRow">
      <w:rPr>
        <w:b/>
        <w:bCs/>
      </w:rPr>
      <w:tblPr/>
      <w:tcPr>
        <w:tcBorders>
          <w:top w:val="doub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4-Accent6">
    <w:name w:val="List Table 4 Accent 6"/>
    <w:basedOn w:val="TableNormal"/>
    <w:uiPriority w:val="49"/>
    <w:rsid w:val="006557E6"/>
    <w:pPr>
      <w:spacing w:before="120"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tblBorders>
    </w:tblPr>
    <w:tblStylePr w:type="firstRow">
      <w:rPr>
        <w:b/>
        <w:bCs/>
        <w:color w:val="FFFFFF" w:themeColor="background1"/>
      </w:rPr>
      <w:tblPr/>
      <w:tcPr>
        <w:tcBorders>
          <w:top w:val="single" w:sz="4" w:space="0" w:color="C4D82E" w:themeColor="accent6"/>
          <w:left w:val="single" w:sz="4" w:space="0" w:color="C4D82E" w:themeColor="accent6"/>
          <w:bottom w:val="single" w:sz="4" w:space="0" w:color="C4D82E" w:themeColor="accent6"/>
          <w:right w:val="single" w:sz="4" w:space="0" w:color="C4D82E" w:themeColor="accent6"/>
          <w:insideH w:val="nil"/>
        </w:tcBorders>
        <w:shd w:val="clear" w:color="auto" w:fill="C4D82E" w:themeFill="accent6"/>
      </w:tcPr>
    </w:tblStylePr>
    <w:tblStylePr w:type="lastRow">
      <w:rPr>
        <w:b/>
        <w:bCs/>
      </w:rPr>
      <w:tblPr/>
      <w:tcPr>
        <w:tcBorders>
          <w:top w:val="doub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5Dark">
    <w:name w:val="List Table 5 Dark"/>
    <w:basedOn w:val="TableNormal"/>
    <w:uiPriority w:val="50"/>
    <w:rsid w:val="006557E6"/>
    <w:pPr>
      <w:spacing w:before="120" w:after="26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557E6"/>
    <w:pPr>
      <w:spacing w:before="120" w:after="260" w:line="240" w:lineRule="auto"/>
    </w:pPr>
    <w:rPr>
      <w:color w:val="FFFFFF" w:themeColor="background1"/>
    </w:rPr>
    <w:tblPr>
      <w:tblStyleRowBandSize w:val="1"/>
      <w:tblStyleColBandSize w:val="1"/>
      <w:tblBorders>
        <w:top w:val="single" w:sz="24" w:space="0" w:color="4B2884" w:themeColor="accent1"/>
        <w:left w:val="single" w:sz="24" w:space="0" w:color="4B2884" w:themeColor="accent1"/>
        <w:bottom w:val="single" w:sz="24" w:space="0" w:color="4B2884" w:themeColor="accent1"/>
        <w:right w:val="single" w:sz="24" w:space="0" w:color="4B2884" w:themeColor="accent1"/>
      </w:tblBorders>
    </w:tblPr>
    <w:tcPr>
      <w:shd w:val="clear" w:color="auto" w:fill="4B288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557E6"/>
    <w:pPr>
      <w:spacing w:before="120" w:after="260" w:line="240" w:lineRule="auto"/>
    </w:pPr>
    <w:rPr>
      <w:color w:val="FFFFFF" w:themeColor="background1"/>
    </w:rPr>
    <w:tblPr>
      <w:tblStyleRowBandSize w:val="1"/>
      <w:tblStyleColBandSize w:val="1"/>
      <w:tblBorders>
        <w:top w:val="single" w:sz="24" w:space="0" w:color="00B18F" w:themeColor="accent2"/>
        <w:left w:val="single" w:sz="24" w:space="0" w:color="00B18F" w:themeColor="accent2"/>
        <w:bottom w:val="single" w:sz="24" w:space="0" w:color="00B18F" w:themeColor="accent2"/>
        <w:right w:val="single" w:sz="24" w:space="0" w:color="00B18F" w:themeColor="accent2"/>
      </w:tblBorders>
    </w:tblPr>
    <w:tcPr>
      <w:shd w:val="clear" w:color="auto" w:fill="00B18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557E6"/>
    <w:pPr>
      <w:spacing w:before="120" w:after="260" w:line="240" w:lineRule="auto"/>
    </w:pPr>
    <w:rPr>
      <w:color w:val="FFFFFF" w:themeColor="background1"/>
    </w:rPr>
    <w:tblPr>
      <w:tblStyleRowBandSize w:val="1"/>
      <w:tblStyleColBandSize w:val="1"/>
      <w:tblBorders>
        <w:top w:val="single" w:sz="24" w:space="0" w:color="64CBE8" w:themeColor="accent3"/>
        <w:left w:val="single" w:sz="24" w:space="0" w:color="64CBE8" w:themeColor="accent3"/>
        <w:bottom w:val="single" w:sz="24" w:space="0" w:color="64CBE8" w:themeColor="accent3"/>
        <w:right w:val="single" w:sz="24" w:space="0" w:color="64CBE8" w:themeColor="accent3"/>
      </w:tblBorders>
    </w:tblPr>
    <w:tcPr>
      <w:shd w:val="clear" w:color="auto" w:fill="64CBE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557E6"/>
    <w:pPr>
      <w:spacing w:before="120" w:after="260" w:line="240" w:lineRule="auto"/>
    </w:pPr>
    <w:rPr>
      <w:color w:val="FFFFFF" w:themeColor="background1"/>
    </w:rPr>
    <w:tblPr>
      <w:tblStyleRowBandSize w:val="1"/>
      <w:tblStyleColBandSize w:val="1"/>
      <w:tblBorders>
        <w:top w:val="single" w:sz="24" w:space="0" w:color="00437B" w:themeColor="accent4"/>
        <w:left w:val="single" w:sz="24" w:space="0" w:color="00437B" w:themeColor="accent4"/>
        <w:bottom w:val="single" w:sz="24" w:space="0" w:color="00437B" w:themeColor="accent4"/>
        <w:right w:val="single" w:sz="24" w:space="0" w:color="00437B" w:themeColor="accent4"/>
      </w:tblBorders>
    </w:tblPr>
    <w:tcPr>
      <w:shd w:val="clear" w:color="auto" w:fill="00437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557E6"/>
    <w:pPr>
      <w:spacing w:before="120" w:after="260" w:line="240" w:lineRule="auto"/>
    </w:pPr>
    <w:rPr>
      <w:color w:val="FFFFFF" w:themeColor="background1"/>
    </w:rPr>
    <w:tblPr>
      <w:tblStyleRowBandSize w:val="1"/>
      <w:tblStyleColBandSize w:val="1"/>
      <w:tblBorders>
        <w:top w:val="single" w:sz="24" w:space="0" w:color="F9C606" w:themeColor="accent5"/>
        <w:left w:val="single" w:sz="24" w:space="0" w:color="F9C606" w:themeColor="accent5"/>
        <w:bottom w:val="single" w:sz="24" w:space="0" w:color="F9C606" w:themeColor="accent5"/>
        <w:right w:val="single" w:sz="24" w:space="0" w:color="F9C606" w:themeColor="accent5"/>
      </w:tblBorders>
    </w:tblPr>
    <w:tcPr>
      <w:shd w:val="clear" w:color="auto" w:fill="F9C60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557E6"/>
    <w:pPr>
      <w:spacing w:before="120" w:after="260" w:line="240" w:lineRule="auto"/>
    </w:pPr>
    <w:rPr>
      <w:color w:val="FFFFFF" w:themeColor="background1"/>
    </w:rPr>
    <w:tblPr>
      <w:tblStyleRowBandSize w:val="1"/>
      <w:tblStyleColBandSize w:val="1"/>
      <w:tblBorders>
        <w:top w:val="single" w:sz="24" w:space="0" w:color="C4D82E" w:themeColor="accent6"/>
        <w:left w:val="single" w:sz="24" w:space="0" w:color="C4D82E" w:themeColor="accent6"/>
        <w:bottom w:val="single" w:sz="24" w:space="0" w:color="C4D82E" w:themeColor="accent6"/>
        <w:right w:val="single" w:sz="24" w:space="0" w:color="C4D82E" w:themeColor="accent6"/>
      </w:tblBorders>
    </w:tblPr>
    <w:tcPr>
      <w:shd w:val="clear" w:color="auto" w:fill="C4D8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6557E6"/>
    <w:pPr>
      <w:spacing w:before="120" w:after="26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6557E6"/>
    <w:pPr>
      <w:spacing w:before="120" w:after="260" w:line="240" w:lineRule="auto"/>
    </w:pPr>
    <w:rPr>
      <w:color w:val="381E62" w:themeColor="accent1" w:themeShade="BF"/>
    </w:rPr>
    <w:tblPr>
      <w:tblStyleRowBandSize w:val="1"/>
      <w:tblStyleColBandSize w:val="1"/>
      <w:tblBorders>
        <w:top w:val="single" w:sz="4" w:space="0" w:color="4B2884" w:themeColor="accent1"/>
        <w:bottom w:val="single" w:sz="4" w:space="0" w:color="4B2884" w:themeColor="accent1"/>
      </w:tblBorders>
    </w:tblPr>
    <w:tblStylePr w:type="firstRow">
      <w:rPr>
        <w:b/>
        <w:bCs/>
      </w:rPr>
      <w:tblPr/>
      <w:tcPr>
        <w:tcBorders>
          <w:bottom w:val="single" w:sz="4" w:space="0" w:color="4B2884" w:themeColor="accent1"/>
        </w:tcBorders>
      </w:tcPr>
    </w:tblStylePr>
    <w:tblStylePr w:type="lastRow">
      <w:rPr>
        <w:b/>
        <w:bCs/>
      </w:rPr>
      <w:tblPr/>
      <w:tcPr>
        <w:tcBorders>
          <w:top w:val="double" w:sz="4" w:space="0" w:color="4B2884" w:themeColor="accent1"/>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6ColourfulAccent2">
    <w:name w:val="List Table 6 Colorful Accent 2"/>
    <w:basedOn w:val="TableNormal"/>
    <w:uiPriority w:val="51"/>
    <w:rsid w:val="006557E6"/>
    <w:pPr>
      <w:spacing w:before="120" w:after="260" w:line="240" w:lineRule="auto"/>
    </w:pPr>
    <w:rPr>
      <w:color w:val="00846A" w:themeColor="accent2" w:themeShade="BF"/>
    </w:rPr>
    <w:tblPr>
      <w:tblStyleRowBandSize w:val="1"/>
      <w:tblStyleColBandSize w:val="1"/>
      <w:tblBorders>
        <w:top w:val="single" w:sz="4" w:space="0" w:color="00B18F" w:themeColor="accent2"/>
        <w:bottom w:val="single" w:sz="4" w:space="0" w:color="00B18F" w:themeColor="accent2"/>
      </w:tblBorders>
    </w:tblPr>
    <w:tblStylePr w:type="firstRow">
      <w:rPr>
        <w:b/>
        <w:bCs/>
      </w:rPr>
      <w:tblPr/>
      <w:tcPr>
        <w:tcBorders>
          <w:bottom w:val="single" w:sz="4" w:space="0" w:color="00B18F" w:themeColor="accent2"/>
        </w:tcBorders>
      </w:tcPr>
    </w:tblStylePr>
    <w:tblStylePr w:type="lastRow">
      <w:rPr>
        <w:b/>
        <w:bCs/>
      </w:rPr>
      <w:tblPr/>
      <w:tcPr>
        <w:tcBorders>
          <w:top w:val="double" w:sz="4" w:space="0" w:color="00B18F" w:themeColor="accent2"/>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6ColourfulAccent3">
    <w:name w:val="List Table 6 Colorful Accent 3"/>
    <w:basedOn w:val="TableNormal"/>
    <w:uiPriority w:val="51"/>
    <w:rsid w:val="006557E6"/>
    <w:pPr>
      <w:spacing w:before="120" w:after="260" w:line="240" w:lineRule="auto"/>
    </w:pPr>
    <w:rPr>
      <w:color w:val="20AFD8" w:themeColor="accent3" w:themeShade="BF"/>
    </w:rPr>
    <w:tblPr>
      <w:tblStyleRowBandSize w:val="1"/>
      <w:tblStyleColBandSize w:val="1"/>
      <w:tblBorders>
        <w:top w:val="single" w:sz="4" w:space="0" w:color="64CBE8" w:themeColor="accent3"/>
        <w:bottom w:val="single" w:sz="4" w:space="0" w:color="64CBE8" w:themeColor="accent3"/>
      </w:tblBorders>
    </w:tblPr>
    <w:tblStylePr w:type="firstRow">
      <w:rPr>
        <w:b/>
        <w:bCs/>
      </w:rPr>
      <w:tblPr/>
      <w:tcPr>
        <w:tcBorders>
          <w:bottom w:val="single" w:sz="4" w:space="0" w:color="64CBE8" w:themeColor="accent3"/>
        </w:tcBorders>
      </w:tcPr>
    </w:tblStylePr>
    <w:tblStylePr w:type="lastRow">
      <w:rPr>
        <w:b/>
        <w:bCs/>
      </w:rPr>
      <w:tblPr/>
      <w:tcPr>
        <w:tcBorders>
          <w:top w:val="double" w:sz="4" w:space="0" w:color="64CBE8" w:themeColor="accent3"/>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6ColourfulAccent4">
    <w:name w:val="List Table 6 Colorful Accent 4"/>
    <w:basedOn w:val="TableNormal"/>
    <w:uiPriority w:val="51"/>
    <w:rsid w:val="006557E6"/>
    <w:pPr>
      <w:spacing w:before="120" w:after="260" w:line="240" w:lineRule="auto"/>
    </w:pPr>
    <w:rPr>
      <w:color w:val="00315C" w:themeColor="accent4" w:themeShade="BF"/>
    </w:rPr>
    <w:tblPr>
      <w:tblStyleRowBandSize w:val="1"/>
      <w:tblStyleColBandSize w:val="1"/>
      <w:tblBorders>
        <w:top w:val="single" w:sz="4" w:space="0" w:color="00437B" w:themeColor="accent4"/>
        <w:bottom w:val="single" w:sz="4" w:space="0" w:color="00437B" w:themeColor="accent4"/>
      </w:tblBorders>
    </w:tblPr>
    <w:tblStylePr w:type="firstRow">
      <w:rPr>
        <w:b/>
        <w:bCs/>
      </w:rPr>
      <w:tblPr/>
      <w:tcPr>
        <w:tcBorders>
          <w:bottom w:val="single" w:sz="4" w:space="0" w:color="00437B" w:themeColor="accent4"/>
        </w:tcBorders>
      </w:tcPr>
    </w:tblStylePr>
    <w:tblStylePr w:type="lastRow">
      <w:rPr>
        <w:b/>
        <w:bCs/>
      </w:rPr>
      <w:tblPr/>
      <w:tcPr>
        <w:tcBorders>
          <w:top w:val="double" w:sz="4" w:space="0" w:color="00437B" w:themeColor="accent4"/>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6ColourfulAccent5">
    <w:name w:val="List Table 6 Colorful Accent 5"/>
    <w:basedOn w:val="TableNormal"/>
    <w:uiPriority w:val="51"/>
    <w:rsid w:val="006557E6"/>
    <w:pPr>
      <w:spacing w:before="120" w:after="260" w:line="240" w:lineRule="auto"/>
    </w:pPr>
    <w:rPr>
      <w:color w:val="BA9304" w:themeColor="accent5" w:themeShade="BF"/>
    </w:rPr>
    <w:tblPr>
      <w:tblStyleRowBandSize w:val="1"/>
      <w:tblStyleColBandSize w:val="1"/>
      <w:tblBorders>
        <w:top w:val="single" w:sz="4" w:space="0" w:color="F9C606" w:themeColor="accent5"/>
        <w:bottom w:val="single" w:sz="4" w:space="0" w:color="F9C606" w:themeColor="accent5"/>
      </w:tblBorders>
    </w:tblPr>
    <w:tblStylePr w:type="firstRow">
      <w:rPr>
        <w:b/>
        <w:bCs/>
      </w:rPr>
      <w:tblPr/>
      <w:tcPr>
        <w:tcBorders>
          <w:bottom w:val="single" w:sz="4" w:space="0" w:color="F9C606" w:themeColor="accent5"/>
        </w:tcBorders>
      </w:tcPr>
    </w:tblStylePr>
    <w:tblStylePr w:type="lastRow">
      <w:rPr>
        <w:b/>
        <w:bCs/>
      </w:rPr>
      <w:tblPr/>
      <w:tcPr>
        <w:tcBorders>
          <w:top w:val="double" w:sz="4" w:space="0" w:color="F9C606" w:themeColor="accent5"/>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6ColourfulAccent6">
    <w:name w:val="List Table 6 Colorful Accent 6"/>
    <w:basedOn w:val="TableNormal"/>
    <w:uiPriority w:val="51"/>
    <w:rsid w:val="006557E6"/>
    <w:pPr>
      <w:spacing w:before="120" w:after="260" w:line="240" w:lineRule="auto"/>
    </w:pPr>
    <w:rPr>
      <w:color w:val="95A51F" w:themeColor="accent6" w:themeShade="BF"/>
    </w:rPr>
    <w:tblPr>
      <w:tblStyleRowBandSize w:val="1"/>
      <w:tblStyleColBandSize w:val="1"/>
      <w:tblBorders>
        <w:top w:val="single" w:sz="4" w:space="0" w:color="C4D82E" w:themeColor="accent6"/>
        <w:bottom w:val="single" w:sz="4" w:space="0" w:color="C4D82E" w:themeColor="accent6"/>
      </w:tblBorders>
    </w:tblPr>
    <w:tblStylePr w:type="firstRow">
      <w:rPr>
        <w:b/>
        <w:bCs/>
      </w:rPr>
      <w:tblPr/>
      <w:tcPr>
        <w:tcBorders>
          <w:bottom w:val="single" w:sz="4" w:space="0" w:color="C4D82E" w:themeColor="accent6"/>
        </w:tcBorders>
      </w:tcPr>
    </w:tblStylePr>
    <w:tblStylePr w:type="lastRow">
      <w:rPr>
        <w:b/>
        <w:bCs/>
      </w:rPr>
      <w:tblPr/>
      <w:tcPr>
        <w:tcBorders>
          <w:top w:val="double" w:sz="4" w:space="0" w:color="C4D82E" w:themeColor="accent6"/>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7Colourful">
    <w:name w:val="List Table 7 Colorful"/>
    <w:basedOn w:val="TableNormal"/>
    <w:uiPriority w:val="52"/>
    <w:rsid w:val="006557E6"/>
    <w:pPr>
      <w:spacing w:before="120" w:after="26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6557E6"/>
    <w:pPr>
      <w:spacing w:before="120" w:after="260" w:line="240" w:lineRule="auto"/>
    </w:pPr>
    <w:rPr>
      <w:color w:val="381E6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288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288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288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2884" w:themeColor="accent1"/>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6557E6"/>
    <w:pPr>
      <w:spacing w:before="120" w:after="260" w:line="240" w:lineRule="auto"/>
    </w:pPr>
    <w:rPr>
      <w:color w:val="00846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18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18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18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18F" w:themeColor="accent2"/>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6557E6"/>
    <w:pPr>
      <w:spacing w:before="120" w:after="260" w:line="240" w:lineRule="auto"/>
    </w:pPr>
    <w:rPr>
      <w:color w:val="20AFD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4CBE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4CBE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4CBE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4CBE8" w:themeColor="accent3"/>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6557E6"/>
    <w:pPr>
      <w:spacing w:before="120" w:after="260" w:line="240" w:lineRule="auto"/>
    </w:pPr>
    <w:rPr>
      <w:color w:val="00315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37B"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37B"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37B"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37B" w:themeColor="accent4"/>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6557E6"/>
    <w:pPr>
      <w:spacing w:before="120" w:after="260" w:line="240" w:lineRule="auto"/>
    </w:pPr>
    <w:rPr>
      <w:color w:val="BA930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C60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C60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C60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C606" w:themeColor="accent5"/>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6557E6"/>
    <w:pPr>
      <w:spacing w:before="120" w:after="260" w:line="240" w:lineRule="auto"/>
    </w:pPr>
    <w:rPr>
      <w:color w:val="95A51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4D8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4D8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4D8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4D82E" w:themeColor="accent6"/>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6557E6"/>
    <w:pPr>
      <w:tabs>
        <w:tab w:val="left" w:pos="480"/>
        <w:tab w:val="left" w:pos="960"/>
        <w:tab w:val="left" w:pos="1440"/>
        <w:tab w:val="left" w:pos="1920"/>
        <w:tab w:val="left" w:pos="2400"/>
        <w:tab w:val="left" w:pos="2880"/>
        <w:tab w:val="left" w:pos="3360"/>
        <w:tab w:val="left" w:pos="3840"/>
        <w:tab w:val="left" w:pos="4320"/>
      </w:tabs>
      <w:spacing w:before="120" w:after="260"/>
    </w:pPr>
    <w:rPr>
      <w:rFonts w:ascii="Consolas" w:hAnsi="Consolas"/>
      <w:lang w:val="en-GB"/>
    </w:rPr>
  </w:style>
  <w:style w:type="character" w:customStyle="1" w:styleId="MacroTextChar">
    <w:name w:val="Macro Text Char"/>
    <w:basedOn w:val="DefaultParagraphFont"/>
    <w:link w:val="MacroText"/>
    <w:uiPriority w:val="99"/>
    <w:semiHidden/>
    <w:rsid w:val="006557E6"/>
    <w:rPr>
      <w:rFonts w:ascii="Consolas" w:hAnsi="Consolas"/>
      <w:lang w:val="en-GB"/>
    </w:rPr>
  </w:style>
  <w:style w:type="table" w:styleId="MediumGrid1">
    <w:name w:val="Medium Grid 1"/>
    <w:basedOn w:val="TableNormal"/>
    <w:uiPriority w:val="67"/>
    <w:semiHidden/>
    <w:unhideWhenUsed/>
    <w:rsid w:val="006557E6"/>
    <w:pPr>
      <w:spacing w:before="120" w:after="26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557E6"/>
    <w:pPr>
      <w:spacing w:before="120" w:after="260" w:line="240" w:lineRule="auto"/>
    </w:pPr>
    <w:tblPr>
      <w:tblStyleRowBandSize w:val="1"/>
      <w:tblStyleColBandSize w:val="1"/>
      <w:tbl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single" w:sz="8" w:space="0" w:color="703CC4" w:themeColor="accent1" w:themeTint="BF"/>
        <w:insideV w:val="single" w:sz="8" w:space="0" w:color="703CC4" w:themeColor="accent1" w:themeTint="BF"/>
      </w:tblBorders>
    </w:tblPr>
    <w:tcPr>
      <w:shd w:val="clear" w:color="auto" w:fill="CFBEEB" w:themeFill="accent1" w:themeFillTint="3F"/>
    </w:tcPr>
    <w:tblStylePr w:type="firstRow">
      <w:rPr>
        <w:b/>
        <w:bCs/>
      </w:rPr>
    </w:tblStylePr>
    <w:tblStylePr w:type="lastRow">
      <w:rPr>
        <w:b/>
        <w:bCs/>
      </w:rPr>
      <w:tblPr/>
      <w:tcPr>
        <w:tcBorders>
          <w:top w:val="single" w:sz="18" w:space="0" w:color="703CC4" w:themeColor="accent1" w:themeTint="BF"/>
        </w:tcBorders>
      </w:tcPr>
    </w:tblStylePr>
    <w:tblStylePr w:type="firstCol">
      <w:rPr>
        <w:b/>
        <w:bCs/>
      </w:rPr>
    </w:tblStylePr>
    <w:tblStylePr w:type="lastCol">
      <w:rPr>
        <w:b/>
        <w:bCs/>
      </w:rPr>
    </w:tblStylePr>
    <w:tblStylePr w:type="band1Vert">
      <w:tblPr/>
      <w:tcPr>
        <w:shd w:val="clear" w:color="auto" w:fill="9F7DD7" w:themeFill="accent1" w:themeFillTint="7F"/>
      </w:tcPr>
    </w:tblStylePr>
    <w:tblStylePr w:type="band1Horz">
      <w:tblPr/>
      <w:tcPr>
        <w:shd w:val="clear" w:color="auto" w:fill="9F7DD7" w:themeFill="accent1" w:themeFillTint="7F"/>
      </w:tcPr>
    </w:tblStylePr>
  </w:style>
  <w:style w:type="table" w:styleId="MediumGrid1-Accent2">
    <w:name w:val="Medium Grid 1 Accent 2"/>
    <w:basedOn w:val="TableNormal"/>
    <w:uiPriority w:val="67"/>
    <w:semiHidden/>
    <w:unhideWhenUsed/>
    <w:rsid w:val="006557E6"/>
    <w:pPr>
      <w:spacing w:before="120" w:after="260" w:line="240" w:lineRule="auto"/>
    </w:pPr>
    <w:tblPr>
      <w:tblStyleRowBandSize w:val="1"/>
      <w:tblStyleColBandSize w:val="1"/>
      <w:tbl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single" w:sz="8" w:space="0" w:color="05FFCF" w:themeColor="accent2" w:themeTint="BF"/>
        <w:insideV w:val="single" w:sz="8" w:space="0" w:color="05FFCF" w:themeColor="accent2" w:themeTint="BF"/>
      </w:tblBorders>
    </w:tblPr>
    <w:tcPr>
      <w:shd w:val="clear" w:color="auto" w:fill="ACFFEF" w:themeFill="accent2" w:themeFillTint="3F"/>
    </w:tcPr>
    <w:tblStylePr w:type="firstRow">
      <w:rPr>
        <w:b/>
        <w:bCs/>
      </w:rPr>
    </w:tblStylePr>
    <w:tblStylePr w:type="lastRow">
      <w:rPr>
        <w:b/>
        <w:bCs/>
      </w:rPr>
      <w:tblPr/>
      <w:tcPr>
        <w:tcBorders>
          <w:top w:val="single" w:sz="18" w:space="0" w:color="05FFCF" w:themeColor="accent2" w:themeTint="BF"/>
        </w:tcBorders>
      </w:tcPr>
    </w:tblStylePr>
    <w:tblStylePr w:type="firstCol">
      <w:rPr>
        <w:b/>
        <w:bCs/>
      </w:rPr>
    </w:tblStylePr>
    <w:tblStylePr w:type="lastCol">
      <w:rPr>
        <w:b/>
        <w:bCs/>
      </w:rPr>
    </w:tblStylePr>
    <w:tblStylePr w:type="band1Vert">
      <w:tblPr/>
      <w:tcPr>
        <w:shd w:val="clear" w:color="auto" w:fill="59FFDF" w:themeFill="accent2" w:themeFillTint="7F"/>
      </w:tcPr>
    </w:tblStylePr>
    <w:tblStylePr w:type="band1Horz">
      <w:tblPr/>
      <w:tcPr>
        <w:shd w:val="clear" w:color="auto" w:fill="59FFDF" w:themeFill="accent2" w:themeFillTint="7F"/>
      </w:tcPr>
    </w:tblStylePr>
  </w:style>
  <w:style w:type="table" w:styleId="MediumGrid1-Accent3">
    <w:name w:val="Medium Grid 1 Accent 3"/>
    <w:basedOn w:val="TableNormal"/>
    <w:uiPriority w:val="67"/>
    <w:semiHidden/>
    <w:unhideWhenUsed/>
    <w:rsid w:val="006557E6"/>
    <w:pPr>
      <w:spacing w:before="120" w:after="260" w:line="240" w:lineRule="auto"/>
    </w:pPr>
    <w:tblPr>
      <w:tblStyleRowBandSize w:val="1"/>
      <w:tblStyleColBandSize w:val="1"/>
      <w:tbl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single" w:sz="8" w:space="0" w:color="8AD7ED" w:themeColor="accent3" w:themeTint="BF"/>
        <w:insideV w:val="single" w:sz="8" w:space="0" w:color="8AD7ED" w:themeColor="accent3" w:themeTint="BF"/>
      </w:tblBorders>
    </w:tblPr>
    <w:tcPr>
      <w:shd w:val="clear" w:color="auto" w:fill="D8F2F9" w:themeFill="accent3" w:themeFillTint="3F"/>
    </w:tcPr>
    <w:tblStylePr w:type="firstRow">
      <w:rPr>
        <w:b/>
        <w:bCs/>
      </w:rPr>
    </w:tblStylePr>
    <w:tblStylePr w:type="lastRow">
      <w:rPr>
        <w:b/>
        <w:bCs/>
      </w:rPr>
      <w:tblPr/>
      <w:tcPr>
        <w:tcBorders>
          <w:top w:val="single" w:sz="18" w:space="0" w:color="8AD7ED" w:themeColor="accent3" w:themeTint="BF"/>
        </w:tcBorders>
      </w:tcPr>
    </w:tblStylePr>
    <w:tblStylePr w:type="firstCol">
      <w:rPr>
        <w:b/>
        <w:bCs/>
      </w:rPr>
    </w:tblStylePr>
    <w:tblStylePr w:type="lastCol">
      <w:rPr>
        <w:b/>
        <w:bCs/>
      </w:rPr>
    </w:tblStylePr>
    <w:tblStylePr w:type="band1Vert">
      <w:tblPr/>
      <w:tcPr>
        <w:shd w:val="clear" w:color="auto" w:fill="B1E4F3" w:themeFill="accent3" w:themeFillTint="7F"/>
      </w:tcPr>
    </w:tblStylePr>
    <w:tblStylePr w:type="band1Horz">
      <w:tblPr/>
      <w:tcPr>
        <w:shd w:val="clear" w:color="auto" w:fill="B1E4F3" w:themeFill="accent3" w:themeFillTint="7F"/>
      </w:tcPr>
    </w:tblStylePr>
  </w:style>
  <w:style w:type="table" w:styleId="MediumGrid1-Accent4">
    <w:name w:val="Medium Grid 1 Accent 4"/>
    <w:basedOn w:val="TableNormal"/>
    <w:uiPriority w:val="67"/>
    <w:semiHidden/>
    <w:unhideWhenUsed/>
    <w:rsid w:val="006557E6"/>
    <w:pPr>
      <w:spacing w:before="120" w:after="260" w:line="240" w:lineRule="auto"/>
    </w:pPr>
    <w:tblPr>
      <w:tblStyleRowBandSize w:val="1"/>
      <w:tblStyleColBandSize w:val="1"/>
      <w:tbl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single" w:sz="8" w:space="0" w:color="0077DC" w:themeColor="accent4" w:themeTint="BF"/>
        <w:insideV w:val="single" w:sz="8" w:space="0" w:color="0077DC" w:themeColor="accent4" w:themeTint="BF"/>
      </w:tblBorders>
    </w:tblPr>
    <w:tcPr>
      <w:shd w:val="clear" w:color="auto" w:fill="9FD3FF" w:themeFill="accent4" w:themeFillTint="3F"/>
    </w:tcPr>
    <w:tblStylePr w:type="firstRow">
      <w:rPr>
        <w:b/>
        <w:bCs/>
      </w:rPr>
    </w:tblStylePr>
    <w:tblStylePr w:type="lastRow">
      <w:rPr>
        <w:b/>
        <w:bCs/>
      </w:rPr>
      <w:tblPr/>
      <w:tcPr>
        <w:tcBorders>
          <w:top w:val="single" w:sz="18" w:space="0" w:color="0077DC" w:themeColor="accent4" w:themeTint="BF"/>
        </w:tcBorders>
      </w:tcPr>
    </w:tblStylePr>
    <w:tblStylePr w:type="firstCol">
      <w:rPr>
        <w:b/>
        <w:bCs/>
      </w:rPr>
    </w:tblStylePr>
    <w:tblStylePr w:type="lastCol">
      <w:rPr>
        <w:b/>
        <w:bCs/>
      </w:rPr>
    </w:tblStylePr>
    <w:tblStylePr w:type="band1Vert">
      <w:tblPr/>
      <w:tcPr>
        <w:shd w:val="clear" w:color="auto" w:fill="3EA6FF" w:themeFill="accent4" w:themeFillTint="7F"/>
      </w:tcPr>
    </w:tblStylePr>
    <w:tblStylePr w:type="band1Horz">
      <w:tblPr/>
      <w:tcPr>
        <w:shd w:val="clear" w:color="auto" w:fill="3EA6FF" w:themeFill="accent4" w:themeFillTint="7F"/>
      </w:tcPr>
    </w:tblStylePr>
  </w:style>
  <w:style w:type="table" w:styleId="MediumGrid1-Accent5">
    <w:name w:val="Medium Grid 1 Accent 5"/>
    <w:basedOn w:val="TableNormal"/>
    <w:uiPriority w:val="67"/>
    <w:semiHidden/>
    <w:unhideWhenUsed/>
    <w:rsid w:val="006557E6"/>
    <w:pPr>
      <w:spacing w:before="120" w:after="260" w:line="240" w:lineRule="auto"/>
    </w:pPr>
    <w:tblPr>
      <w:tblStyleRowBandSize w:val="1"/>
      <w:tblStyleColBandSize w:val="1"/>
      <w:tbl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single" w:sz="8" w:space="0" w:color="FAD444" w:themeColor="accent5" w:themeTint="BF"/>
        <w:insideV w:val="single" w:sz="8" w:space="0" w:color="FAD444" w:themeColor="accent5" w:themeTint="BF"/>
      </w:tblBorders>
    </w:tblPr>
    <w:tcPr>
      <w:shd w:val="clear" w:color="auto" w:fill="FDF0C1" w:themeFill="accent5" w:themeFillTint="3F"/>
    </w:tcPr>
    <w:tblStylePr w:type="firstRow">
      <w:rPr>
        <w:b/>
        <w:bCs/>
      </w:rPr>
    </w:tblStylePr>
    <w:tblStylePr w:type="lastRow">
      <w:rPr>
        <w:b/>
        <w:bCs/>
      </w:rPr>
      <w:tblPr/>
      <w:tcPr>
        <w:tcBorders>
          <w:top w:val="single" w:sz="18" w:space="0" w:color="FAD444" w:themeColor="accent5" w:themeTint="BF"/>
        </w:tcBorders>
      </w:tcPr>
    </w:tblStylePr>
    <w:tblStylePr w:type="firstCol">
      <w:rPr>
        <w:b/>
        <w:bCs/>
      </w:rPr>
    </w:tblStylePr>
    <w:tblStylePr w:type="lastCol">
      <w:rPr>
        <w:b/>
        <w:bCs/>
      </w:rPr>
    </w:tblStylePr>
    <w:tblStylePr w:type="band1Vert">
      <w:tblPr/>
      <w:tcPr>
        <w:shd w:val="clear" w:color="auto" w:fill="FCE282" w:themeFill="accent5" w:themeFillTint="7F"/>
      </w:tcPr>
    </w:tblStylePr>
    <w:tblStylePr w:type="band1Horz">
      <w:tblPr/>
      <w:tcPr>
        <w:shd w:val="clear" w:color="auto" w:fill="FCE282" w:themeFill="accent5" w:themeFillTint="7F"/>
      </w:tcPr>
    </w:tblStylePr>
  </w:style>
  <w:style w:type="table" w:styleId="MediumGrid1-Accent6">
    <w:name w:val="Medium Grid 1 Accent 6"/>
    <w:basedOn w:val="TableNormal"/>
    <w:uiPriority w:val="67"/>
    <w:semiHidden/>
    <w:unhideWhenUsed/>
    <w:rsid w:val="006557E6"/>
    <w:pPr>
      <w:spacing w:before="120" w:after="260" w:line="240" w:lineRule="auto"/>
    </w:pPr>
    <w:tblPr>
      <w:tblStyleRowBandSize w:val="1"/>
      <w:tblStyleColBandSize w:val="1"/>
      <w:tbl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single" w:sz="8" w:space="0" w:color="D2E162" w:themeColor="accent6" w:themeTint="BF"/>
        <w:insideV w:val="single" w:sz="8" w:space="0" w:color="D2E162" w:themeColor="accent6" w:themeTint="BF"/>
      </w:tblBorders>
    </w:tblPr>
    <w:tcPr>
      <w:shd w:val="clear" w:color="auto" w:fill="F0F5CB" w:themeFill="accent6" w:themeFillTint="3F"/>
    </w:tcPr>
    <w:tblStylePr w:type="firstRow">
      <w:rPr>
        <w:b/>
        <w:bCs/>
      </w:rPr>
    </w:tblStylePr>
    <w:tblStylePr w:type="lastRow">
      <w:rPr>
        <w:b/>
        <w:bCs/>
      </w:rPr>
      <w:tblPr/>
      <w:tcPr>
        <w:tcBorders>
          <w:top w:val="single" w:sz="18" w:space="0" w:color="D2E162" w:themeColor="accent6" w:themeTint="BF"/>
        </w:tcBorders>
      </w:tcPr>
    </w:tblStylePr>
    <w:tblStylePr w:type="firstCol">
      <w:rPr>
        <w:b/>
        <w:bCs/>
      </w:rPr>
    </w:tblStylePr>
    <w:tblStylePr w:type="lastCol">
      <w:rPr>
        <w:b/>
        <w:bCs/>
      </w:rPr>
    </w:tblStylePr>
    <w:tblStylePr w:type="band1Vert">
      <w:tblPr/>
      <w:tcPr>
        <w:shd w:val="clear" w:color="auto" w:fill="E1EB96" w:themeFill="accent6" w:themeFillTint="7F"/>
      </w:tcPr>
    </w:tblStylePr>
    <w:tblStylePr w:type="band1Horz">
      <w:tblPr/>
      <w:tcPr>
        <w:shd w:val="clear" w:color="auto" w:fill="E1EB96" w:themeFill="accent6" w:themeFillTint="7F"/>
      </w:tcPr>
    </w:tblStylePr>
  </w:style>
  <w:style w:type="table" w:styleId="MediumGrid2">
    <w:name w:val="Medium Grid 2"/>
    <w:basedOn w:val="TableNormal"/>
    <w:uiPriority w:val="68"/>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insideH w:val="single" w:sz="8" w:space="0" w:color="4B2884" w:themeColor="accent1"/>
        <w:insideV w:val="single" w:sz="8" w:space="0" w:color="4B2884" w:themeColor="accent1"/>
      </w:tblBorders>
    </w:tblPr>
    <w:tcPr>
      <w:shd w:val="clear" w:color="auto" w:fill="CFBEEB" w:themeFill="accent1" w:themeFillTint="3F"/>
    </w:tcPr>
    <w:tblStylePr w:type="firstRow">
      <w:rPr>
        <w:b/>
        <w:bCs/>
        <w:color w:val="000000" w:themeColor="text1"/>
      </w:rPr>
      <w:tblPr/>
      <w:tcPr>
        <w:shd w:val="clear" w:color="auto" w:fill="ECE5F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CBEF" w:themeFill="accent1" w:themeFillTint="33"/>
      </w:tcPr>
    </w:tblStylePr>
    <w:tblStylePr w:type="band1Vert">
      <w:tblPr/>
      <w:tcPr>
        <w:shd w:val="clear" w:color="auto" w:fill="9F7DD7" w:themeFill="accent1" w:themeFillTint="7F"/>
      </w:tcPr>
    </w:tblStylePr>
    <w:tblStylePr w:type="band1Horz">
      <w:tblPr/>
      <w:tcPr>
        <w:tcBorders>
          <w:insideH w:val="single" w:sz="6" w:space="0" w:color="4B2884" w:themeColor="accent1"/>
          <w:insideV w:val="single" w:sz="6" w:space="0" w:color="4B2884" w:themeColor="accent1"/>
        </w:tcBorders>
        <w:shd w:val="clear" w:color="auto" w:fill="9F7DD7"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insideH w:val="single" w:sz="8" w:space="0" w:color="00B18F" w:themeColor="accent2"/>
        <w:insideV w:val="single" w:sz="8" w:space="0" w:color="00B18F" w:themeColor="accent2"/>
      </w:tblBorders>
    </w:tblPr>
    <w:tcPr>
      <w:shd w:val="clear" w:color="auto" w:fill="ACFFEF" w:themeFill="accent2" w:themeFillTint="3F"/>
    </w:tcPr>
    <w:tblStylePr w:type="firstRow">
      <w:rPr>
        <w:b/>
        <w:bCs/>
        <w:color w:val="000000" w:themeColor="text1"/>
      </w:rPr>
      <w:tblPr/>
      <w:tcPr>
        <w:shd w:val="clear" w:color="auto" w:fill="DEFF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FF2" w:themeFill="accent2" w:themeFillTint="33"/>
      </w:tcPr>
    </w:tblStylePr>
    <w:tblStylePr w:type="band1Vert">
      <w:tblPr/>
      <w:tcPr>
        <w:shd w:val="clear" w:color="auto" w:fill="59FFDF" w:themeFill="accent2" w:themeFillTint="7F"/>
      </w:tcPr>
    </w:tblStylePr>
    <w:tblStylePr w:type="band1Horz">
      <w:tblPr/>
      <w:tcPr>
        <w:tcBorders>
          <w:insideH w:val="single" w:sz="6" w:space="0" w:color="00B18F" w:themeColor="accent2"/>
          <w:insideV w:val="single" w:sz="6" w:space="0" w:color="00B18F" w:themeColor="accent2"/>
        </w:tcBorders>
        <w:shd w:val="clear" w:color="auto" w:fill="59FF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insideH w:val="single" w:sz="8" w:space="0" w:color="64CBE8" w:themeColor="accent3"/>
        <w:insideV w:val="single" w:sz="8" w:space="0" w:color="64CBE8" w:themeColor="accent3"/>
      </w:tblBorders>
    </w:tblPr>
    <w:tcPr>
      <w:shd w:val="clear" w:color="auto" w:fill="D8F2F9" w:themeFill="accent3" w:themeFillTint="3F"/>
    </w:tcPr>
    <w:tblStylePr w:type="firstRow">
      <w:rPr>
        <w:b/>
        <w:bCs/>
        <w:color w:val="000000" w:themeColor="text1"/>
      </w:rPr>
      <w:tblPr/>
      <w:tcPr>
        <w:shd w:val="clear" w:color="auto" w:fill="EFF9FC"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4FA" w:themeFill="accent3" w:themeFillTint="33"/>
      </w:tcPr>
    </w:tblStylePr>
    <w:tblStylePr w:type="band1Vert">
      <w:tblPr/>
      <w:tcPr>
        <w:shd w:val="clear" w:color="auto" w:fill="B1E4F3" w:themeFill="accent3" w:themeFillTint="7F"/>
      </w:tcPr>
    </w:tblStylePr>
    <w:tblStylePr w:type="band1Horz">
      <w:tblPr/>
      <w:tcPr>
        <w:tcBorders>
          <w:insideH w:val="single" w:sz="6" w:space="0" w:color="64CBE8" w:themeColor="accent3"/>
          <w:insideV w:val="single" w:sz="6" w:space="0" w:color="64CBE8" w:themeColor="accent3"/>
        </w:tcBorders>
        <w:shd w:val="clear" w:color="auto" w:fill="B1E4F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insideH w:val="single" w:sz="8" w:space="0" w:color="00437B" w:themeColor="accent4"/>
        <w:insideV w:val="single" w:sz="8" w:space="0" w:color="00437B" w:themeColor="accent4"/>
      </w:tblBorders>
    </w:tblPr>
    <w:tcPr>
      <w:shd w:val="clear" w:color="auto" w:fill="9FD3FF" w:themeFill="accent4" w:themeFillTint="3F"/>
    </w:tcPr>
    <w:tblStylePr w:type="firstRow">
      <w:rPr>
        <w:b/>
        <w:bCs/>
        <w:color w:val="000000" w:themeColor="text1"/>
      </w:rPr>
      <w:tblPr/>
      <w:tcPr>
        <w:shd w:val="clear" w:color="auto" w:fill="D9ED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DBFF" w:themeFill="accent4" w:themeFillTint="33"/>
      </w:tcPr>
    </w:tblStylePr>
    <w:tblStylePr w:type="band1Vert">
      <w:tblPr/>
      <w:tcPr>
        <w:shd w:val="clear" w:color="auto" w:fill="3EA6FF" w:themeFill="accent4" w:themeFillTint="7F"/>
      </w:tcPr>
    </w:tblStylePr>
    <w:tblStylePr w:type="band1Horz">
      <w:tblPr/>
      <w:tcPr>
        <w:tcBorders>
          <w:insideH w:val="single" w:sz="6" w:space="0" w:color="00437B" w:themeColor="accent4"/>
          <w:insideV w:val="single" w:sz="6" w:space="0" w:color="00437B" w:themeColor="accent4"/>
        </w:tcBorders>
        <w:shd w:val="clear" w:color="auto" w:fill="3EA6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insideH w:val="single" w:sz="8" w:space="0" w:color="F9C606" w:themeColor="accent5"/>
        <w:insideV w:val="single" w:sz="8" w:space="0" w:color="F9C606" w:themeColor="accent5"/>
      </w:tblBorders>
    </w:tblPr>
    <w:tcPr>
      <w:shd w:val="clear" w:color="auto" w:fill="FDF0C1" w:themeFill="accent5" w:themeFillTint="3F"/>
    </w:tcPr>
    <w:tblStylePr w:type="firstRow">
      <w:rPr>
        <w:b/>
        <w:bCs/>
        <w:color w:val="000000" w:themeColor="text1"/>
      </w:rPr>
      <w:tblPr/>
      <w:tcPr>
        <w:shd w:val="clear" w:color="auto" w:fill="FEF9E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3CD" w:themeFill="accent5" w:themeFillTint="33"/>
      </w:tcPr>
    </w:tblStylePr>
    <w:tblStylePr w:type="band1Vert">
      <w:tblPr/>
      <w:tcPr>
        <w:shd w:val="clear" w:color="auto" w:fill="FCE282" w:themeFill="accent5" w:themeFillTint="7F"/>
      </w:tcPr>
    </w:tblStylePr>
    <w:tblStylePr w:type="band1Horz">
      <w:tblPr/>
      <w:tcPr>
        <w:tcBorders>
          <w:insideH w:val="single" w:sz="6" w:space="0" w:color="F9C606" w:themeColor="accent5"/>
          <w:insideV w:val="single" w:sz="6" w:space="0" w:color="F9C606" w:themeColor="accent5"/>
        </w:tcBorders>
        <w:shd w:val="clear" w:color="auto" w:fill="FCE28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insideH w:val="single" w:sz="8" w:space="0" w:color="C4D82E" w:themeColor="accent6"/>
        <w:insideV w:val="single" w:sz="8" w:space="0" w:color="C4D82E" w:themeColor="accent6"/>
      </w:tblBorders>
    </w:tblPr>
    <w:tcPr>
      <w:shd w:val="clear" w:color="auto" w:fill="F0F5CB" w:themeFill="accent6" w:themeFillTint="3F"/>
    </w:tcPr>
    <w:tblStylePr w:type="firstRow">
      <w:rPr>
        <w:b/>
        <w:bCs/>
        <w:color w:val="000000" w:themeColor="text1"/>
      </w:rPr>
      <w:tblPr/>
      <w:tcPr>
        <w:shd w:val="clear" w:color="auto" w:fill="F9F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7D5" w:themeFill="accent6" w:themeFillTint="33"/>
      </w:tcPr>
    </w:tblStylePr>
    <w:tblStylePr w:type="band1Vert">
      <w:tblPr/>
      <w:tcPr>
        <w:shd w:val="clear" w:color="auto" w:fill="E1EB96" w:themeFill="accent6" w:themeFillTint="7F"/>
      </w:tcPr>
    </w:tblStylePr>
    <w:tblStylePr w:type="band1Horz">
      <w:tblPr/>
      <w:tcPr>
        <w:tcBorders>
          <w:insideH w:val="single" w:sz="6" w:space="0" w:color="C4D82E" w:themeColor="accent6"/>
          <w:insideV w:val="single" w:sz="6" w:space="0" w:color="C4D82E" w:themeColor="accent6"/>
        </w:tcBorders>
        <w:shd w:val="clear" w:color="auto" w:fill="E1EB9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557E6"/>
    <w:pPr>
      <w:spacing w:before="120"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557E6"/>
    <w:pPr>
      <w:spacing w:before="120"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BEE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288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288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288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288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F7DD7"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F7DD7" w:themeFill="accent1" w:themeFillTint="7F"/>
      </w:tcPr>
    </w:tblStylePr>
  </w:style>
  <w:style w:type="table" w:styleId="MediumGrid3-Accent2">
    <w:name w:val="Medium Grid 3 Accent 2"/>
    <w:basedOn w:val="TableNormal"/>
    <w:uiPriority w:val="69"/>
    <w:semiHidden/>
    <w:unhideWhenUsed/>
    <w:rsid w:val="006557E6"/>
    <w:pPr>
      <w:spacing w:before="120"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18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18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18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18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DF" w:themeFill="accent2" w:themeFillTint="7F"/>
      </w:tcPr>
    </w:tblStylePr>
  </w:style>
  <w:style w:type="table" w:styleId="MediumGrid3-Accent3">
    <w:name w:val="Medium Grid 3 Accent 3"/>
    <w:basedOn w:val="TableNormal"/>
    <w:uiPriority w:val="69"/>
    <w:semiHidden/>
    <w:unhideWhenUsed/>
    <w:rsid w:val="006557E6"/>
    <w:pPr>
      <w:spacing w:before="120"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2F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4CBE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4CBE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4CBE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4CBE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E4F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E4F3" w:themeFill="accent3" w:themeFillTint="7F"/>
      </w:tcPr>
    </w:tblStylePr>
  </w:style>
  <w:style w:type="table" w:styleId="MediumGrid3-Accent4">
    <w:name w:val="Medium Grid 3 Accent 4"/>
    <w:basedOn w:val="TableNormal"/>
    <w:uiPriority w:val="69"/>
    <w:semiHidden/>
    <w:unhideWhenUsed/>
    <w:rsid w:val="006557E6"/>
    <w:pPr>
      <w:spacing w:before="120"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FD3F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37B"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37B"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37B"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37B"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EA6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EA6FF" w:themeFill="accent4" w:themeFillTint="7F"/>
      </w:tcPr>
    </w:tblStylePr>
  </w:style>
  <w:style w:type="table" w:styleId="MediumGrid3-Accent5">
    <w:name w:val="Medium Grid 3 Accent 5"/>
    <w:basedOn w:val="TableNormal"/>
    <w:uiPriority w:val="69"/>
    <w:semiHidden/>
    <w:unhideWhenUsed/>
    <w:rsid w:val="006557E6"/>
    <w:pPr>
      <w:spacing w:before="120"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F0C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C60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C60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C60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C60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E28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E282" w:themeFill="accent5" w:themeFillTint="7F"/>
      </w:tcPr>
    </w:tblStylePr>
  </w:style>
  <w:style w:type="table" w:styleId="MediumGrid3-Accent6">
    <w:name w:val="Medium Grid 3 Accent 6"/>
    <w:basedOn w:val="TableNormal"/>
    <w:uiPriority w:val="69"/>
    <w:semiHidden/>
    <w:unhideWhenUsed/>
    <w:rsid w:val="006557E6"/>
    <w:pPr>
      <w:spacing w:before="120"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5C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4D8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4D8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4D8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4D8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EB9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EB96" w:themeFill="accent6" w:themeFillTint="7F"/>
      </w:tcPr>
    </w:tblStylePr>
  </w:style>
  <w:style w:type="table" w:styleId="MediumList1">
    <w:name w:val="Medium List 1"/>
    <w:basedOn w:val="TableNormal"/>
    <w:uiPriority w:val="65"/>
    <w:semiHidden/>
    <w:unhideWhenUsed/>
    <w:rsid w:val="006557E6"/>
    <w:pPr>
      <w:spacing w:before="120" w:after="26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F6369"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6557E6"/>
    <w:pPr>
      <w:spacing w:before="120" w:after="260" w:line="240" w:lineRule="auto"/>
    </w:pPr>
    <w:rPr>
      <w:color w:val="000000" w:themeColor="text1"/>
    </w:rPr>
    <w:tblPr>
      <w:tblStyleRowBandSize w:val="1"/>
      <w:tblStyleColBandSize w:val="1"/>
      <w:tblBorders>
        <w:top w:val="single" w:sz="8" w:space="0" w:color="4B2884" w:themeColor="accent1"/>
        <w:bottom w:val="single" w:sz="8" w:space="0" w:color="4B2884" w:themeColor="accent1"/>
      </w:tblBorders>
    </w:tblPr>
    <w:tblStylePr w:type="firstRow">
      <w:rPr>
        <w:rFonts w:asciiTheme="majorHAnsi" w:eastAsiaTheme="majorEastAsia" w:hAnsiTheme="majorHAnsi" w:cstheme="majorBidi"/>
      </w:rPr>
      <w:tblPr/>
      <w:tcPr>
        <w:tcBorders>
          <w:top w:val="nil"/>
          <w:bottom w:val="single" w:sz="8" w:space="0" w:color="4B2884" w:themeColor="accent1"/>
        </w:tcBorders>
      </w:tcPr>
    </w:tblStylePr>
    <w:tblStylePr w:type="lastRow">
      <w:rPr>
        <w:b/>
        <w:bCs/>
        <w:color w:val="5F6369" w:themeColor="text2"/>
      </w:rPr>
      <w:tblPr/>
      <w:tcPr>
        <w:tcBorders>
          <w:top w:val="single" w:sz="8" w:space="0" w:color="4B2884" w:themeColor="accent1"/>
          <w:bottom w:val="single" w:sz="8" w:space="0" w:color="4B2884" w:themeColor="accent1"/>
        </w:tcBorders>
      </w:tcPr>
    </w:tblStylePr>
    <w:tblStylePr w:type="firstCol">
      <w:rPr>
        <w:b/>
        <w:bCs/>
      </w:rPr>
    </w:tblStylePr>
    <w:tblStylePr w:type="lastCol">
      <w:rPr>
        <w:b/>
        <w:bCs/>
      </w:rPr>
      <w:tblPr/>
      <w:tcPr>
        <w:tcBorders>
          <w:top w:val="single" w:sz="8" w:space="0" w:color="4B2884" w:themeColor="accent1"/>
          <w:bottom w:val="single" w:sz="8" w:space="0" w:color="4B2884" w:themeColor="accent1"/>
        </w:tcBorders>
      </w:tcPr>
    </w:tblStylePr>
    <w:tblStylePr w:type="band1Vert">
      <w:tblPr/>
      <w:tcPr>
        <w:shd w:val="clear" w:color="auto" w:fill="CFBEEB" w:themeFill="accent1" w:themeFillTint="3F"/>
      </w:tcPr>
    </w:tblStylePr>
    <w:tblStylePr w:type="band1Horz">
      <w:tblPr/>
      <w:tcPr>
        <w:shd w:val="clear" w:color="auto" w:fill="CFBEEB" w:themeFill="accent1" w:themeFillTint="3F"/>
      </w:tcPr>
    </w:tblStylePr>
  </w:style>
  <w:style w:type="table" w:styleId="MediumList1-Accent2">
    <w:name w:val="Medium List 1 Accent 2"/>
    <w:basedOn w:val="TableNormal"/>
    <w:uiPriority w:val="65"/>
    <w:semiHidden/>
    <w:unhideWhenUsed/>
    <w:rsid w:val="006557E6"/>
    <w:pPr>
      <w:spacing w:before="120" w:after="260" w:line="240" w:lineRule="auto"/>
    </w:pPr>
    <w:rPr>
      <w:color w:val="000000" w:themeColor="text1"/>
    </w:rPr>
    <w:tblPr>
      <w:tblStyleRowBandSize w:val="1"/>
      <w:tblStyleColBandSize w:val="1"/>
      <w:tblBorders>
        <w:top w:val="single" w:sz="8" w:space="0" w:color="00B18F" w:themeColor="accent2"/>
        <w:bottom w:val="single" w:sz="8" w:space="0" w:color="00B18F" w:themeColor="accent2"/>
      </w:tblBorders>
    </w:tblPr>
    <w:tblStylePr w:type="firstRow">
      <w:rPr>
        <w:rFonts w:asciiTheme="majorHAnsi" w:eastAsiaTheme="majorEastAsia" w:hAnsiTheme="majorHAnsi" w:cstheme="majorBidi"/>
      </w:rPr>
      <w:tblPr/>
      <w:tcPr>
        <w:tcBorders>
          <w:top w:val="nil"/>
          <w:bottom w:val="single" w:sz="8" w:space="0" w:color="00B18F" w:themeColor="accent2"/>
        </w:tcBorders>
      </w:tcPr>
    </w:tblStylePr>
    <w:tblStylePr w:type="lastRow">
      <w:rPr>
        <w:b/>
        <w:bCs/>
        <w:color w:val="5F6369" w:themeColor="text2"/>
      </w:rPr>
      <w:tblPr/>
      <w:tcPr>
        <w:tcBorders>
          <w:top w:val="single" w:sz="8" w:space="0" w:color="00B18F" w:themeColor="accent2"/>
          <w:bottom w:val="single" w:sz="8" w:space="0" w:color="00B18F" w:themeColor="accent2"/>
        </w:tcBorders>
      </w:tcPr>
    </w:tblStylePr>
    <w:tblStylePr w:type="firstCol">
      <w:rPr>
        <w:b/>
        <w:bCs/>
      </w:rPr>
    </w:tblStylePr>
    <w:tblStylePr w:type="lastCol">
      <w:rPr>
        <w:b/>
        <w:bCs/>
      </w:rPr>
      <w:tblPr/>
      <w:tcPr>
        <w:tcBorders>
          <w:top w:val="single" w:sz="8" w:space="0" w:color="00B18F" w:themeColor="accent2"/>
          <w:bottom w:val="single" w:sz="8" w:space="0" w:color="00B18F" w:themeColor="accent2"/>
        </w:tcBorders>
      </w:tcPr>
    </w:tblStylePr>
    <w:tblStylePr w:type="band1Vert">
      <w:tblPr/>
      <w:tcPr>
        <w:shd w:val="clear" w:color="auto" w:fill="ACFFEF" w:themeFill="accent2" w:themeFillTint="3F"/>
      </w:tcPr>
    </w:tblStylePr>
    <w:tblStylePr w:type="band1Horz">
      <w:tblPr/>
      <w:tcPr>
        <w:shd w:val="clear" w:color="auto" w:fill="ACFFEF" w:themeFill="accent2" w:themeFillTint="3F"/>
      </w:tcPr>
    </w:tblStylePr>
  </w:style>
  <w:style w:type="table" w:styleId="MediumList1-Accent3">
    <w:name w:val="Medium List 1 Accent 3"/>
    <w:basedOn w:val="TableNormal"/>
    <w:uiPriority w:val="65"/>
    <w:semiHidden/>
    <w:unhideWhenUsed/>
    <w:rsid w:val="006557E6"/>
    <w:pPr>
      <w:spacing w:before="120" w:after="260" w:line="240" w:lineRule="auto"/>
    </w:pPr>
    <w:rPr>
      <w:color w:val="000000" w:themeColor="text1"/>
    </w:rPr>
    <w:tblPr>
      <w:tblStyleRowBandSize w:val="1"/>
      <w:tblStyleColBandSize w:val="1"/>
      <w:tblBorders>
        <w:top w:val="single" w:sz="8" w:space="0" w:color="64CBE8" w:themeColor="accent3"/>
        <w:bottom w:val="single" w:sz="8" w:space="0" w:color="64CBE8" w:themeColor="accent3"/>
      </w:tblBorders>
    </w:tblPr>
    <w:tblStylePr w:type="firstRow">
      <w:rPr>
        <w:rFonts w:asciiTheme="majorHAnsi" w:eastAsiaTheme="majorEastAsia" w:hAnsiTheme="majorHAnsi" w:cstheme="majorBidi"/>
      </w:rPr>
      <w:tblPr/>
      <w:tcPr>
        <w:tcBorders>
          <w:top w:val="nil"/>
          <w:bottom w:val="single" w:sz="8" w:space="0" w:color="64CBE8" w:themeColor="accent3"/>
        </w:tcBorders>
      </w:tcPr>
    </w:tblStylePr>
    <w:tblStylePr w:type="lastRow">
      <w:rPr>
        <w:b/>
        <w:bCs/>
        <w:color w:val="5F6369" w:themeColor="text2"/>
      </w:rPr>
      <w:tblPr/>
      <w:tcPr>
        <w:tcBorders>
          <w:top w:val="single" w:sz="8" w:space="0" w:color="64CBE8" w:themeColor="accent3"/>
          <w:bottom w:val="single" w:sz="8" w:space="0" w:color="64CBE8" w:themeColor="accent3"/>
        </w:tcBorders>
      </w:tcPr>
    </w:tblStylePr>
    <w:tblStylePr w:type="firstCol">
      <w:rPr>
        <w:b/>
        <w:bCs/>
      </w:rPr>
    </w:tblStylePr>
    <w:tblStylePr w:type="lastCol">
      <w:rPr>
        <w:b/>
        <w:bCs/>
      </w:rPr>
      <w:tblPr/>
      <w:tcPr>
        <w:tcBorders>
          <w:top w:val="single" w:sz="8" w:space="0" w:color="64CBE8" w:themeColor="accent3"/>
          <w:bottom w:val="single" w:sz="8" w:space="0" w:color="64CBE8" w:themeColor="accent3"/>
        </w:tcBorders>
      </w:tcPr>
    </w:tblStylePr>
    <w:tblStylePr w:type="band1Vert">
      <w:tblPr/>
      <w:tcPr>
        <w:shd w:val="clear" w:color="auto" w:fill="D8F2F9" w:themeFill="accent3" w:themeFillTint="3F"/>
      </w:tcPr>
    </w:tblStylePr>
    <w:tblStylePr w:type="band1Horz">
      <w:tblPr/>
      <w:tcPr>
        <w:shd w:val="clear" w:color="auto" w:fill="D8F2F9" w:themeFill="accent3" w:themeFillTint="3F"/>
      </w:tcPr>
    </w:tblStylePr>
  </w:style>
  <w:style w:type="table" w:styleId="MediumList1-Accent4">
    <w:name w:val="Medium List 1 Accent 4"/>
    <w:basedOn w:val="TableNormal"/>
    <w:uiPriority w:val="65"/>
    <w:semiHidden/>
    <w:unhideWhenUsed/>
    <w:rsid w:val="006557E6"/>
    <w:pPr>
      <w:spacing w:before="120" w:after="260" w:line="240" w:lineRule="auto"/>
    </w:pPr>
    <w:rPr>
      <w:color w:val="000000" w:themeColor="text1"/>
    </w:rPr>
    <w:tblPr>
      <w:tblStyleRowBandSize w:val="1"/>
      <w:tblStyleColBandSize w:val="1"/>
      <w:tblBorders>
        <w:top w:val="single" w:sz="8" w:space="0" w:color="00437B" w:themeColor="accent4"/>
        <w:bottom w:val="single" w:sz="8" w:space="0" w:color="00437B" w:themeColor="accent4"/>
      </w:tblBorders>
    </w:tblPr>
    <w:tblStylePr w:type="firstRow">
      <w:rPr>
        <w:rFonts w:asciiTheme="majorHAnsi" w:eastAsiaTheme="majorEastAsia" w:hAnsiTheme="majorHAnsi" w:cstheme="majorBidi"/>
      </w:rPr>
      <w:tblPr/>
      <w:tcPr>
        <w:tcBorders>
          <w:top w:val="nil"/>
          <w:bottom w:val="single" w:sz="8" w:space="0" w:color="00437B" w:themeColor="accent4"/>
        </w:tcBorders>
      </w:tcPr>
    </w:tblStylePr>
    <w:tblStylePr w:type="lastRow">
      <w:rPr>
        <w:b/>
        <w:bCs/>
        <w:color w:val="5F6369" w:themeColor="text2"/>
      </w:rPr>
      <w:tblPr/>
      <w:tcPr>
        <w:tcBorders>
          <w:top w:val="single" w:sz="8" w:space="0" w:color="00437B" w:themeColor="accent4"/>
          <w:bottom w:val="single" w:sz="8" w:space="0" w:color="00437B" w:themeColor="accent4"/>
        </w:tcBorders>
      </w:tcPr>
    </w:tblStylePr>
    <w:tblStylePr w:type="firstCol">
      <w:rPr>
        <w:b/>
        <w:bCs/>
      </w:rPr>
    </w:tblStylePr>
    <w:tblStylePr w:type="lastCol">
      <w:rPr>
        <w:b/>
        <w:bCs/>
      </w:rPr>
      <w:tblPr/>
      <w:tcPr>
        <w:tcBorders>
          <w:top w:val="single" w:sz="8" w:space="0" w:color="00437B" w:themeColor="accent4"/>
          <w:bottom w:val="single" w:sz="8" w:space="0" w:color="00437B" w:themeColor="accent4"/>
        </w:tcBorders>
      </w:tcPr>
    </w:tblStylePr>
    <w:tblStylePr w:type="band1Vert">
      <w:tblPr/>
      <w:tcPr>
        <w:shd w:val="clear" w:color="auto" w:fill="9FD3FF" w:themeFill="accent4" w:themeFillTint="3F"/>
      </w:tcPr>
    </w:tblStylePr>
    <w:tblStylePr w:type="band1Horz">
      <w:tblPr/>
      <w:tcPr>
        <w:shd w:val="clear" w:color="auto" w:fill="9FD3FF" w:themeFill="accent4" w:themeFillTint="3F"/>
      </w:tcPr>
    </w:tblStylePr>
  </w:style>
  <w:style w:type="table" w:styleId="MediumList1-Accent5">
    <w:name w:val="Medium List 1 Accent 5"/>
    <w:basedOn w:val="TableNormal"/>
    <w:uiPriority w:val="65"/>
    <w:semiHidden/>
    <w:unhideWhenUsed/>
    <w:rsid w:val="006557E6"/>
    <w:pPr>
      <w:spacing w:before="120" w:after="260" w:line="240" w:lineRule="auto"/>
    </w:pPr>
    <w:rPr>
      <w:color w:val="000000" w:themeColor="text1"/>
    </w:rPr>
    <w:tblPr>
      <w:tblStyleRowBandSize w:val="1"/>
      <w:tblStyleColBandSize w:val="1"/>
      <w:tblBorders>
        <w:top w:val="single" w:sz="8" w:space="0" w:color="F9C606" w:themeColor="accent5"/>
        <w:bottom w:val="single" w:sz="8" w:space="0" w:color="F9C606" w:themeColor="accent5"/>
      </w:tblBorders>
    </w:tblPr>
    <w:tblStylePr w:type="firstRow">
      <w:rPr>
        <w:rFonts w:asciiTheme="majorHAnsi" w:eastAsiaTheme="majorEastAsia" w:hAnsiTheme="majorHAnsi" w:cstheme="majorBidi"/>
      </w:rPr>
      <w:tblPr/>
      <w:tcPr>
        <w:tcBorders>
          <w:top w:val="nil"/>
          <w:bottom w:val="single" w:sz="8" w:space="0" w:color="F9C606" w:themeColor="accent5"/>
        </w:tcBorders>
      </w:tcPr>
    </w:tblStylePr>
    <w:tblStylePr w:type="lastRow">
      <w:rPr>
        <w:b/>
        <w:bCs/>
        <w:color w:val="5F6369" w:themeColor="text2"/>
      </w:rPr>
      <w:tblPr/>
      <w:tcPr>
        <w:tcBorders>
          <w:top w:val="single" w:sz="8" w:space="0" w:color="F9C606" w:themeColor="accent5"/>
          <w:bottom w:val="single" w:sz="8" w:space="0" w:color="F9C606" w:themeColor="accent5"/>
        </w:tcBorders>
      </w:tcPr>
    </w:tblStylePr>
    <w:tblStylePr w:type="firstCol">
      <w:rPr>
        <w:b/>
        <w:bCs/>
      </w:rPr>
    </w:tblStylePr>
    <w:tblStylePr w:type="lastCol">
      <w:rPr>
        <w:b/>
        <w:bCs/>
      </w:rPr>
      <w:tblPr/>
      <w:tcPr>
        <w:tcBorders>
          <w:top w:val="single" w:sz="8" w:space="0" w:color="F9C606" w:themeColor="accent5"/>
          <w:bottom w:val="single" w:sz="8" w:space="0" w:color="F9C606" w:themeColor="accent5"/>
        </w:tcBorders>
      </w:tcPr>
    </w:tblStylePr>
    <w:tblStylePr w:type="band1Vert">
      <w:tblPr/>
      <w:tcPr>
        <w:shd w:val="clear" w:color="auto" w:fill="FDF0C1" w:themeFill="accent5" w:themeFillTint="3F"/>
      </w:tcPr>
    </w:tblStylePr>
    <w:tblStylePr w:type="band1Horz">
      <w:tblPr/>
      <w:tcPr>
        <w:shd w:val="clear" w:color="auto" w:fill="FDF0C1" w:themeFill="accent5" w:themeFillTint="3F"/>
      </w:tcPr>
    </w:tblStylePr>
  </w:style>
  <w:style w:type="table" w:styleId="MediumList1-Accent6">
    <w:name w:val="Medium List 1 Accent 6"/>
    <w:basedOn w:val="TableNormal"/>
    <w:uiPriority w:val="65"/>
    <w:semiHidden/>
    <w:unhideWhenUsed/>
    <w:rsid w:val="006557E6"/>
    <w:pPr>
      <w:spacing w:before="120" w:after="260" w:line="240" w:lineRule="auto"/>
    </w:pPr>
    <w:rPr>
      <w:color w:val="000000" w:themeColor="text1"/>
    </w:rPr>
    <w:tblPr>
      <w:tblStyleRowBandSize w:val="1"/>
      <w:tblStyleColBandSize w:val="1"/>
      <w:tblBorders>
        <w:top w:val="single" w:sz="8" w:space="0" w:color="C4D82E" w:themeColor="accent6"/>
        <w:bottom w:val="single" w:sz="8" w:space="0" w:color="C4D82E" w:themeColor="accent6"/>
      </w:tblBorders>
    </w:tblPr>
    <w:tblStylePr w:type="firstRow">
      <w:rPr>
        <w:rFonts w:asciiTheme="majorHAnsi" w:eastAsiaTheme="majorEastAsia" w:hAnsiTheme="majorHAnsi" w:cstheme="majorBidi"/>
      </w:rPr>
      <w:tblPr/>
      <w:tcPr>
        <w:tcBorders>
          <w:top w:val="nil"/>
          <w:bottom w:val="single" w:sz="8" w:space="0" w:color="C4D82E" w:themeColor="accent6"/>
        </w:tcBorders>
      </w:tcPr>
    </w:tblStylePr>
    <w:tblStylePr w:type="lastRow">
      <w:rPr>
        <w:b/>
        <w:bCs/>
        <w:color w:val="5F6369" w:themeColor="text2"/>
      </w:rPr>
      <w:tblPr/>
      <w:tcPr>
        <w:tcBorders>
          <w:top w:val="single" w:sz="8" w:space="0" w:color="C4D82E" w:themeColor="accent6"/>
          <w:bottom w:val="single" w:sz="8" w:space="0" w:color="C4D82E" w:themeColor="accent6"/>
        </w:tcBorders>
      </w:tcPr>
    </w:tblStylePr>
    <w:tblStylePr w:type="firstCol">
      <w:rPr>
        <w:b/>
        <w:bCs/>
      </w:rPr>
    </w:tblStylePr>
    <w:tblStylePr w:type="lastCol">
      <w:rPr>
        <w:b/>
        <w:bCs/>
      </w:rPr>
      <w:tblPr/>
      <w:tcPr>
        <w:tcBorders>
          <w:top w:val="single" w:sz="8" w:space="0" w:color="C4D82E" w:themeColor="accent6"/>
          <w:bottom w:val="single" w:sz="8" w:space="0" w:color="C4D82E" w:themeColor="accent6"/>
        </w:tcBorders>
      </w:tcPr>
    </w:tblStylePr>
    <w:tblStylePr w:type="band1Vert">
      <w:tblPr/>
      <w:tcPr>
        <w:shd w:val="clear" w:color="auto" w:fill="F0F5CB" w:themeFill="accent6" w:themeFillTint="3F"/>
      </w:tcPr>
    </w:tblStylePr>
    <w:tblStylePr w:type="band1Horz">
      <w:tblPr/>
      <w:tcPr>
        <w:shd w:val="clear" w:color="auto" w:fill="F0F5CB" w:themeFill="accent6" w:themeFillTint="3F"/>
      </w:tcPr>
    </w:tblStylePr>
  </w:style>
  <w:style w:type="table" w:styleId="MediumList2">
    <w:name w:val="Medium List 2"/>
    <w:basedOn w:val="TableNormal"/>
    <w:uiPriority w:val="66"/>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tblBorders>
    </w:tblPr>
    <w:tblStylePr w:type="firstRow">
      <w:rPr>
        <w:sz w:val="24"/>
        <w:szCs w:val="24"/>
      </w:rPr>
      <w:tblPr/>
      <w:tcPr>
        <w:tcBorders>
          <w:top w:val="nil"/>
          <w:left w:val="nil"/>
          <w:bottom w:val="single" w:sz="24" w:space="0" w:color="4B288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2884" w:themeColor="accent1"/>
          <w:insideH w:val="nil"/>
          <w:insideV w:val="nil"/>
        </w:tcBorders>
        <w:shd w:val="clear" w:color="auto" w:fill="FFFFFF" w:themeFill="background1"/>
      </w:tcPr>
    </w:tblStylePr>
    <w:tblStylePr w:type="lastCol">
      <w:tblPr/>
      <w:tcPr>
        <w:tcBorders>
          <w:top w:val="nil"/>
          <w:left w:val="single" w:sz="8" w:space="0" w:color="4B288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BEEB" w:themeFill="accent1" w:themeFillTint="3F"/>
      </w:tcPr>
    </w:tblStylePr>
    <w:tblStylePr w:type="band1Horz">
      <w:tblPr/>
      <w:tcPr>
        <w:tcBorders>
          <w:top w:val="nil"/>
          <w:bottom w:val="nil"/>
          <w:insideH w:val="nil"/>
          <w:insideV w:val="nil"/>
        </w:tcBorders>
        <w:shd w:val="clear" w:color="auto" w:fill="CFBEE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tblBorders>
    </w:tblPr>
    <w:tblStylePr w:type="firstRow">
      <w:rPr>
        <w:sz w:val="24"/>
        <w:szCs w:val="24"/>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18F" w:themeColor="accent2"/>
          <w:insideH w:val="nil"/>
          <w:insideV w:val="nil"/>
        </w:tcBorders>
        <w:shd w:val="clear" w:color="auto" w:fill="FFFFFF" w:themeFill="background1"/>
      </w:tcPr>
    </w:tblStylePr>
    <w:tblStylePr w:type="lastCol">
      <w:tblPr/>
      <w:tcPr>
        <w:tcBorders>
          <w:top w:val="nil"/>
          <w:left w:val="single" w:sz="8" w:space="0" w:color="00B18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EF" w:themeFill="accent2" w:themeFillTint="3F"/>
      </w:tcPr>
    </w:tblStylePr>
    <w:tblStylePr w:type="band1Horz">
      <w:tblPr/>
      <w:tcPr>
        <w:tcBorders>
          <w:top w:val="nil"/>
          <w:bottom w:val="nil"/>
          <w:insideH w:val="nil"/>
          <w:insideV w:val="nil"/>
        </w:tcBorders>
        <w:shd w:val="clear" w:color="auto" w:fill="ACFF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tblBorders>
    </w:tblPr>
    <w:tblStylePr w:type="firstRow">
      <w:rPr>
        <w:sz w:val="24"/>
        <w:szCs w:val="24"/>
      </w:rPr>
      <w:tblPr/>
      <w:tcPr>
        <w:tcBorders>
          <w:top w:val="nil"/>
          <w:left w:val="nil"/>
          <w:bottom w:val="single" w:sz="24" w:space="0" w:color="64CBE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4CBE8" w:themeColor="accent3"/>
          <w:insideH w:val="nil"/>
          <w:insideV w:val="nil"/>
        </w:tcBorders>
        <w:shd w:val="clear" w:color="auto" w:fill="FFFFFF" w:themeFill="background1"/>
      </w:tcPr>
    </w:tblStylePr>
    <w:tblStylePr w:type="lastCol">
      <w:tblPr/>
      <w:tcPr>
        <w:tcBorders>
          <w:top w:val="nil"/>
          <w:left w:val="single" w:sz="8" w:space="0" w:color="64CBE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2F9" w:themeFill="accent3" w:themeFillTint="3F"/>
      </w:tcPr>
    </w:tblStylePr>
    <w:tblStylePr w:type="band1Horz">
      <w:tblPr/>
      <w:tcPr>
        <w:tcBorders>
          <w:top w:val="nil"/>
          <w:bottom w:val="nil"/>
          <w:insideH w:val="nil"/>
          <w:insideV w:val="nil"/>
        </w:tcBorders>
        <w:shd w:val="clear" w:color="auto" w:fill="D8F2F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tblBorders>
    </w:tblPr>
    <w:tblStylePr w:type="firstRow">
      <w:rPr>
        <w:sz w:val="24"/>
        <w:szCs w:val="24"/>
      </w:rPr>
      <w:tblPr/>
      <w:tcPr>
        <w:tcBorders>
          <w:top w:val="nil"/>
          <w:left w:val="nil"/>
          <w:bottom w:val="single" w:sz="24" w:space="0" w:color="00437B"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37B" w:themeColor="accent4"/>
          <w:insideH w:val="nil"/>
          <w:insideV w:val="nil"/>
        </w:tcBorders>
        <w:shd w:val="clear" w:color="auto" w:fill="FFFFFF" w:themeFill="background1"/>
      </w:tcPr>
    </w:tblStylePr>
    <w:tblStylePr w:type="lastCol">
      <w:tblPr/>
      <w:tcPr>
        <w:tcBorders>
          <w:top w:val="nil"/>
          <w:left w:val="single" w:sz="8" w:space="0" w:color="00437B"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FD3FF" w:themeFill="accent4" w:themeFillTint="3F"/>
      </w:tcPr>
    </w:tblStylePr>
    <w:tblStylePr w:type="band1Horz">
      <w:tblPr/>
      <w:tcPr>
        <w:tcBorders>
          <w:top w:val="nil"/>
          <w:bottom w:val="nil"/>
          <w:insideH w:val="nil"/>
          <w:insideV w:val="nil"/>
        </w:tcBorders>
        <w:shd w:val="clear" w:color="auto" w:fill="9FD3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tblBorders>
    </w:tblPr>
    <w:tblStylePr w:type="firstRow">
      <w:rPr>
        <w:sz w:val="24"/>
        <w:szCs w:val="24"/>
      </w:rPr>
      <w:tblPr/>
      <w:tcPr>
        <w:tcBorders>
          <w:top w:val="nil"/>
          <w:left w:val="nil"/>
          <w:bottom w:val="single" w:sz="24" w:space="0" w:color="F9C60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C606" w:themeColor="accent5"/>
          <w:insideH w:val="nil"/>
          <w:insideV w:val="nil"/>
        </w:tcBorders>
        <w:shd w:val="clear" w:color="auto" w:fill="FFFFFF" w:themeFill="background1"/>
      </w:tcPr>
    </w:tblStylePr>
    <w:tblStylePr w:type="lastCol">
      <w:tblPr/>
      <w:tcPr>
        <w:tcBorders>
          <w:top w:val="nil"/>
          <w:left w:val="single" w:sz="8" w:space="0" w:color="F9C60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F0C1" w:themeFill="accent5" w:themeFillTint="3F"/>
      </w:tcPr>
    </w:tblStylePr>
    <w:tblStylePr w:type="band1Horz">
      <w:tblPr/>
      <w:tcPr>
        <w:tcBorders>
          <w:top w:val="nil"/>
          <w:bottom w:val="nil"/>
          <w:insideH w:val="nil"/>
          <w:insideV w:val="nil"/>
        </w:tcBorders>
        <w:shd w:val="clear" w:color="auto" w:fill="FDF0C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557E6"/>
    <w:pPr>
      <w:spacing w:before="120"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tblBorders>
    </w:tblPr>
    <w:tblStylePr w:type="firstRow">
      <w:rPr>
        <w:sz w:val="24"/>
        <w:szCs w:val="24"/>
      </w:rPr>
      <w:tblPr/>
      <w:tcPr>
        <w:tcBorders>
          <w:top w:val="nil"/>
          <w:left w:val="nil"/>
          <w:bottom w:val="single" w:sz="24" w:space="0" w:color="C4D82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4D82E" w:themeColor="accent6"/>
          <w:insideH w:val="nil"/>
          <w:insideV w:val="nil"/>
        </w:tcBorders>
        <w:shd w:val="clear" w:color="auto" w:fill="FFFFFF" w:themeFill="background1"/>
      </w:tcPr>
    </w:tblStylePr>
    <w:tblStylePr w:type="lastCol">
      <w:tblPr/>
      <w:tcPr>
        <w:tcBorders>
          <w:top w:val="nil"/>
          <w:left w:val="single" w:sz="8" w:space="0" w:color="C4D8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5CB" w:themeFill="accent6" w:themeFillTint="3F"/>
      </w:tcPr>
    </w:tblStylePr>
    <w:tblStylePr w:type="band1Horz">
      <w:tblPr/>
      <w:tcPr>
        <w:tcBorders>
          <w:top w:val="nil"/>
          <w:bottom w:val="nil"/>
          <w:insideH w:val="nil"/>
          <w:insideV w:val="nil"/>
        </w:tcBorders>
        <w:shd w:val="clear" w:color="auto" w:fill="F0F5C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557E6"/>
    <w:pPr>
      <w:spacing w:before="120" w:after="26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6557E6"/>
    <w:pPr>
      <w:spacing w:before="120" w:after="260" w:line="240" w:lineRule="auto"/>
    </w:pPr>
    <w:tblPr>
      <w:tblStyleRowBandSize w:val="1"/>
      <w:tblStyleColBandSize w:val="1"/>
      <w:tbl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single" w:sz="8" w:space="0" w:color="703CC4" w:themeColor="accent1" w:themeTint="BF"/>
      </w:tblBorders>
    </w:tblPr>
    <w:tblStylePr w:type="firstRow">
      <w:pPr>
        <w:spacing w:before="0" w:after="0" w:line="240" w:lineRule="auto"/>
      </w:pPr>
      <w:rPr>
        <w:b/>
        <w:bCs/>
        <w:color w:val="FFFFFF" w:themeColor="background1"/>
      </w:rPr>
      <w:tblPr/>
      <w:tcPr>
        <w:tc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nil"/>
          <w:insideV w:val="nil"/>
        </w:tcBorders>
        <w:shd w:val="clear" w:color="auto" w:fill="4B2884" w:themeFill="accent1"/>
      </w:tcPr>
    </w:tblStylePr>
    <w:tblStylePr w:type="lastRow">
      <w:pPr>
        <w:spacing w:before="0" w:after="0" w:line="240" w:lineRule="auto"/>
      </w:pPr>
      <w:rPr>
        <w:b/>
        <w:bCs/>
      </w:rPr>
      <w:tblPr/>
      <w:tcPr>
        <w:tcBorders>
          <w:top w:val="double" w:sz="6"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nil"/>
          <w:insideV w:val="nil"/>
        </w:tcBorders>
      </w:tcPr>
    </w:tblStylePr>
    <w:tblStylePr w:type="firstCol">
      <w:rPr>
        <w:b/>
        <w:bCs/>
      </w:rPr>
    </w:tblStylePr>
    <w:tblStylePr w:type="lastCol">
      <w:rPr>
        <w:b/>
        <w:bCs/>
      </w:rPr>
    </w:tblStylePr>
    <w:tblStylePr w:type="band1Vert">
      <w:tblPr/>
      <w:tcPr>
        <w:shd w:val="clear" w:color="auto" w:fill="CFBEEB" w:themeFill="accent1" w:themeFillTint="3F"/>
      </w:tcPr>
    </w:tblStylePr>
    <w:tblStylePr w:type="band1Horz">
      <w:tblPr/>
      <w:tcPr>
        <w:tcBorders>
          <w:insideH w:val="nil"/>
          <w:insideV w:val="nil"/>
        </w:tcBorders>
        <w:shd w:val="clear" w:color="auto" w:fill="CFBEE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557E6"/>
    <w:pPr>
      <w:spacing w:before="120" w:after="260" w:line="240" w:lineRule="auto"/>
    </w:pPr>
    <w:tblPr>
      <w:tblStyleRowBandSize w:val="1"/>
      <w:tblStyleColBandSize w:val="1"/>
      <w:tbl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single" w:sz="8" w:space="0" w:color="05FFCF" w:themeColor="accent2" w:themeTint="BF"/>
      </w:tblBorders>
    </w:tblPr>
    <w:tblStylePr w:type="firstRow">
      <w:pPr>
        <w:spacing w:before="0" w:after="0" w:line="240" w:lineRule="auto"/>
      </w:pPr>
      <w:rPr>
        <w:b/>
        <w:bCs/>
        <w:color w:val="FFFFFF" w:themeColor="background1"/>
      </w:rPr>
      <w:tblPr/>
      <w:tcPr>
        <w:tc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nil"/>
          <w:insideV w:val="nil"/>
        </w:tcBorders>
        <w:shd w:val="clear" w:color="auto" w:fill="00B18F" w:themeFill="accent2"/>
      </w:tcPr>
    </w:tblStylePr>
    <w:tblStylePr w:type="lastRow">
      <w:pPr>
        <w:spacing w:before="0" w:after="0" w:line="240" w:lineRule="auto"/>
      </w:pPr>
      <w:rPr>
        <w:b/>
        <w:bCs/>
      </w:rPr>
      <w:tblPr/>
      <w:tcPr>
        <w:tcBorders>
          <w:top w:val="double" w:sz="6"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ACFFEF" w:themeFill="accent2" w:themeFillTint="3F"/>
      </w:tcPr>
    </w:tblStylePr>
    <w:tblStylePr w:type="band1Horz">
      <w:tblPr/>
      <w:tcPr>
        <w:tcBorders>
          <w:insideH w:val="nil"/>
          <w:insideV w:val="nil"/>
        </w:tcBorders>
        <w:shd w:val="clear" w:color="auto" w:fill="ACFF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557E6"/>
    <w:pPr>
      <w:spacing w:before="120" w:after="260" w:line="240" w:lineRule="auto"/>
    </w:pPr>
    <w:tblPr>
      <w:tblStyleRowBandSize w:val="1"/>
      <w:tblStyleColBandSize w:val="1"/>
      <w:tbl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single" w:sz="8" w:space="0" w:color="8AD7ED" w:themeColor="accent3" w:themeTint="BF"/>
      </w:tblBorders>
    </w:tblPr>
    <w:tblStylePr w:type="firstRow">
      <w:pPr>
        <w:spacing w:before="0" w:after="0" w:line="240" w:lineRule="auto"/>
      </w:pPr>
      <w:rPr>
        <w:b/>
        <w:bCs/>
        <w:color w:val="FFFFFF" w:themeColor="background1"/>
      </w:rPr>
      <w:tblPr/>
      <w:tcPr>
        <w:tc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nil"/>
          <w:insideV w:val="nil"/>
        </w:tcBorders>
        <w:shd w:val="clear" w:color="auto" w:fill="64CBE8" w:themeFill="accent3"/>
      </w:tcPr>
    </w:tblStylePr>
    <w:tblStylePr w:type="lastRow">
      <w:pPr>
        <w:spacing w:before="0" w:after="0" w:line="240" w:lineRule="auto"/>
      </w:pPr>
      <w:rPr>
        <w:b/>
        <w:bCs/>
      </w:rPr>
      <w:tblPr/>
      <w:tcPr>
        <w:tcBorders>
          <w:top w:val="double" w:sz="6"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2F9" w:themeFill="accent3" w:themeFillTint="3F"/>
      </w:tcPr>
    </w:tblStylePr>
    <w:tblStylePr w:type="band1Horz">
      <w:tblPr/>
      <w:tcPr>
        <w:tcBorders>
          <w:insideH w:val="nil"/>
          <w:insideV w:val="nil"/>
        </w:tcBorders>
        <w:shd w:val="clear" w:color="auto" w:fill="D8F2F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557E6"/>
    <w:pPr>
      <w:spacing w:before="120" w:after="260" w:line="240" w:lineRule="auto"/>
    </w:pPr>
    <w:tblPr>
      <w:tblStyleRowBandSize w:val="1"/>
      <w:tblStyleColBandSize w:val="1"/>
      <w:tbl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single" w:sz="8" w:space="0" w:color="0077DC" w:themeColor="accent4" w:themeTint="BF"/>
      </w:tblBorders>
    </w:tblPr>
    <w:tblStylePr w:type="firstRow">
      <w:pPr>
        <w:spacing w:before="0" w:after="0" w:line="240" w:lineRule="auto"/>
      </w:pPr>
      <w:rPr>
        <w:b/>
        <w:bCs/>
        <w:color w:val="FFFFFF" w:themeColor="background1"/>
      </w:rPr>
      <w:tblPr/>
      <w:tcPr>
        <w:tc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nil"/>
          <w:insideV w:val="nil"/>
        </w:tcBorders>
        <w:shd w:val="clear" w:color="auto" w:fill="00437B" w:themeFill="accent4"/>
      </w:tcPr>
    </w:tblStylePr>
    <w:tblStylePr w:type="lastRow">
      <w:pPr>
        <w:spacing w:before="0" w:after="0" w:line="240" w:lineRule="auto"/>
      </w:pPr>
      <w:rPr>
        <w:b/>
        <w:bCs/>
      </w:rPr>
      <w:tblPr/>
      <w:tcPr>
        <w:tcBorders>
          <w:top w:val="double" w:sz="6"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nil"/>
          <w:insideV w:val="nil"/>
        </w:tcBorders>
      </w:tcPr>
    </w:tblStylePr>
    <w:tblStylePr w:type="firstCol">
      <w:rPr>
        <w:b/>
        <w:bCs/>
      </w:rPr>
    </w:tblStylePr>
    <w:tblStylePr w:type="lastCol">
      <w:rPr>
        <w:b/>
        <w:bCs/>
      </w:rPr>
    </w:tblStylePr>
    <w:tblStylePr w:type="band1Vert">
      <w:tblPr/>
      <w:tcPr>
        <w:shd w:val="clear" w:color="auto" w:fill="9FD3FF" w:themeFill="accent4" w:themeFillTint="3F"/>
      </w:tcPr>
    </w:tblStylePr>
    <w:tblStylePr w:type="band1Horz">
      <w:tblPr/>
      <w:tcPr>
        <w:tcBorders>
          <w:insideH w:val="nil"/>
          <w:insideV w:val="nil"/>
        </w:tcBorders>
        <w:shd w:val="clear" w:color="auto" w:fill="9FD3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557E6"/>
    <w:pPr>
      <w:spacing w:before="120" w:after="260" w:line="240" w:lineRule="auto"/>
    </w:pPr>
    <w:tblPr>
      <w:tblStyleRowBandSize w:val="1"/>
      <w:tblStyleColBandSize w:val="1"/>
      <w:tbl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single" w:sz="8" w:space="0" w:color="FAD444" w:themeColor="accent5" w:themeTint="BF"/>
      </w:tblBorders>
    </w:tblPr>
    <w:tblStylePr w:type="firstRow">
      <w:pPr>
        <w:spacing w:before="0" w:after="0" w:line="240" w:lineRule="auto"/>
      </w:pPr>
      <w:rPr>
        <w:b/>
        <w:bCs/>
        <w:color w:val="FFFFFF" w:themeColor="background1"/>
      </w:rPr>
      <w:tblPr/>
      <w:tcPr>
        <w:tc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nil"/>
          <w:insideV w:val="nil"/>
        </w:tcBorders>
        <w:shd w:val="clear" w:color="auto" w:fill="F9C606" w:themeFill="accent5"/>
      </w:tcPr>
    </w:tblStylePr>
    <w:tblStylePr w:type="lastRow">
      <w:pPr>
        <w:spacing w:before="0" w:after="0" w:line="240" w:lineRule="auto"/>
      </w:pPr>
      <w:rPr>
        <w:b/>
        <w:bCs/>
      </w:rPr>
      <w:tblPr/>
      <w:tcPr>
        <w:tcBorders>
          <w:top w:val="double" w:sz="6"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F0C1" w:themeFill="accent5" w:themeFillTint="3F"/>
      </w:tcPr>
    </w:tblStylePr>
    <w:tblStylePr w:type="band1Horz">
      <w:tblPr/>
      <w:tcPr>
        <w:tcBorders>
          <w:insideH w:val="nil"/>
          <w:insideV w:val="nil"/>
        </w:tcBorders>
        <w:shd w:val="clear" w:color="auto" w:fill="FDF0C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557E6"/>
    <w:pPr>
      <w:spacing w:before="120" w:after="260" w:line="240" w:lineRule="auto"/>
    </w:pPr>
    <w:tblPr>
      <w:tblStyleRowBandSize w:val="1"/>
      <w:tblStyleColBandSize w:val="1"/>
      <w:tbl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single" w:sz="8" w:space="0" w:color="D2E162" w:themeColor="accent6" w:themeTint="BF"/>
      </w:tblBorders>
    </w:tblPr>
    <w:tblStylePr w:type="firstRow">
      <w:pPr>
        <w:spacing w:before="0" w:after="0" w:line="240" w:lineRule="auto"/>
      </w:pPr>
      <w:rPr>
        <w:b/>
        <w:bCs/>
        <w:color w:val="FFFFFF" w:themeColor="background1"/>
      </w:rPr>
      <w:tblPr/>
      <w:tcPr>
        <w:tc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nil"/>
          <w:insideV w:val="nil"/>
        </w:tcBorders>
        <w:shd w:val="clear" w:color="auto" w:fill="C4D82E" w:themeFill="accent6"/>
      </w:tcPr>
    </w:tblStylePr>
    <w:tblStylePr w:type="lastRow">
      <w:pPr>
        <w:spacing w:before="0" w:after="0" w:line="240" w:lineRule="auto"/>
      </w:pPr>
      <w:rPr>
        <w:b/>
        <w:bCs/>
      </w:rPr>
      <w:tblPr/>
      <w:tcPr>
        <w:tcBorders>
          <w:top w:val="double" w:sz="6"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0F5CB" w:themeFill="accent6" w:themeFillTint="3F"/>
      </w:tcPr>
    </w:tblStylePr>
    <w:tblStylePr w:type="band1Horz">
      <w:tblPr/>
      <w:tcPr>
        <w:tcBorders>
          <w:insideH w:val="nil"/>
          <w:insideV w:val="nil"/>
        </w:tcBorders>
        <w:shd w:val="clear" w:color="auto" w:fill="F0F5C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557E6"/>
    <w:pPr>
      <w:spacing w:before="120"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6557E6"/>
    <w:pPr>
      <w:spacing w:before="120"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288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2884" w:themeFill="accent1"/>
      </w:tcPr>
    </w:tblStylePr>
    <w:tblStylePr w:type="lastCol">
      <w:rPr>
        <w:b/>
        <w:bCs/>
        <w:color w:val="FFFFFF" w:themeColor="background1"/>
      </w:rPr>
      <w:tblPr/>
      <w:tcPr>
        <w:tcBorders>
          <w:left w:val="nil"/>
          <w:right w:val="nil"/>
          <w:insideH w:val="nil"/>
          <w:insideV w:val="nil"/>
        </w:tcBorders>
        <w:shd w:val="clear" w:color="auto" w:fill="4B288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557E6"/>
    <w:pPr>
      <w:spacing w:before="120"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18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B18F" w:themeFill="accent2"/>
      </w:tcPr>
    </w:tblStylePr>
    <w:tblStylePr w:type="lastCol">
      <w:rPr>
        <w:b/>
        <w:bCs/>
        <w:color w:val="FFFFFF" w:themeColor="background1"/>
      </w:rPr>
      <w:tblPr/>
      <w:tcPr>
        <w:tcBorders>
          <w:left w:val="nil"/>
          <w:right w:val="nil"/>
          <w:insideH w:val="nil"/>
          <w:insideV w:val="nil"/>
        </w:tcBorders>
        <w:shd w:val="clear" w:color="auto" w:fill="00B18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557E6"/>
    <w:pPr>
      <w:spacing w:before="120"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4CBE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4CBE8" w:themeFill="accent3"/>
      </w:tcPr>
    </w:tblStylePr>
    <w:tblStylePr w:type="lastCol">
      <w:rPr>
        <w:b/>
        <w:bCs/>
        <w:color w:val="FFFFFF" w:themeColor="background1"/>
      </w:rPr>
      <w:tblPr/>
      <w:tcPr>
        <w:tcBorders>
          <w:left w:val="nil"/>
          <w:right w:val="nil"/>
          <w:insideH w:val="nil"/>
          <w:insideV w:val="nil"/>
        </w:tcBorders>
        <w:shd w:val="clear" w:color="auto" w:fill="64CBE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557E6"/>
    <w:pPr>
      <w:spacing w:before="120"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37B"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437B" w:themeFill="accent4"/>
      </w:tcPr>
    </w:tblStylePr>
    <w:tblStylePr w:type="lastCol">
      <w:rPr>
        <w:b/>
        <w:bCs/>
        <w:color w:val="FFFFFF" w:themeColor="background1"/>
      </w:rPr>
      <w:tblPr/>
      <w:tcPr>
        <w:tcBorders>
          <w:left w:val="nil"/>
          <w:right w:val="nil"/>
          <w:insideH w:val="nil"/>
          <w:insideV w:val="nil"/>
        </w:tcBorders>
        <w:shd w:val="clear" w:color="auto" w:fill="00437B"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557E6"/>
    <w:pPr>
      <w:spacing w:before="120"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C6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C606" w:themeFill="accent5"/>
      </w:tcPr>
    </w:tblStylePr>
    <w:tblStylePr w:type="lastCol">
      <w:rPr>
        <w:b/>
        <w:bCs/>
        <w:color w:val="FFFFFF" w:themeColor="background1"/>
      </w:rPr>
      <w:tblPr/>
      <w:tcPr>
        <w:tcBorders>
          <w:left w:val="nil"/>
          <w:right w:val="nil"/>
          <w:insideH w:val="nil"/>
          <w:insideV w:val="nil"/>
        </w:tcBorders>
        <w:shd w:val="clear" w:color="auto" w:fill="F9C6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557E6"/>
    <w:pPr>
      <w:spacing w:before="120"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4D8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4D82E" w:themeFill="accent6"/>
      </w:tcPr>
    </w:tblStylePr>
    <w:tblStylePr w:type="lastCol">
      <w:rPr>
        <w:b/>
        <w:bCs/>
        <w:color w:val="FFFFFF" w:themeColor="background1"/>
      </w:rPr>
      <w:tblPr/>
      <w:tcPr>
        <w:tcBorders>
          <w:left w:val="nil"/>
          <w:right w:val="nil"/>
          <w:insideH w:val="nil"/>
          <w:insideV w:val="nil"/>
        </w:tcBorders>
        <w:shd w:val="clear" w:color="auto" w:fill="C4D8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6557E6"/>
    <w:rPr>
      <w:color w:val="2B579A"/>
      <w:shd w:val="clear" w:color="auto" w:fill="E1DFDD"/>
      <w:lang w:val="en-GB"/>
    </w:rPr>
  </w:style>
  <w:style w:type="paragraph" w:styleId="MessageHeader">
    <w:name w:val="Message Header"/>
    <w:basedOn w:val="Normal"/>
    <w:link w:val="MessageHeaderChar"/>
    <w:uiPriority w:val="99"/>
    <w:semiHidden/>
    <w:rsid w:val="006557E6"/>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6557E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6557E6"/>
    <w:rPr>
      <w:rFonts w:ascii="Times New Roman" w:hAnsi="Times New Roman" w:cs="Times New Roman"/>
      <w:sz w:val="24"/>
      <w:szCs w:val="24"/>
    </w:rPr>
  </w:style>
  <w:style w:type="paragraph" w:styleId="NoteHeading">
    <w:name w:val="Note Heading"/>
    <w:basedOn w:val="Normal"/>
    <w:next w:val="Normal"/>
    <w:link w:val="NoteHeadingChar"/>
    <w:uiPriority w:val="99"/>
    <w:semiHidden/>
    <w:rsid w:val="006557E6"/>
    <w:pPr>
      <w:spacing w:line="240" w:lineRule="auto"/>
    </w:pPr>
  </w:style>
  <w:style w:type="character" w:customStyle="1" w:styleId="NoteHeadingChar">
    <w:name w:val="Note Heading Char"/>
    <w:basedOn w:val="DefaultParagraphFont"/>
    <w:link w:val="NoteHeading"/>
    <w:uiPriority w:val="99"/>
    <w:semiHidden/>
    <w:rsid w:val="006557E6"/>
    <w:rPr>
      <w:lang w:val="en-GB"/>
    </w:rPr>
  </w:style>
  <w:style w:type="table" w:styleId="PlainTable1">
    <w:name w:val="Plain Table 1"/>
    <w:basedOn w:val="TableNormal"/>
    <w:uiPriority w:val="41"/>
    <w:rsid w:val="006557E6"/>
    <w:pPr>
      <w:spacing w:before="120" w:after="26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557E6"/>
    <w:pPr>
      <w:spacing w:before="120" w:after="26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557E6"/>
    <w:pPr>
      <w:spacing w:before="120" w:after="26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557E6"/>
    <w:pPr>
      <w:spacing w:before="120" w:after="26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557E6"/>
    <w:pPr>
      <w:spacing w:before="120" w:after="26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6557E6"/>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557E6"/>
    <w:rPr>
      <w:rFonts w:ascii="Consolas" w:hAnsi="Consolas"/>
      <w:sz w:val="21"/>
      <w:szCs w:val="21"/>
      <w:lang w:val="en-GB"/>
    </w:rPr>
  </w:style>
  <w:style w:type="paragraph" w:styleId="Salutation">
    <w:name w:val="Salutation"/>
    <w:basedOn w:val="Normal"/>
    <w:next w:val="Normal"/>
    <w:link w:val="SalutationChar"/>
    <w:uiPriority w:val="99"/>
    <w:semiHidden/>
    <w:rsid w:val="006557E6"/>
  </w:style>
  <w:style w:type="character" w:customStyle="1" w:styleId="SalutationChar">
    <w:name w:val="Salutation Char"/>
    <w:basedOn w:val="DefaultParagraphFont"/>
    <w:link w:val="Salutation"/>
    <w:uiPriority w:val="99"/>
    <w:semiHidden/>
    <w:rsid w:val="006557E6"/>
    <w:rPr>
      <w:lang w:val="en-GB"/>
    </w:rPr>
  </w:style>
  <w:style w:type="character" w:styleId="SmartHyperlink">
    <w:name w:val="Smart Hyperlink"/>
    <w:basedOn w:val="DefaultParagraphFont"/>
    <w:uiPriority w:val="99"/>
    <w:semiHidden/>
    <w:unhideWhenUsed/>
    <w:rsid w:val="006557E6"/>
    <w:rPr>
      <w:u w:val="dotted"/>
      <w:lang w:val="en-GB"/>
    </w:rPr>
  </w:style>
  <w:style w:type="table" w:styleId="Table3Deffects1">
    <w:name w:val="Table 3D effects 1"/>
    <w:basedOn w:val="TableNormal"/>
    <w:uiPriority w:val="99"/>
    <w:semiHidden/>
    <w:unhideWhenUsed/>
    <w:rsid w:val="006557E6"/>
    <w:pPr>
      <w:spacing w:before="120" w:after="26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557E6"/>
    <w:pPr>
      <w:spacing w:before="120" w:after="26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557E6"/>
    <w:pPr>
      <w:spacing w:before="120" w:after="26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557E6"/>
    <w:pPr>
      <w:spacing w:before="120" w:after="26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557E6"/>
    <w:pPr>
      <w:spacing w:before="120" w:after="26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557E6"/>
    <w:pPr>
      <w:spacing w:before="120" w:after="26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557E6"/>
    <w:pPr>
      <w:spacing w:before="120" w:after="26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6557E6"/>
    <w:pPr>
      <w:spacing w:before="120" w:after="26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6557E6"/>
    <w:pPr>
      <w:spacing w:before="120" w:after="26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6557E6"/>
    <w:pPr>
      <w:spacing w:before="120" w:after="26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557E6"/>
    <w:pPr>
      <w:spacing w:before="120" w:after="26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557E6"/>
    <w:pPr>
      <w:spacing w:before="120" w:after="26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557E6"/>
    <w:pPr>
      <w:spacing w:before="120" w:after="26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557E6"/>
    <w:pPr>
      <w:spacing w:before="120" w:after="26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557E6"/>
    <w:pPr>
      <w:spacing w:before="120" w:after="26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557E6"/>
    <w:pPr>
      <w:spacing w:before="120" w:after="26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557E6"/>
    <w:pPr>
      <w:spacing w:before="120" w:after="26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557E6"/>
    <w:pPr>
      <w:spacing w:before="120" w:after="2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557E6"/>
    <w:pPr>
      <w:spacing w:before="120" w:after="26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557E6"/>
    <w:pPr>
      <w:spacing w:before="120" w:after="26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557E6"/>
    <w:pPr>
      <w:spacing w:before="120" w:after="26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557E6"/>
    <w:pPr>
      <w:spacing w:before="120" w:after="26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557E6"/>
    <w:pPr>
      <w:spacing w:before="120" w:after="26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557E6"/>
    <w:pPr>
      <w:spacing w:before="120" w:after="26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557E6"/>
    <w:pPr>
      <w:spacing w:before="120" w:after="26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557E6"/>
    <w:pPr>
      <w:spacing w:before="120" w:after="26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557E6"/>
    <w:pPr>
      <w:spacing w:before="120" w:after="26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557E6"/>
    <w:pPr>
      <w:spacing w:before="120" w:after="26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557E6"/>
    <w:pPr>
      <w:spacing w:before="120" w:after="26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557E6"/>
    <w:pPr>
      <w:spacing w:before="120" w:after="26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557E6"/>
    <w:pPr>
      <w:spacing w:before="120" w:after="26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557E6"/>
    <w:pPr>
      <w:spacing w:before="120" w:after="26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557E6"/>
    <w:pPr>
      <w:spacing w:before="120" w:after="26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557E6"/>
    <w:pPr>
      <w:spacing w:before="120" w:after="26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6557E6"/>
    <w:pPr>
      <w:spacing w:before="120" w:after="2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557E6"/>
    <w:pPr>
      <w:spacing w:before="120" w:after="26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557E6"/>
    <w:pPr>
      <w:spacing w:before="120" w:after="26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557E6"/>
    <w:pPr>
      <w:spacing w:before="120" w:after="26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557E6"/>
    <w:pPr>
      <w:spacing w:before="120" w:after="26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557E6"/>
    <w:pPr>
      <w:spacing w:before="120" w:after="26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557E6"/>
    <w:pPr>
      <w:spacing w:before="120" w:after="2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557E6"/>
    <w:pPr>
      <w:spacing w:before="120" w:after="26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557E6"/>
    <w:pPr>
      <w:spacing w:before="120" w:after="26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557E6"/>
    <w:pPr>
      <w:spacing w:before="120" w:after="26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6557E6"/>
    <w:rPr>
      <w:color w:val="605E5C"/>
      <w:shd w:val="clear" w:color="auto" w:fill="E1DFDD"/>
      <w:lang w:val="en-GB"/>
    </w:rPr>
  </w:style>
  <w:style w:type="paragraph" w:customStyle="1" w:styleId="Heading1-nonumber">
    <w:name w:val="Heading 1 - (no number)"/>
    <w:basedOn w:val="Heading1"/>
    <w:next w:val="BodyText"/>
    <w:uiPriority w:val="6"/>
    <w:rsid w:val="006557E6"/>
    <w:pPr>
      <w:numPr>
        <w:numId w:val="0"/>
      </w:numPr>
      <w:contextualSpacing/>
    </w:pPr>
  </w:style>
  <w:style w:type="paragraph" w:customStyle="1" w:styleId="Heading2-nonumber">
    <w:name w:val="Heading 2 -  (no number)"/>
    <w:basedOn w:val="Heading2"/>
    <w:next w:val="BodyText"/>
    <w:uiPriority w:val="6"/>
    <w:rsid w:val="006557E6"/>
    <w:pPr>
      <w:numPr>
        <w:ilvl w:val="0"/>
        <w:numId w:val="0"/>
      </w:numPr>
      <w:contextualSpacing/>
    </w:pPr>
  </w:style>
  <w:style w:type="paragraph" w:customStyle="1" w:styleId="Heading3-nonumber">
    <w:name w:val="Heading 3 -  (no number)"/>
    <w:basedOn w:val="Heading3"/>
    <w:next w:val="BodyText"/>
    <w:uiPriority w:val="6"/>
    <w:rsid w:val="006557E6"/>
    <w:pPr>
      <w:numPr>
        <w:ilvl w:val="0"/>
        <w:numId w:val="0"/>
      </w:numPr>
      <w:contextualSpacing/>
    </w:pPr>
  </w:style>
  <w:style w:type="paragraph" w:customStyle="1" w:styleId="Heading4-nonumber">
    <w:name w:val="Heading 4 -  (no number)"/>
    <w:basedOn w:val="Heading4"/>
    <w:next w:val="BodyText"/>
    <w:uiPriority w:val="6"/>
    <w:rsid w:val="006557E6"/>
    <w:pPr>
      <w:numPr>
        <w:ilvl w:val="0"/>
        <w:numId w:val="0"/>
      </w:numPr>
      <w:contextualSpacing/>
      <w:outlineLvl w:val="9"/>
    </w:pPr>
  </w:style>
  <w:style w:type="paragraph" w:customStyle="1" w:styleId="Heading5-nonumber">
    <w:name w:val="Heading 5 -  (no number)"/>
    <w:basedOn w:val="Heading5"/>
    <w:next w:val="BodyText"/>
    <w:uiPriority w:val="6"/>
    <w:rsid w:val="006557E6"/>
    <w:pPr>
      <w:numPr>
        <w:ilvl w:val="0"/>
        <w:numId w:val="0"/>
      </w:numPr>
      <w:contextualSpacing/>
      <w:outlineLvl w:val="9"/>
    </w:pPr>
  </w:style>
  <w:style w:type="paragraph" w:customStyle="1" w:styleId="Heading6-nonumber">
    <w:name w:val="Heading 6 -  (no number)"/>
    <w:basedOn w:val="Heading6"/>
    <w:next w:val="BodyText"/>
    <w:uiPriority w:val="6"/>
    <w:rsid w:val="006557E6"/>
    <w:pPr>
      <w:numPr>
        <w:ilvl w:val="0"/>
        <w:numId w:val="0"/>
      </w:numPr>
      <w:contextualSpacing/>
      <w:outlineLvl w:val="9"/>
    </w:pPr>
  </w:style>
  <w:style w:type="paragraph" w:customStyle="1" w:styleId="Coverpagesubtitle">
    <w:name w:val="Coverpage subtitle"/>
    <w:basedOn w:val="Normal"/>
    <w:uiPriority w:val="8"/>
    <w:semiHidden/>
    <w:rsid w:val="006557E6"/>
    <w:pPr>
      <w:keepNext/>
      <w:keepLines/>
      <w:spacing w:after="0" w:line="320" w:lineRule="atLeast"/>
    </w:pPr>
    <w:rPr>
      <w:b/>
      <w:color w:val="5F6369"/>
      <w:sz w:val="28"/>
    </w:rPr>
  </w:style>
  <w:style w:type="paragraph" w:customStyle="1" w:styleId="Coverpagetitle">
    <w:name w:val="Coverpage title"/>
    <w:basedOn w:val="Normal"/>
    <w:next w:val="Coverpagesubtitle"/>
    <w:uiPriority w:val="8"/>
    <w:semiHidden/>
    <w:rsid w:val="006557E6"/>
    <w:pPr>
      <w:keepNext/>
      <w:keepLines/>
      <w:spacing w:after="0" w:line="400" w:lineRule="atLeast"/>
    </w:pPr>
    <w:rPr>
      <w:b/>
      <w:caps/>
      <w:color w:val="5F6369" w:themeColor="text2"/>
      <w:sz w:val="36"/>
    </w:rPr>
  </w:style>
  <w:style w:type="paragraph" w:customStyle="1" w:styleId="Template-Adresse">
    <w:name w:val="Template - Adresse"/>
    <w:basedOn w:val="Template"/>
    <w:uiPriority w:val="8"/>
    <w:semiHidden/>
    <w:rsid w:val="006557E6"/>
    <w:pPr>
      <w:tabs>
        <w:tab w:val="left" w:pos="567"/>
      </w:tabs>
      <w:suppressAutoHyphens/>
    </w:pPr>
    <w:rPr>
      <w:rFonts w:cstheme="minorBidi"/>
    </w:rPr>
  </w:style>
  <w:style w:type="paragraph" w:customStyle="1" w:styleId="Template-Virksomhedsnavn">
    <w:name w:val="Template - Virksomheds navn"/>
    <w:basedOn w:val="Template-Adresse"/>
    <w:next w:val="Template-Adresse"/>
    <w:uiPriority w:val="99"/>
    <w:semiHidden/>
    <w:rsid w:val="006557E6"/>
    <w:pPr>
      <w:spacing w:line="200" w:lineRule="atLeast"/>
    </w:pPr>
    <w:rPr>
      <w:b/>
    </w:rPr>
  </w:style>
  <w:style w:type="paragraph" w:customStyle="1" w:styleId="Template-Dato">
    <w:name w:val="Template - Dato"/>
    <w:basedOn w:val="Template"/>
    <w:uiPriority w:val="99"/>
    <w:semiHidden/>
    <w:rsid w:val="006557E6"/>
    <w:pPr>
      <w:spacing w:line="280" w:lineRule="atLeast"/>
    </w:pPr>
    <w:rPr>
      <w:rFonts w:cstheme="minorBidi"/>
    </w:rPr>
  </w:style>
  <w:style w:type="paragraph" w:customStyle="1" w:styleId="Disclaimer">
    <w:name w:val="Disclaimer"/>
    <w:basedOn w:val="Normal"/>
    <w:uiPriority w:val="8"/>
    <w:rsid w:val="006557E6"/>
    <w:pPr>
      <w:spacing w:before="0" w:line="210" w:lineRule="atLeast"/>
    </w:pPr>
    <w:rPr>
      <w:sz w:val="18"/>
    </w:rPr>
  </w:style>
  <w:style w:type="paragraph" w:customStyle="1" w:styleId="Template-Web">
    <w:name w:val="Template - Web"/>
    <w:basedOn w:val="Footer"/>
    <w:uiPriority w:val="9"/>
    <w:semiHidden/>
    <w:rsid w:val="006557E6"/>
    <w:rPr>
      <w:b/>
      <w:color w:val="71004B"/>
      <w:sz w:val="20"/>
    </w:rPr>
  </w:style>
  <w:style w:type="character" w:customStyle="1" w:styleId="Coverinformation">
    <w:name w:val="Cover information"/>
    <w:basedOn w:val="DefaultParagraphFont"/>
    <w:uiPriority w:val="8"/>
    <w:semiHidden/>
    <w:rsid w:val="006557E6"/>
    <w:rPr>
      <w:b/>
      <w:lang w:val="en-GB"/>
    </w:rPr>
  </w:style>
  <w:style w:type="paragraph" w:customStyle="1" w:styleId="Breakouttext-plum">
    <w:name w:val="Breakout text - plum"/>
    <w:basedOn w:val="Normal"/>
    <w:uiPriority w:val="8"/>
    <w:rsid w:val="006557E6"/>
    <w:pPr>
      <w:spacing w:before="0" w:after="0"/>
    </w:pPr>
    <w:rPr>
      <w:color w:val="71004B"/>
      <w:sz w:val="22"/>
    </w:rPr>
  </w:style>
  <w:style w:type="paragraph" w:customStyle="1" w:styleId="Breakouttext-white">
    <w:name w:val="Breakout text - white"/>
    <w:basedOn w:val="Breakouttext-plum"/>
    <w:uiPriority w:val="8"/>
    <w:rsid w:val="006557E6"/>
    <w:rPr>
      <w:color w:val="FFFFFF"/>
    </w:rPr>
  </w:style>
  <w:style w:type="paragraph" w:customStyle="1" w:styleId="Quote-plum">
    <w:name w:val="Quote - plum"/>
    <w:basedOn w:val="Normal"/>
    <w:uiPriority w:val="8"/>
    <w:rsid w:val="006557E6"/>
    <w:pPr>
      <w:spacing w:before="0" w:after="160" w:line="280" w:lineRule="atLeast"/>
      <w:contextualSpacing/>
      <w:jc w:val="center"/>
    </w:pPr>
    <w:rPr>
      <w:color w:val="71004B"/>
      <w:sz w:val="24"/>
    </w:rPr>
  </w:style>
  <w:style w:type="paragraph" w:customStyle="1" w:styleId="Quote-coolgrey">
    <w:name w:val="Quote - cool grey"/>
    <w:basedOn w:val="Normal"/>
    <w:uiPriority w:val="8"/>
    <w:rsid w:val="006557E6"/>
    <w:pPr>
      <w:spacing w:before="0" w:after="160" w:line="280" w:lineRule="atLeast"/>
      <w:contextualSpacing/>
      <w:jc w:val="center"/>
    </w:pPr>
    <w:rPr>
      <w:color w:val="5F6369" w:themeColor="text2"/>
      <w:sz w:val="24"/>
    </w:rPr>
  </w:style>
  <w:style w:type="paragraph" w:customStyle="1" w:styleId="LetterHeading1">
    <w:name w:val="Letter Heading 1"/>
    <w:basedOn w:val="Heading1"/>
    <w:next w:val="BodyText"/>
    <w:uiPriority w:val="1"/>
    <w:qFormat/>
    <w:rsid w:val="006557E6"/>
    <w:pPr>
      <w:numPr>
        <w:numId w:val="5"/>
      </w:numPr>
      <w:tabs>
        <w:tab w:val="clear" w:pos="907"/>
      </w:tabs>
      <w:spacing w:before="240" w:line="240" w:lineRule="auto"/>
    </w:pPr>
    <w:rPr>
      <w:caps w:val="0"/>
      <w:sz w:val="28"/>
    </w:rPr>
  </w:style>
  <w:style w:type="table" w:customStyle="1" w:styleId="Table1">
    <w:name w:val="Table 1"/>
    <w:basedOn w:val="TableNormal"/>
    <w:uiPriority w:val="99"/>
    <w:rsid w:val="006557E6"/>
    <w:pPr>
      <w:spacing w:line="240" w:lineRule="atLeast"/>
    </w:pPr>
    <w:tblPr>
      <w:tblBorders>
        <w:bottom w:val="single" w:sz="18" w:space="0" w:color="5F6369" w:themeColor="text2"/>
        <w:insideH w:val="single" w:sz="4" w:space="0" w:color="5F6369" w:themeColor="text2"/>
      </w:tblBorders>
      <w:tblCellMar>
        <w:left w:w="0" w:type="dxa"/>
        <w:right w:w="0" w:type="dxa"/>
      </w:tblCellMar>
    </w:tblPr>
    <w:tcPr>
      <w:shd w:val="clear" w:color="auto" w:fill="auto"/>
    </w:tcPr>
    <w:tblStylePr w:type="firstRow">
      <w:rPr>
        <w:rFonts w:ascii="Arial" w:hAnsi="Arial"/>
        <w:b w:val="0"/>
        <w:color w:val="5F6369" w:themeColor="text2"/>
        <w:sz w:val="20"/>
      </w:rPr>
      <w:tblPr/>
      <w:tcPr>
        <w:tcBorders>
          <w:top w:val="nil"/>
          <w:left w:val="nil"/>
          <w:bottom w:val="single" w:sz="18" w:space="0" w:color="71004B"/>
          <w:right w:val="nil"/>
          <w:insideH w:val="nil"/>
          <w:insideV w:val="nil"/>
          <w:tl2br w:val="nil"/>
          <w:tr2bl w:val="nil"/>
        </w:tcBorders>
        <w:shd w:val="clear" w:color="auto" w:fill="D7D8D6"/>
      </w:tcPr>
    </w:tblStylePr>
  </w:style>
  <w:style w:type="paragraph" w:customStyle="1" w:styleId="Table-Heading-white">
    <w:name w:val="Table - Heading - white"/>
    <w:basedOn w:val="Table-Heading"/>
    <w:uiPriority w:val="5"/>
    <w:rsid w:val="006557E6"/>
    <w:rPr>
      <w:color w:val="FFFFFF"/>
    </w:rPr>
  </w:style>
  <w:style w:type="paragraph" w:customStyle="1" w:styleId="Table-Heading-grey">
    <w:name w:val="Table - Heading - grey"/>
    <w:basedOn w:val="Table-Heading"/>
    <w:uiPriority w:val="8"/>
    <w:rsid w:val="006557E6"/>
    <w:rPr>
      <w:color w:val="5F6369" w:themeColor="text2"/>
    </w:rPr>
  </w:style>
  <w:style w:type="paragraph" w:customStyle="1" w:styleId="Table-Subheading">
    <w:name w:val="Table - Subheading"/>
    <w:basedOn w:val="Table-Heading"/>
    <w:uiPriority w:val="8"/>
    <w:rsid w:val="006557E6"/>
    <w:rPr>
      <w:sz w:val="18"/>
    </w:rPr>
  </w:style>
  <w:style w:type="paragraph" w:customStyle="1" w:styleId="Table-Bullet">
    <w:name w:val="Table - Bullet"/>
    <w:basedOn w:val="Normal"/>
    <w:uiPriority w:val="8"/>
    <w:rsid w:val="006557E6"/>
    <w:pPr>
      <w:numPr>
        <w:numId w:val="10"/>
      </w:numPr>
      <w:spacing w:before="40" w:after="40" w:line="240" w:lineRule="auto"/>
      <w:ind w:right="57"/>
    </w:pPr>
    <w:rPr>
      <w:sz w:val="18"/>
    </w:rPr>
  </w:style>
  <w:style w:type="paragraph" w:customStyle="1" w:styleId="Table-ListNumber">
    <w:name w:val="Table - List Number"/>
    <w:basedOn w:val="Normal"/>
    <w:uiPriority w:val="8"/>
    <w:rsid w:val="006557E6"/>
    <w:pPr>
      <w:numPr>
        <w:numId w:val="11"/>
      </w:numPr>
      <w:spacing w:before="40" w:after="40" w:line="240" w:lineRule="auto"/>
      <w:ind w:right="57"/>
    </w:pPr>
    <w:rPr>
      <w:sz w:val="18"/>
    </w:rPr>
  </w:style>
  <w:style w:type="table" w:customStyle="1" w:styleId="Table2">
    <w:name w:val="Table 2"/>
    <w:basedOn w:val="TableNormal"/>
    <w:uiPriority w:val="99"/>
    <w:rsid w:val="006557E6"/>
    <w:pPr>
      <w:spacing w:before="120" w:after="260" w:line="240" w:lineRule="auto"/>
    </w:pPr>
    <w:tblPr>
      <w:tblBorders>
        <w:bottom w:val="single" w:sz="18" w:space="0" w:color="71004B"/>
        <w:insideH w:val="single" w:sz="4" w:space="0" w:color="71004B"/>
      </w:tblBorders>
      <w:tblCellMar>
        <w:left w:w="0" w:type="dxa"/>
        <w:right w:w="0" w:type="dxa"/>
      </w:tblCellMar>
    </w:tblPr>
    <w:tblStylePr w:type="firstRow">
      <w:rPr>
        <w:color w:val="FFFFFF"/>
      </w:rPr>
      <w:tblPr/>
      <w:tcPr>
        <w:shd w:val="clear" w:color="auto" w:fill="71004B"/>
      </w:tcPr>
    </w:tblStylePr>
  </w:style>
  <w:style w:type="paragraph" w:customStyle="1" w:styleId="Table-Subheading-grey">
    <w:name w:val="Table - Subheading - grey"/>
    <w:basedOn w:val="Table-Subheading"/>
    <w:uiPriority w:val="8"/>
    <w:rsid w:val="006557E6"/>
    <w:rPr>
      <w:color w:val="5F6369" w:themeColor="text2"/>
    </w:rPr>
  </w:style>
  <w:style w:type="table" w:customStyle="1" w:styleId="Table3">
    <w:name w:val="Table 3"/>
    <w:basedOn w:val="TableNormal"/>
    <w:uiPriority w:val="99"/>
    <w:rsid w:val="006557E6"/>
    <w:pPr>
      <w:spacing w:before="120" w:after="260" w:line="240" w:lineRule="auto"/>
    </w:pPr>
    <w:tblPr>
      <w:tblBorders>
        <w:bottom w:val="single" w:sz="18" w:space="0" w:color="71004B"/>
        <w:insideH w:val="single" w:sz="4" w:space="0" w:color="BEB7B3" w:themeColor="background2"/>
        <w:insideV w:val="single" w:sz="4" w:space="0" w:color="BEB7B3" w:themeColor="background2"/>
      </w:tblBorders>
      <w:tblCellMar>
        <w:left w:w="0" w:type="dxa"/>
        <w:right w:w="0" w:type="dxa"/>
      </w:tblCellMar>
    </w:tblPr>
    <w:tblStylePr w:type="firstRow">
      <w:tblPr/>
      <w:tcPr>
        <w:tcBorders>
          <w:top w:val="single" w:sz="4" w:space="0" w:color="71004B"/>
          <w:left w:val="nil"/>
          <w:bottom w:val="single" w:sz="18" w:space="0" w:color="71004B"/>
          <w:right w:val="nil"/>
          <w:insideH w:val="nil"/>
          <w:insideV w:val="nil"/>
          <w:tl2br w:val="nil"/>
          <w:tr2bl w:val="nil"/>
        </w:tcBorders>
      </w:tcPr>
    </w:tblStylePr>
  </w:style>
  <w:style w:type="table" w:customStyle="1" w:styleId="Table4">
    <w:name w:val="Table 4"/>
    <w:basedOn w:val="TableNormal"/>
    <w:uiPriority w:val="99"/>
    <w:rsid w:val="006557E6"/>
    <w:pPr>
      <w:spacing w:before="120" w:after="260" w:line="240" w:lineRule="auto"/>
    </w:pPr>
    <w:tblPr>
      <w:tblBorders>
        <w:insideH w:val="single" w:sz="18" w:space="0" w:color="71004B"/>
      </w:tblBorders>
      <w:tblCellMar>
        <w:left w:w="0" w:type="dxa"/>
        <w:right w:w="0" w:type="dxa"/>
      </w:tblCellMar>
    </w:tblPr>
    <w:tblStylePr w:type="firstRow">
      <w:rPr>
        <w:color w:val="D7D8D6"/>
      </w:rPr>
      <w:tblPr/>
      <w:tcPr>
        <w:tcBorders>
          <w:top w:val="nil"/>
          <w:left w:val="nil"/>
          <w:bottom w:val="nil"/>
          <w:right w:val="nil"/>
          <w:insideH w:val="nil"/>
          <w:insideV w:val="nil"/>
          <w:tl2br w:val="nil"/>
          <w:tr2bl w:val="nil"/>
        </w:tcBorders>
        <w:shd w:val="clear" w:color="auto" w:fill="D7D8D6"/>
      </w:tcPr>
    </w:tblStylePr>
  </w:style>
  <w:style w:type="table" w:customStyle="1" w:styleId="Table5">
    <w:name w:val="Table 5"/>
    <w:basedOn w:val="TableNormal"/>
    <w:uiPriority w:val="99"/>
    <w:rsid w:val="006557E6"/>
    <w:pPr>
      <w:spacing w:before="120" w:after="260" w:line="240" w:lineRule="auto"/>
    </w:pPr>
    <w:tblPr>
      <w:tblBorders>
        <w:insideH w:val="single" w:sz="18" w:space="0" w:color="71004B"/>
        <w:insideV w:val="single" w:sz="4" w:space="0" w:color="71004B"/>
      </w:tblBorders>
      <w:tblCellMar>
        <w:left w:w="0" w:type="dxa"/>
        <w:right w:w="0" w:type="dxa"/>
      </w:tblCellMar>
    </w:tblPr>
    <w:tcPr>
      <w:shd w:val="clear" w:color="auto" w:fill="auto"/>
    </w:tcPr>
    <w:tblStylePr w:type="firstRow">
      <w:pPr>
        <w:jc w:val="left"/>
      </w:pPr>
      <w:rPr>
        <w:color w:val="5F6369" w:themeColor="text2"/>
      </w:rPr>
      <w:tblPr/>
      <w:tcPr>
        <w:tcBorders>
          <w:bottom w:val="nil"/>
        </w:tcBorders>
        <w:shd w:val="clear" w:color="auto" w:fill="FFFFFF"/>
      </w:tcPr>
    </w:tblStylePr>
  </w:style>
  <w:style w:type="table" w:customStyle="1" w:styleId="Table6">
    <w:name w:val="Table 6"/>
    <w:basedOn w:val="TableNormal"/>
    <w:uiPriority w:val="99"/>
    <w:rsid w:val="006557E6"/>
    <w:pPr>
      <w:spacing w:before="120" w:after="260" w:line="240" w:lineRule="auto"/>
    </w:pPr>
    <w:tblPr>
      <w:tblBorders>
        <w:insideH w:val="single" w:sz="4" w:space="0" w:color="71004B"/>
        <w:insideV w:val="single" w:sz="4" w:space="0" w:color="71004B"/>
      </w:tblBorders>
      <w:tblCellMar>
        <w:left w:w="0" w:type="dxa"/>
        <w:right w:w="0" w:type="dxa"/>
      </w:tblCellMar>
    </w:tblPr>
  </w:style>
  <w:style w:type="table" w:customStyle="1" w:styleId="Table7">
    <w:name w:val="Table 7"/>
    <w:basedOn w:val="TableNormal"/>
    <w:uiPriority w:val="99"/>
    <w:rsid w:val="006557E6"/>
    <w:pPr>
      <w:spacing w:before="120" w:after="260" w:line="240" w:lineRule="auto"/>
    </w:pPr>
    <w:tblPr>
      <w:tblStyleRowBandSize w:val="1"/>
      <w:tblStyleColBandSize w:val="1"/>
      <w:tblCellMar>
        <w:left w:w="0" w:type="dxa"/>
        <w:right w:w="0" w:type="dxa"/>
      </w:tblCellMar>
    </w:tblPr>
    <w:tblStylePr w:type="band1Horz">
      <w:tblPr/>
      <w:tcPr>
        <w:shd w:val="clear" w:color="auto" w:fill="EBE8E5"/>
      </w:tcPr>
    </w:tblStylePr>
    <w:tblStylePr w:type="band2Horz">
      <w:tblPr/>
      <w:tcPr>
        <w:shd w:val="clear" w:color="auto" w:fill="DBD7D2"/>
      </w:tcPr>
    </w:tblStylePr>
  </w:style>
  <w:style w:type="paragraph" w:customStyle="1" w:styleId="Projecttitle">
    <w:name w:val="Project title"/>
    <w:basedOn w:val="Normal"/>
    <w:uiPriority w:val="8"/>
    <w:rsid w:val="006557E6"/>
    <w:pPr>
      <w:spacing w:before="0" w:after="0" w:line="220" w:lineRule="atLeast"/>
      <w:jc w:val="right"/>
    </w:pPr>
    <w:rPr>
      <w:b/>
      <w:color w:val="5F6369" w:themeColor="text2"/>
      <w:sz w:val="16"/>
    </w:rPr>
  </w:style>
  <w:style w:type="paragraph" w:customStyle="1" w:styleId="Projectnumber">
    <w:name w:val="Project number"/>
    <w:basedOn w:val="Projecttitle"/>
    <w:uiPriority w:val="8"/>
    <w:semiHidden/>
    <w:rsid w:val="006557E6"/>
    <w:pPr>
      <w:framePr w:wrap="around" w:vAnchor="page" w:hAnchor="margin" w:xAlign="right" w:y="12441"/>
      <w:suppressOverlap/>
    </w:pPr>
  </w:style>
  <w:style w:type="paragraph" w:customStyle="1" w:styleId="Projectdate">
    <w:name w:val="Project date"/>
    <w:basedOn w:val="Projecttitle"/>
    <w:uiPriority w:val="8"/>
    <w:rsid w:val="006557E6"/>
    <w:pPr>
      <w:framePr w:wrap="around" w:vAnchor="page" w:hAnchor="margin" w:xAlign="right" w:y="12441"/>
      <w:suppressOverlap/>
    </w:pPr>
  </w:style>
  <w:style w:type="paragraph" w:customStyle="1" w:styleId="Table-Caption">
    <w:name w:val="Table - Caption"/>
    <w:basedOn w:val="BodyText"/>
    <w:next w:val="BodyText"/>
    <w:uiPriority w:val="8"/>
    <w:rsid w:val="006557E6"/>
    <w:pPr>
      <w:keepNext/>
      <w:tabs>
        <w:tab w:val="left" w:pos="1134"/>
      </w:tabs>
      <w:spacing w:line="210" w:lineRule="atLeast"/>
      <w:ind w:left="1134" w:hanging="1134"/>
    </w:pPr>
    <w:rPr>
      <w:b/>
    </w:rPr>
  </w:style>
  <w:style w:type="paragraph" w:customStyle="1" w:styleId="TOCHeading2">
    <w:name w:val="TOC Heading 2"/>
    <w:basedOn w:val="TOCHeading"/>
    <w:uiPriority w:val="39"/>
    <w:rsid w:val="006557E6"/>
    <w:pPr>
      <w:keepNext/>
      <w:keepLines/>
      <w:spacing w:line="320" w:lineRule="atLeast"/>
    </w:pPr>
    <w:rPr>
      <w:color w:val="5F6369" w:themeColor="text2"/>
      <w:sz w:val="28"/>
    </w:rPr>
  </w:style>
  <w:style w:type="paragraph" w:customStyle="1" w:styleId="OurRef">
    <w:name w:val="Our Ref"/>
    <w:basedOn w:val="Normal"/>
    <w:uiPriority w:val="8"/>
    <w:semiHidden/>
    <w:rsid w:val="006557E6"/>
    <w:pPr>
      <w:framePr w:wrap="around" w:vAnchor="page" w:hAnchor="margin" w:y="1589"/>
      <w:suppressOverlap/>
    </w:pPr>
    <w:rPr>
      <w:b/>
    </w:rPr>
  </w:style>
  <w:style w:type="paragraph" w:customStyle="1" w:styleId="Caption-Image">
    <w:name w:val="Caption - Image"/>
    <w:basedOn w:val="Caption"/>
    <w:next w:val="Normal"/>
    <w:uiPriority w:val="8"/>
    <w:rsid w:val="006557E6"/>
    <w:pPr>
      <w:tabs>
        <w:tab w:val="clear" w:pos="1134"/>
      </w:tabs>
      <w:spacing w:before="100" w:after="0" w:line="200" w:lineRule="atLeast"/>
      <w:ind w:left="0" w:firstLine="0"/>
    </w:pPr>
    <w:rPr>
      <w:b w:val="0"/>
      <w:sz w:val="16"/>
    </w:rPr>
  </w:style>
  <w:style w:type="paragraph" w:customStyle="1" w:styleId="CVEmail">
    <w:name w:val="CV Email"/>
    <w:basedOn w:val="Normal"/>
    <w:uiPriority w:val="8"/>
    <w:semiHidden/>
    <w:rsid w:val="006557E6"/>
    <w:pPr>
      <w:spacing w:line="280" w:lineRule="atLeast"/>
    </w:pPr>
    <w:rPr>
      <w:color w:val="00B18F" w:themeColor="accent2"/>
      <w:sz w:val="24"/>
    </w:rPr>
  </w:style>
  <w:style w:type="paragraph" w:customStyle="1" w:styleId="CVName">
    <w:name w:val="CV Name"/>
    <w:basedOn w:val="Normal"/>
    <w:uiPriority w:val="8"/>
    <w:semiHidden/>
    <w:rsid w:val="006557E6"/>
    <w:pPr>
      <w:spacing w:before="400" w:line="400" w:lineRule="atLeast"/>
      <w:contextualSpacing/>
    </w:pPr>
    <w:rPr>
      <w:b/>
      <w:color w:val="5F6369" w:themeColor="text2"/>
      <w:sz w:val="36"/>
    </w:rPr>
  </w:style>
  <w:style w:type="paragraph" w:customStyle="1" w:styleId="CVTitle">
    <w:name w:val="CV Title"/>
    <w:basedOn w:val="Normal"/>
    <w:uiPriority w:val="8"/>
    <w:semiHidden/>
    <w:rsid w:val="006557E6"/>
    <w:pPr>
      <w:spacing w:line="320" w:lineRule="atLeast"/>
      <w:contextualSpacing/>
    </w:pPr>
    <w:rPr>
      <w:b/>
      <w:color w:val="00B18F" w:themeColor="accent2"/>
      <w:sz w:val="28"/>
    </w:rPr>
  </w:style>
  <w:style w:type="paragraph" w:customStyle="1" w:styleId="Proposalexplanation">
    <w:name w:val="Proposal explanation"/>
    <w:basedOn w:val="Normal"/>
    <w:uiPriority w:val="8"/>
    <w:rsid w:val="006557E6"/>
    <w:pPr>
      <w:spacing w:after="0"/>
      <w:jc w:val="right"/>
    </w:pPr>
    <w:rPr>
      <w:b/>
      <w:color w:val="5F6369" w:themeColor="text2"/>
    </w:rPr>
  </w:style>
  <w:style w:type="paragraph" w:customStyle="1" w:styleId="ListAlpha">
    <w:name w:val="List Alpha"/>
    <w:basedOn w:val="BodyText"/>
    <w:uiPriority w:val="3"/>
    <w:qFormat/>
    <w:rsid w:val="006557E6"/>
    <w:pPr>
      <w:numPr>
        <w:numId w:val="7"/>
      </w:numPr>
    </w:pPr>
    <w:rPr>
      <w:rFonts w:asciiTheme="minorHAnsi" w:eastAsia="Times New Roman" w:hAnsiTheme="minorHAnsi" w:cs="Times New Roman"/>
      <w:color w:val="auto"/>
      <w:szCs w:val="24"/>
    </w:rPr>
  </w:style>
  <w:style w:type="paragraph" w:customStyle="1" w:styleId="ListAlpha2">
    <w:name w:val="List Alpha 2"/>
    <w:basedOn w:val="BodyText"/>
    <w:uiPriority w:val="3"/>
    <w:rsid w:val="006557E6"/>
    <w:pPr>
      <w:numPr>
        <w:ilvl w:val="1"/>
        <w:numId w:val="7"/>
      </w:numPr>
    </w:pPr>
  </w:style>
  <w:style w:type="paragraph" w:customStyle="1" w:styleId="ListAlpha3">
    <w:name w:val="List Alpha 3"/>
    <w:basedOn w:val="BodyText"/>
    <w:uiPriority w:val="3"/>
    <w:rsid w:val="006557E6"/>
    <w:pPr>
      <w:numPr>
        <w:ilvl w:val="2"/>
        <w:numId w:val="7"/>
      </w:numPr>
    </w:pPr>
  </w:style>
  <w:style w:type="paragraph" w:customStyle="1" w:styleId="ListAlpha4">
    <w:name w:val="List Alpha 4"/>
    <w:basedOn w:val="Normal"/>
    <w:uiPriority w:val="3"/>
    <w:semiHidden/>
    <w:rsid w:val="006557E6"/>
    <w:pPr>
      <w:numPr>
        <w:ilvl w:val="3"/>
      </w:numPr>
      <w:spacing w:line="240" w:lineRule="auto"/>
    </w:pPr>
  </w:style>
  <w:style w:type="paragraph" w:customStyle="1" w:styleId="ListAlpha5">
    <w:name w:val="List Alpha 5"/>
    <w:basedOn w:val="Normal"/>
    <w:uiPriority w:val="3"/>
    <w:semiHidden/>
    <w:rsid w:val="006557E6"/>
    <w:pPr>
      <w:numPr>
        <w:ilvl w:val="4"/>
      </w:numPr>
      <w:spacing w:line="240" w:lineRule="auto"/>
    </w:pPr>
  </w:style>
  <w:style w:type="paragraph" w:customStyle="1" w:styleId="ListAlpha6">
    <w:name w:val="List Alpha 6"/>
    <w:basedOn w:val="Normal"/>
    <w:uiPriority w:val="3"/>
    <w:semiHidden/>
    <w:rsid w:val="006557E6"/>
    <w:pPr>
      <w:numPr>
        <w:ilvl w:val="5"/>
        <w:numId w:val="7"/>
      </w:numPr>
      <w:spacing w:line="240" w:lineRule="auto"/>
    </w:pPr>
  </w:style>
  <w:style w:type="paragraph" w:customStyle="1" w:styleId="Legal1">
    <w:name w:val="Legal 1"/>
    <w:basedOn w:val="BodyText"/>
    <w:uiPriority w:val="6"/>
    <w:rsid w:val="006557E6"/>
    <w:pPr>
      <w:keepLines/>
      <w:numPr>
        <w:numId w:val="4"/>
      </w:numPr>
      <w:spacing w:line="400" w:lineRule="atLeast"/>
    </w:pPr>
    <w:rPr>
      <w:b/>
      <w:caps/>
      <w:color w:val="71004B"/>
      <w:sz w:val="32"/>
    </w:rPr>
  </w:style>
  <w:style w:type="paragraph" w:customStyle="1" w:styleId="Legal2">
    <w:name w:val="Legal 2"/>
    <w:basedOn w:val="BodyText"/>
    <w:uiPriority w:val="6"/>
    <w:rsid w:val="006557E6"/>
    <w:pPr>
      <w:keepLines/>
      <w:numPr>
        <w:ilvl w:val="1"/>
        <w:numId w:val="4"/>
      </w:numPr>
      <w:spacing w:line="360" w:lineRule="atLeast"/>
    </w:pPr>
    <w:rPr>
      <w:b/>
      <w:color w:val="71004B"/>
      <w:sz w:val="28"/>
    </w:rPr>
  </w:style>
  <w:style w:type="paragraph" w:customStyle="1" w:styleId="Legal3">
    <w:name w:val="Legal 3"/>
    <w:basedOn w:val="BodyText"/>
    <w:uiPriority w:val="6"/>
    <w:rsid w:val="006557E6"/>
    <w:pPr>
      <w:keepLines/>
      <w:numPr>
        <w:ilvl w:val="2"/>
        <w:numId w:val="4"/>
      </w:numPr>
      <w:spacing w:line="320" w:lineRule="atLeast"/>
    </w:pPr>
    <w:rPr>
      <w:b/>
      <w:color w:val="5F6369" w:themeColor="text2"/>
      <w:sz w:val="26"/>
    </w:rPr>
  </w:style>
  <w:style w:type="paragraph" w:customStyle="1" w:styleId="Legal4">
    <w:name w:val="Legal 4"/>
    <w:basedOn w:val="BodyText"/>
    <w:uiPriority w:val="6"/>
    <w:rsid w:val="006557E6"/>
    <w:pPr>
      <w:keepLines/>
      <w:numPr>
        <w:ilvl w:val="3"/>
        <w:numId w:val="4"/>
      </w:numPr>
      <w:spacing w:line="280" w:lineRule="auto"/>
    </w:pPr>
  </w:style>
  <w:style w:type="paragraph" w:customStyle="1" w:styleId="Legal5">
    <w:name w:val="Legal 5"/>
    <w:basedOn w:val="BodyText"/>
    <w:uiPriority w:val="6"/>
    <w:rsid w:val="006557E6"/>
    <w:pPr>
      <w:keepLines/>
      <w:numPr>
        <w:ilvl w:val="4"/>
        <w:numId w:val="4"/>
      </w:numPr>
      <w:spacing w:line="280" w:lineRule="auto"/>
    </w:pPr>
  </w:style>
  <w:style w:type="paragraph" w:customStyle="1" w:styleId="Table-ListAlpha">
    <w:name w:val="Table - List Alpha"/>
    <w:basedOn w:val="Table-ListNumber2"/>
    <w:uiPriority w:val="8"/>
    <w:rsid w:val="006557E6"/>
    <w:pPr>
      <w:numPr>
        <w:ilvl w:val="2"/>
      </w:numPr>
    </w:pPr>
  </w:style>
  <w:style w:type="paragraph" w:customStyle="1" w:styleId="Table-Note">
    <w:name w:val="Table - Note"/>
    <w:basedOn w:val="BodyText"/>
    <w:uiPriority w:val="8"/>
    <w:rsid w:val="006557E6"/>
    <w:pPr>
      <w:spacing w:before="60" w:after="0" w:line="210" w:lineRule="atLeast"/>
    </w:pPr>
    <w:rPr>
      <w:sz w:val="14"/>
    </w:rPr>
  </w:style>
  <w:style w:type="paragraph" w:customStyle="1" w:styleId="Table-Bullet2">
    <w:name w:val="Table - Bullet 2"/>
    <w:basedOn w:val="Table-Bullet"/>
    <w:uiPriority w:val="8"/>
    <w:rsid w:val="006557E6"/>
    <w:pPr>
      <w:numPr>
        <w:ilvl w:val="1"/>
      </w:numPr>
    </w:pPr>
  </w:style>
  <w:style w:type="paragraph" w:customStyle="1" w:styleId="Table-ListNumber2">
    <w:name w:val="Table - List Number 2"/>
    <w:basedOn w:val="Table-ListNumber"/>
    <w:uiPriority w:val="8"/>
    <w:rsid w:val="006557E6"/>
    <w:pPr>
      <w:numPr>
        <w:ilvl w:val="1"/>
      </w:numPr>
    </w:pPr>
  </w:style>
  <w:style w:type="paragraph" w:customStyle="1" w:styleId="FooterBorder">
    <w:name w:val="Footer Border"/>
    <w:basedOn w:val="Footer"/>
    <w:uiPriority w:val="99"/>
    <w:qFormat/>
    <w:rsid w:val="006557E6"/>
    <w:pPr>
      <w:pBdr>
        <w:top w:val="single" w:sz="4" w:space="1" w:color="5F6369" w:themeColor="text2"/>
      </w:pBdr>
      <w:spacing w:line="170" w:lineRule="atLeast"/>
    </w:pPr>
    <w:rPr>
      <w:sz w:val="14"/>
    </w:rPr>
  </w:style>
  <w:style w:type="paragraph" w:customStyle="1" w:styleId="FooterSmallspacer">
    <w:name w:val="Footer Small spacer"/>
    <w:basedOn w:val="Footer"/>
    <w:uiPriority w:val="11"/>
    <w:semiHidden/>
    <w:rsid w:val="006557E6"/>
    <w:pPr>
      <w:spacing w:line="100" w:lineRule="exact"/>
    </w:pPr>
  </w:style>
  <w:style w:type="paragraph" w:customStyle="1" w:styleId="HeaderBorder">
    <w:name w:val="Header Border"/>
    <w:basedOn w:val="Header"/>
    <w:uiPriority w:val="11"/>
    <w:semiHidden/>
    <w:rsid w:val="006557E6"/>
    <w:pPr>
      <w:pBdr>
        <w:bottom w:val="single" w:sz="4" w:space="7" w:color="00B18F" w:themeColor="accent2"/>
      </w:pBdr>
    </w:pPr>
  </w:style>
  <w:style w:type="table" w:customStyle="1" w:styleId="Table8">
    <w:name w:val="Table 8"/>
    <w:basedOn w:val="TableNormal"/>
    <w:uiPriority w:val="99"/>
    <w:rsid w:val="006557E6"/>
    <w:pPr>
      <w:spacing w:line="240" w:lineRule="auto"/>
    </w:pPr>
    <w:tblPr>
      <w:tblBorders>
        <w:insideH w:val="single" w:sz="12" w:space="0" w:color="71004B"/>
      </w:tblBorders>
      <w:tblCellMar>
        <w:left w:w="0" w:type="dxa"/>
        <w:right w:w="0" w:type="dxa"/>
      </w:tblCellMar>
    </w:tblPr>
    <w:tcPr>
      <w:vAlign w:val="center"/>
    </w:tcPr>
  </w:style>
  <w:style w:type="paragraph" w:customStyle="1" w:styleId="Appendix-Heading1">
    <w:name w:val="Appendix - Heading 1"/>
    <w:next w:val="BodyText"/>
    <w:uiPriority w:val="5"/>
    <w:qFormat/>
    <w:rsid w:val="006557E6"/>
    <w:pPr>
      <w:numPr>
        <w:ilvl w:val="1"/>
        <w:numId w:val="14"/>
      </w:numPr>
      <w:spacing w:before="240" w:after="240" w:line="240" w:lineRule="auto"/>
    </w:pPr>
    <w:rPr>
      <w:rFonts w:eastAsiaTheme="majorEastAsia" w:cstheme="majorBidi"/>
      <w:b/>
      <w:bCs/>
      <w:color w:val="71004B"/>
      <w:sz w:val="32"/>
      <w:szCs w:val="28"/>
      <w:lang w:val="en-GB"/>
    </w:rPr>
  </w:style>
  <w:style w:type="paragraph" w:customStyle="1" w:styleId="Appendix-Heading2">
    <w:name w:val="Appendix - Heading 2"/>
    <w:next w:val="BodyText"/>
    <w:uiPriority w:val="5"/>
    <w:qFormat/>
    <w:rsid w:val="006557E6"/>
    <w:pPr>
      <w:numPr>
        <w:ilvl w:val="2"/>
        <w:numId w:val="14"/>
      </w:numPr>
      <w:spacing w:before="240" w:after="240" w:line="240" w:lineRule="auto"/>
    </w:pPr>
    <w:rPr>
      <w:rFonts w:eastAsiaTheme="majorEastAsia" w:cstheme="majorBidi"/>
      <w:b/>
      <w:bCs/>
      <w:color w:val="71004B"/>
      <w:sz w:val="28"/>
      <w:szCs w:val="26"/>
      <w:lang w:val="en-GB"/>
    </w:rPr>
  </w:style>
  <w:style w:type="paragraph" w:customStyle="1" w:styleId="Appendix-Heading3">
    <w:name w:val="Appendix - Heading 3"/>
    <w:next w:val="BodyText"/>
    <w:uiPriority w:val="5"/>
    <w:qFormat/>
    <w:rsid w:val="006557E6"/>
    <w:pPr>
      <w:numPr>
        <w:ilvl w:val="3"/>
        <w:numId w:val="14"/>
      </w:numPr>
      <w:spacing w:before="240" w:after="240" w:line="240" w:lineRule="auto"/>
    </w:pPr>
    <w:rPr>
      <w:rFonts w:eastAsiaTheme="majorEastAsia" w:cstheme="majorBidi"/>
      <w:b/>
      <w:bCs/>
      <w:color w:val="5F6369" w:themeColor="text2"/>
      <w:sz w:val="26"/>
      <w:szCs w:val="28"/>
      <w:lang w:val="en-GB"/>
    </w:rPr>
  </w:style>
  <w:style w:type="paragraph" w:customStyle="1" w:styleId="BodyTextnumbered1">
    <w:name w:val="Body Text numbered 1"/>
    <w:basedOn w:val="BodyText"/>
    <w:rsid w:val="006557E6"/>
    <w:pPr>
      <w:numPr>
        <w:ilvl w:val="6"/>
        <w:numId w:val="2"/>
      </w:numPr>
    </w:pPr>
  </w:style>
  <w:style w:type="paragraph" w:customStyle="1" w:styleId="BodyTextnumbered2">
    <w:name w:val="Body Text numbered 2"/>
    <w:basedOn w:val="BodyText"/>
    <w:rsid w:val="006557E6"/>
    <w:pPr>
      <w:numPr>
        <w:ilvl w:val="7"/>
        <w:numId w:val="2"/>
      </w:numPr>
    </w:pPr>
  </w:style>
  <w:style w:type="paragraph" w:customStyle="1" w:styleId="LegalBodyText1">
    <w:name w:val="Legal Body Text 1"/>
    <w:basedOn w:val="BodyTextnumbered1"/>
    <w:uiPriority w:val="6"/>
    <w:rsid w:val="006557E6"/>
    <w:pPr>
      <w:numPr>
        <w:ilvl w:val="5"/>
        <w:numId w:val="4"/>
      </w:numPr>
    </w:pPr>
  </w:style>
  <w:style w:type="paragraph" w:customStyle="1" w:styleId="LegalBodyText2">
    <w:name w:val="Legal Body Text 2"/>
    <w:basedOn w:val="LegalBodyText1"/>
    <w:uiPriority w:val="6"/>
    <w:rsid w:val="006557E6"/>
    <w:pPr>
      <w:numPr>
        <w:ilvl w:val="7"/>
      </w:numPr>
    </w:pPr>
  </w:style>
  <w:style w:type="paragraph" w:customStyle="1" w:styleId="LegalBodyText3">
    <w:name w:val="Legal Body Text 3"/>
    <w:basedOn w:val="LegalBodyText2"/>
    <w:uiPriority w:val="6"/>
    <w:rsid w:val="006557E6"/>
  </w:style>
  <w:style w:type="numbering" w:customStyle="1" w:styleId="Appendices">
    <w:name w:val="Appendices"/>
    <w:uiPriority w:val="99"/>
    <w:rsid w:val="006557E6"/>
    <w:pPr>
      <w:numPr>
        <w:numId w:val="1"/>
      </w:numPr>
    </w:pPr>
  </w:style>
  <w:style w:type="paragraph" w:customStyle="1" w:styleId="LetterHeading1nonumber">
    <w:name w:val="Letter Heading 1 (no number)"/>
    <w:basedOn w:val="LetterHeading1"/>
    <w:next w:val="BodyText"/>
    <w:uiPriority w:val="2"/>
    <w:rsid w:val="006557E6"/>
    <w:pPr>
      <w:numPr>
        <w:numId w:val="0"/>
      </w:numPr>
    </w:pPr>
  </w:style>
  <w:style w:type="paragraph" w:customStyle="1" w:styleId="LetterHeading2">
    <w:name w:val="Letter Heading 2"/>
    <w:basedOn w:val="Heading2"/>
    <w:next w:val="BodyText"/>
    <w:uiPriority w:val="1"/>
    <w:qFormat/>
    <w:rsid w:val="006557E6"/>
    <w:pPr>
      <w:numPr>
        <w:numId w:val="5"/>
      </w:numPr>
      <w:tabs>
        <w:tab w:val="clear" w:pos="907"/>
      </w:tabs>
      <w:spacing w:after="240" w:line="240" w:lineRule="auto"/>
    </w:pPr>
    <w:rPr>
      <w:sz w:val="24"/>
    </w:rPr>
  </w:style>
  <w:style w:type="paragraph" w:customStyle="1" w:styleId="LetterHeading2nonumber">
    <w:name w:val="Letter Heading 2 (no number)"/>
    <w:basedOn w:val="LetterHeading2"/>
    <w:next w:val="BodyText"/>
    <w:uiPriority w:val="2"/>
    <w:rsid w:val="006557E6"/>
    <w:pPr>
      <w:numPr>
        <w:ilvl w:val="0"/>
        <w:numId w:val="0"/>
      </w:numPr>
    </w:pPr>
  </w:style>
  <w:style w:type="paragraph" w:customStyle="1" w:styleId="LetterHeading3">
    <w:name w:val="Letter Heading 3"/>
    <w:basedOn w:val="Heading3"/>
    <w:next w:val="BodyText"/>
    <w:uiPriority w:val="1"/>
    <w:qFormat/>
    <w:rsid w:val="006557E6"/>
    <w:pPr>
      <w:numPr>
        <w:numId w:val="5"/>
      </w:numPr>
      <w:tabs>
        <w:tab w:val="clear" w:pos="907"/>
      </w:tabs>
      <w:spacing w:after="240" w:line="240" w:lineRule="auto"/>
    </w:pPr>
    <w:rPr>
      <w:sz w:val="22"/>
    </w:rPr>
  </w:style>
  <w:style w:type="paragraph" w:customStyle="1" w:styleId="LetterHeading3nonumber">
    <w:name w:val="Letter Heading 3 (no number)"/>
    <w:basedOn w:val="LetterHeading3"/>
    <w:next w:val="BodyText"/>
    <w:uiPriority w:val="2"/>
    <w:rsid w:val="006557E6"/>
    <w:pPr>
      <w:numPr>
        <w:ilvl w:val="0"/>
        <w:numId w:val="0"/>
      </w:numPr>
    </w:pPr>
  </w:style>
  <w:style w:type="paragraph" w:customStyle="1" w:styleId="LetterHeading4">
    <w:name w:val="Letter Heading 4"/>
    <w:basedOn w:val="LetterHeading3"/>
    <w:uiPriority w:val="1"/>
    <w:qFormat/>
    <w:rsid w:val="006557E6"/>
    <w:pPr>
      <w:numPr>
        <w:ilvl w:val="3"/>
      </w:numPr>
    </w:pPr>
    <w:rPr>
      <w:rFonts w:ascii="Arial Bold" w:hAnsi="Arial Bold"/>
      <w:color w:val="71004B"/>
      <w:sz w:val="24"/>
    </w:rPr>
  </w:style>
  <w:style w:type="paragraph" w:customStyle="1" w:styleId="LetterHeading4nonumber">
    <w:name w:val="Letter Heading 4 (no number)"/>
    <w:basedOn w:val="LetterHeading4"/>
    <w:uiPriority w:val="2"/>
    <w:qFormat/>
    <w:rsid w:val="006557E6"/>
    <w:pPr>
      <w:numPr>
        <w:ilvl w:val="0"/>
        <w:numId w:val="0"/>
      </w:numPr>
      <w:ind w:left="907" w:hanging="907"/>
    </w:pPr>
  </w:style>
  <w:style w:type="numbering" w:customStyle="1" w:styleId="Letterheadings">
    <w:name w:val="Letter headings"/>
    <w:uiPriority w:val="99"/>
    <w:rsid w:val="006557E6"/>
    <w:pPr>
      <w:numPr>
        <w:numId w:val="6"/>
      </w:numPr>
    </w:pPr>
  </w:style>
  <w:style w:type="paragraph" w:customStyle="1" w:styleId="Projectreference">
    <w:name w:val="Project reference"/>
    <w:basedOn w:val="Projecttitle"/>
    <w:uiPriority w:val="8"/>
    <w:rsid w:val="006557E6"/>
    <w:pPr>
      <w:framePr w:wrap="around" w:vAnchor="page" w:hAnchor="margin" w:xAlign="right" w:y="12441"/>
      <w:contextualSpacing/>
      <w:suppressOverlap/>
    </w:pPr>
  </w:style>
  <w:style w:type="paragraph" w:customStyle="1" w:styleId="Projectversion">
    <w:name w:val="Project version"/>
    <w:basedOn w:val="Projectreference"/>
    <w:uiPriority w:val="8"/>
    <w:rsid w:val="006557E6"/>
    <w:pPr>
      <w:framePr w:wrap="around"/>
    </w:pPr>
  </w:style>
  <w:style w:type="character" w:customStyle="1" w:styleId="ListParagraphChar">
    <w:name w:val="List Paragraph Char"/>
    <w:basedOn w:val="DefaultParagraphFont"/>
    <w:link w:val="ListParagraph"/>
    <w:uiPriority w:val="34"/>
    <w:rsid w:val="00450889"/>
    <w:rPr>
      <w:lang w:val="en-GB"/>
    </w:rPr>
  </w:style>
  <w:style w:type="character" w:customStyle="1" w:styleId="CaptionChar">
    <w:name w:val="Caption Char"/>
    <w:aliases w:val="Char Char Char,Char Char1"/>
    <w:link w:val="Caption"/>
    <w:uiPriority w:val="35"/>
    <w:locked/>
    <w:rsid w:val="00450889"/>
    <w:rPr>
      <w:b/>
      <w:bCs/>
      <w:color w:val="auto"/>
      <w:lang w:val="en-GB"/>
    </w:rPr>
  </w:style>
  <w:style w:type="table" w:customStyle="1" w:styleId="MarineSpace1">
    <w:name w:val="Marine Space1"/>
    <w:basedOn w:val="TableNormal"/>
    <w:uiPriority w:val="99"/>
    <w:rsid w:val="00450889"/>
    <w:pPr>
      <w:widowControl w:val="0"/>
      <w:spacing w:before="120" w:after="120" w:line="240" w:lineRule="auto"/>
      <w:ind w:left="113" w:right="113"/>
    </w:pPr>
    <w:rPr>
      <w:rFonts w:ascii="Calibri" w:hAnsi="Calibri" w:cstheme="minorBidi"/>
      <w:color w:val="1F497D"/>
      <w:szCs w:val="22"/>
      <w:lang w:val="en-GB"/>
    </w:rPr>
    <w:tblPr>
      <w:tblStyleRow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85" w:type="dxa"/>
      </w:tblCellMar>
    </w:tblPr>
    <w:tcPr>
      <w:shd w:val="clear" w:color="auto" w:fill="FFFFFF" w:themeFill="background1"/>
    </w:tcPr>
    <w:tblStylePr w:type="firstRow">
      <w:pPr>
        <w:wordWrap/>
        <w:spacing w:beforeLines="0" w:before="120" w:beforeAutospacing="0" w:afterLines="0" w:after="120" w:afterAutospacing="0" w:line="240" w:lineRule="auto"/>
        <w:ind w:leftChars="0" w:left="113" w:rightChars="0" w:right="0" w:firstLineChars="0" w:firstLine="0"/>
        <w:contextualSpacing w:val="0"/>
        <w:jc w:val="center"/>
        <w:outlineLvl w:val="9"/>
      </w:pPr>
      <w:rPr>
        <w:rFonts w:asciiTheme="minorHAnsi" w:hAnsiTheme="minorHAnsi"/>
        <w:b/>
        <w:color w:val="FBFBFB"/>
        <w:sz w:val="22"/>
      </w:rPr>
      <w:tblPr/>
      <w:tcPr>
        <w:shd w:val="clear" w:color="auto" w:fill="1F497D"/>
      </w:tcPr>
    </w:tblStylePr>
    <w:tblStylePr w:type="lastRow">
      <w:pPr>
        <w:wordWrap/>
        <w:jc w:val="left"/>
      </w:pPr>
      <w:rPr>
        <w:b/>
      </w:rPr>
    </w:tblStylePr>
    <w:tblStylePr w:type="firstCol">
      <w:rPr>
        <w:rFonts w:asciiTheme="minorHAnsi" w:hAnsiTheme="minorHAnsi"/>
        <w:b/>
        <w:color w:val="5F6369" w:themeColor="text2"/>
        <w:sz w:val="20"/>
      </w:rPr>
    </w:tblStylePr>
  </w:style>
  <w:style w:type="paragraph" w:styleId="Revision">
    <w:name w:val="Revision"/>
    <w:hidden/>
    <w:uiPriority w:val="99"/>
    <w:semiHidden/>
    <w:rsid w:val="006C18C8"/>
    <w:pPr>
      <w:spacing w:line="240" w:lineRule="auto"/>
    </w:pPr>
    <w:rPr>
      <w:lang w:val="en-GB"/>
    </w:rPr>
  </w:style>
  <w:style w:type="paragraph" w:customStyle="1" w:styleId="EndNoteBibliographyTitle">
    <w:name w:val="EndNote Bibliography Title"/>
    <w:basedOn w:val="Normal"/>
    <w:link w:val="EndNoteBibliographyTitleChar"/>
    <w:rsid w:val="00B56398"/>
    <w:pPr>
      <w:spacing w:after="0"/>
      <w:jc w:val="center"/>
    </w:pPr>
    <w:rPr>
      <w:rFonts w:cs="Arial"/>
      <w:noProof/>
      <w:lang w:val="en-US"/>
    </w:rPr>
  </w:style>
  <w:style w:type="character" w:customStyle="1" w:styleId="EndNoteBibliographyTitleChar">
    <w:name w:val="EndNote Bibliography Title Char"/>
    <w:basedOn w:val="BodyTextChar"/>
    <w:link w:val="EndNoteBibliographyTitle"/>
    <w:rsid w:val="00B56398"/>
    <w:rPr>
      <w:rFonts w:cs="Arial"/>
      <w:noProof/>
      <w:lang w:val="en-US"/>
    </w:rPr>
  </w:style>
  <w:style w:type="paragraph" w:customStyle="1" w:styleId="EndNoteBibliography">
    <w:name w:val="EndNote Bibliography"/>
    <w:basedOn w:val="Normal"/>
    <w:link w:val="EndNoteBibliographyChar"/>
    <w:rsid w:val="00B56398"/>
    <w:pPr>
      <w:spacing w:line="240" w:lineRule="atLeast"/>
    </w:pPr>
    <w:rPr>
      <w:rFonts w:cs="Arial"/>
      <w:noProof/>
      <w:lang w:val="en-US"/>
    </w:rPr>
  </w:style>
  <w:style w:type="character" w:customStyle="1" w:styleId="EndNoteBibliographyChar">
    <w:name w:val="EndNote Bibliography Char"/>
    <w:basedOn w:val="BodyTextChar"/>
    <w:link w:val="EndNoteBibliography"/>
    <w:rsid w:val="00B56398"/>
    <w:rPr>
      <w:rFonts w:cs="Arial"/>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23601">
      <w:bodyDiv w:val="1"/>
      <w:marLeft w:val="0"/>
      <w:marRight w:val="0"/>
      <w:marTop w:val="0"/>
      <w:marBottom w:val="0"/>
      <w:divBdr>
        <w:top w:val="none" w:sz="0" w:space="0" w:color="auto"/>
        <w:left w:val="none" w:sz="0" w:space="0" w:color="auto"/>
        <w:bottom w:val="none" w:sz="0" w:space="0" w:color="auto"/>
        <w:right w:val="none" w:sz="0" w:space="0" w:color="auto"/>
      </w:divBdr>
    </w:div>
    <w:div w:id="857233581">
      <w:bodyDiv w:val="1"/>
      <w:marLeft w:val="0"/>
      <w:marRight w:val="0"/>
      <w:marTop w:val="0"/>
      <w:marBottom w:val="0"/>
      <w:divBdr>
        <w:top w:val="none" w:sz="0" w:space="0" w:color="auto"/>
        <w:left w:val="none" w:sz="0" w:space="0" w:color="auto"/>
        <w:bottom w:val="none" w:sz="0" w:space="0" w:color="auto"/>
        <w:right w:val="none" w:sz="0" w:space="0" w:color="auto"/>
      </w:divBdr>
    </w:div>
    <w:div w:id="1112214386">
      <w:bodyDiv w:val="1"/>
      <w:marLeft w:val="0"/>
      <w:marRight w:val="0"/>
      <w:marTop w:val="0"/>
      <w:marBottom w:val="0"/>
      <w:divBdr>
        <w:top w:val="none" w:sz="0" w:space="0" w:color="auto"/>
        <w:left w:val="none" w:sz="0" w:space="0" w:color="auto"/>
        <w:bottom w:val="none" w:sz="0" w:space="0" w:color="auto"/>
        <w:right w:val="none" w:sz="0" w:space="0" w:color="auto"/>
      </w:divBdr>
    </w:div>
    <w:div w:id="1194617020">
      <w:bodyDiv w:val="1"/>
      <w:marLeft w:val="0"/>
      <w:marRight w:val="0"/>
      <w:marTop w:val="0"/>
      <w:marBottom w:val="0"/>
      <w:divBdr>
        <w:top w:val="none" w:sz="0" w:space="0" w:color="auto"/>
        <w:left w:val="none" w:sz="0" w:space="0" w:color="auto"/>
        <w:bottom w:val="none" w:sz="0" w:space="0" w:color="auto"/>
        <w:right w:val="none" w:sz="0" w:space="0" w:color="auto"/>
      </w:divBdr>
    </w:div>
    <w:div w:id="1199127203">
      <w:bodyDiv w:val="1"/>
      <w:marLeft w:val="0"/>
      <w:marRight w:val="0"/>
      <w:marTop w:val="0"/>
      <w:marBottom w:val="0"/>
      <w:divBdr>
        <w:top w:val="none" w:sz="0" w:space="0" w:color="auto"/>
        <w:left w:val="none" w:sz="0" w:space="0" w:color="auto"/>
        <w:bottom w:val="none" w:sz="0" w:space="0" w:color="auto"/>
        <w:right w:val="none" w:sz="0" w:space="0" w:color="auto"/>
      </w:divBdr>
    </w:div>
    <w:div w:id="1345084914">
      <w:bodyDiv w:val="1"/>
      <w:marLeft w:val="0"/>
      <w:marRight w:val="0"/>
      <w:marTop w:val="0"/>
      <w:marBottom w:val="0"/>
      <w:divBdr>
        <w:top w:val="none" w:sz="0" w:space="0" w:color="auto"/>
        <w:left w:val="none" w:sz="0" w:space="0" w:color="auto"/>
        <w:bottom w:val="none" w:sz="0" w:space="0" w:color="auto"/>
        <w:right w:val="none" w:sz="0" w:space="0" w:color="auto"/>
      </w:divBdr>
    </w:div>
    <w:div w:id="1363214455">
      <w:bodyDiv w:val="1"/>
      <w:marLeft w:val="0"/>
      <w:marRight w:val="0"/>
      <w:marTop w:val="0"/>
      <w:marBottom w:val="0"/>
      <w:divBdr>
        <w:top w:val="none" w:sz="0" w:space="0" w:color="auto"/>
        <w:left w:val="none" w:sz="0" w:space="0" w:color="auto"/>
        <w:bottom w:val="none" w:sz="0" w:space="0" w:color="auto"/>
        <w:right w:val="none" w:sz="0" w:space="0" w:color="auto"/>
      </w:divBdr>
    </w:div>
    <w:div w:id="1713921889">
      <w:bodyDiv w:val="1"/>
      <w:marLeft w:val="0"/>
      <w:marRight w:val="0"/>
      <w:marTop w:val="0"/>
      <w:marBottom w:val="0"/>
      <w:divBdr>
        <w:top w:val="none" w:sz="0" w:space="0" w:color="auto"/>
        <w:left w:val="none" w:sz="0" w:space="0" w:color="auto"/>
        <w:bottom w:val="none" w:sz="0" w:space="0" w:color="auto"/>
        <w:right w:val="none" w:sz="0" w:space="0" w:color="auto"/>
      </w:divBdr>
    </w:div>
    <w:div w:id="1771046443">
      <w:bodyDiv w:val="1"/>
      <w:marLeft w:val="0"/>
      <w:marRight w:val="0"/>
      <w:marTop w:val="0"/>
      <w:marBottom w:val="0"/>
      <w:divBdr>
        <w:top w:val="none" w:sz="0" w:space="0" w:color="auto"/>
        <w:left w:val="none" w:sz="0" w:space="0" w:color="auto"/>
        <w:bottom w:val="none" w:sz="0" w:space="0" w:color="auto"/>
        <w:right w:val="none" w:sz="0" w:space="0" w:color="auto"/>
      </w:divBdr>
    </w:div>
    <w:div w:id="1945922119">
      <w:bodyDiv w:val="1"/>
      <w:marLeft w:val="0"/>
      <w:marRight w:val="0"/>
      <w:marTop w:val="0"/>
      <w:marBottom w:val="0"/>
      <w:divBdr>
        <w:top w:val="none" w:sz="0" w:space="0" w:color="auto"/>
        <w:left w:val="none" w:sz="0" w:space="0" w:color="auto"/>
        <w:bottom w:val="none" w:sz="0" w:space="0" w:color="auto"/>
        <w:right w:val="none" w:sz="0" w:space="0" w:color="auto"/>
      </w:divBdr>
    </w:div>
    <w:div w:id="1958682241">
      <w:bodyDiv w:val="1"/>
      <w:marLeft w:val="0"/>
      <w:marRight w:val="0"/>
      <w:marTop w:val="0"/>
      <w:marBottom w:val="0"/>
      <w:divBdr>
        <w:top w:val="none" w:sz="0" w:space="0" w:color="auto"/>
        <w:left w:val="none" w:sz="0" w:space="0" w:color="auto"/>
        <w:bottom w:val="none" w:sz="0" w:space="0" w:color="auto"/>
        <w:right w:val="none" w:sz="0" w:space="0" w:color="auto"/>
      </w:divBdr>
    </w:div>
    <w:div w:id="203784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9.png"/><Relationship Id="rId32" Type="http://schemas.openxmlformats.org/officeDocument/2006/relationships/customXml" Target="../customXml/item8.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2.xml"/><Relationship Id="rId31" Type="http://schemas.openxmlformats.org/officeDocument/2006/relationships/customXml" Target="../customXml/item7.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7.png"/><Relationship Id="rId27" Type="http://schemas.openxmlformats.org/officeDocument/2006/relationships/hyperlink" Target="https://datamap.gov.wales/layers/geonode:seal_pupping_sites" TargetMode="Externa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1503D4133A4893BA300130B8B2B37F"/>
        <w:category>
          <w:name w:val="General"/>
          <w:gallery w:val="placeholder"/>
        </w:category>
        <w:types>
          <w:type w:val="bbPlcHdr"/>
        </w:types>
        <w:behaviors>
          <w:behavior w:val="content"/>
        </w:behaviors>
        <w:guid w:val="{19D458D0-7ECE-4902-9E33-DD64F105AFBB}"/>
      </w:docPartPr>
      <w:docPartBody>
        <w:p w:rsidR="003E0019" w:rsidRDefault="0084411A" w:rsidP="0084411A">
          <w:pPr>
            <w:pStyle w:val="CC1503D4133A4893BA300130B8B2B37F"/>
          </w:pPr>
          <w:r>
            <w:rPr>
              <w:rStyle w:val="PlaceholderText"/>
            </w:rPr>
            <w:t>Click or tap here to enter text.</w:t>
          </w:r>
        </w:p>
      </w:docPartBody>
    </w:docPart>
    <w:docPart>
      <w:docPartPr>
        <w:name w:val="E4A57AD3ACB5442084E97FCCD02CE0B0"/>
        <w:category>
          <w:name w:val="General"/>
          <w:gallery w:val="placeholder"/>
        </w:category>
        <w:types>
          <w:type w:val="bbPlcHdr"/>
        </w:types>
        <w:behaviors>
          <w:behavior w:val="content"/>
        </w:behaviors>
        <w:guid w:val="{5FF78899-B4B8-4B9C-965B-BD8F528405C0}"/>
      </w:docPartPr>
      <w:docPartBody>
        <w:p w:rsidR="003556EE" w:rsidRDefault="006B3EA4" w:rsidP="006B3EA4">
          <w:pPr>
            <w:pStyle w:val="E4A57AD3ACB5442084E97FCCD02CE0B0"/>
          </w:pPr>
          <w:r>
            <w:rPr>
              <w:lang w:val="en-GB"/>
            </w:rPr>
            <w:t>rpsgroup.com</w:t>
          </w:r>
        </w:p>
      </w:docPartBody>
    </w:docPart>
    <w:docPart>
      <w:docPartPr>
        <w:name w:val="DF434563F8AE4E6790E2D4DBC454D3CB"/>
        <w:category>
          <w:name w:val="General"/>
          <w:gallery w:val="placeholder"/>
        </w:category>
        <w:types>
          <w:type w:val="bbPlcHdr"/>
        </w:types>
        <w:behaviors>
          <w:behavior w:val="content"/>
        </w:behaviors>
        <w:guid w:val="{79D77889-6CFA-400B-BE93-6F0CF4CF8C88}"/>
      </w:docPartPr>
      <w:docPartBody>
        <w:p w:rsidR="002D6BD8" w:rsidRDefault="00071BB0" w:rsidP="00071BB0">
          <w:pPr>
            <w:pStyle w:val="DF434563F8AE4E6790E2D4DBC454D3CB"/>
          </w:pPr>
          <w:r>
            <w:rPr>
              <w:rStyle w:val="PlaceholderText"/>
            </w:rPr>
            <w:t>Click or tap here to enter text.</w:t>
          </w:r>
        </w:p>
      </w:docPartBody>
    </w:docPart>
    <w:docPart>
      <w:docPartPr>
        <w:name w:val="3122EC2DA22A43B1875E2A5FE6B4441C"/>
        <w:category>
          <w:name w:val="General"/>
          <w:gallery w:val="placeholder"/>
        </w:category>
        <w:types>
          <w:type w:val="bbPlcHdr"/>
        </w:types>
        <w:behaviors>
          <w:behavior w:val="content"/>
        </w:behaviors>
        <w:guid w:val="{FD83CE7E-9EEE-46C1-A982-CB34E0A46247}"/>
      </w:docPartPr>
      <w:docPartBody>
        <w:p w:rsidR="002D6BD8" w:rsidRDefault="00071BB0" w:rsidP="00071BB0">
          <w:pPr>
            <w:pStyle w:val="3122EC2DA22A43B1875E2A5FE6B4441C"/>
          </w:pPr>
          <w:r>
            <w:rPr>
              <w:lang w:val="en-GB"/>
            </w:rPr>
            <w:t>rpsgroup.com</w:t>
          </w:r>
        </w:p>
      </w:docPartBody>
    </w:docPart>
    <w:docPart>
      <w:docPartPr>
        <w:name w:val="5ECD55773BD045DE827DDA4919652D4D"/>
        <w:category>
          <w:name w:val="General"/>
          <w:gallery w:val="placeholder"/>
        </w:category>
        <w:types>
          <w:type w:val="bbPlcHdr"/>
        </w:types>
        <w:behaviors>
          <w:behavior w:val="content"/>
        </w:behaviors>
        <w:guid w:val="{D1BDC3A3-E02E-4A3E-AA6F-B474D59F3624}"/>
      </w:docPartPr>
      <w:docPartBody>
        <w:p w:rsidR="00963609" w:rsidRDefault="00963609" w:rsidP="00963609">
          <w:pPr>
            <w:pStyle w:val="5ECD55773BD045DE827DDA4919652D4D"/>
          </w:pPr>
          <w:r w:rsidRPr="008605FB">
            <w:rPr>
              <w:rStyle w:val="PlaceholderText"/>
            </w:rPr>
            <w:t>Click or tap here to enter text.</w:t>
          </w:r>
        </w:p>
      </w:docPartBody>
    </w:docPart>
    <w:docPart>
      <w:docPartPr>
        <w:name w:val="4E73C174D8D842BEA3A252A3F226811B"/>
        <w:category>
          <w:name w:val="General"/>
          <w:gallery w:val="placeholder"/>
        </w:category>
        <w:types>
          <w:type w:val="bbPlcHdr"/>
        </w:types>
        <w:behaviors>
          <w:behavior w:val="content"/>
        </w:behaviors>
        <w:guid w:val="{9E59BC9D-E797-45C7-84BF-5AAE54FB0540}"/>
      </w:docPartPr>
      <w:docPartBody>
        <w:p w:rsidR="00481D34" w:rsidRDefault="00481D34" w:rsidP="00481D34">
          <w:pPr>
            <w:pStyle w:val="4E73C174D8D842BEA3A252A3F226811B"/>
          </w:pPr>
          <w:r w:rsidRPr="008605FB">
            <w:rPr>
              <w:rStyle w:val="PlaceholderText"/>
            </w:rPr>
            <w:t>Click or tap here to enter text.</w:t>
          </w:r>
        </w:p>
      </w:docPartBody>
    </w:docPart>
    <w:docPart>
      <w:docPartPr>
        <w:name w:val="BEFE98EEF8C04D5DB96FEF0E45E65CDA"/>
        <w:category>
          <w:name w:val="General"/>
          <w:gallery w:val="placeholder"/>
        </w:category>
        <w:types>
          <w:type w:val="bbPlcHdr"/>
        </w:types>
        <w:behaviors>
          <w:behavior w:val="content"/>
        </w:behaviors>
        <w:guid w:val="{A618F74C-D5DC-4CA0-A344-3D5D094408A2}"/>
      </w:docPartPr>
      <w:docPartBody>
        <w:p w:rsidR="00481D34" w:rsidRDefault="00481D34" w:rsidP="00481D34">
          <w:pPr>
            <w:pStyle w:val="BEFE98EEF8C04D5DB96FEF0E45E65CDA"/>
          </w:pPr>
          <w:r w:rsidRPr="008605FB">
            <w:rPr>
              <w:rStyle w:val="PlaceholderText"/>
            </w:rPr>
            <w:t>Click or tap here to enter text.</w:t>
          </w:r>
        </w:p>
      </w:docPartBody>
    </w:docPart>
    <w:docPart>
      <w:docPartPr>
        <w:name w:val="2AFD28E0C64D4030A5E19576CD69E92B"/>
        <w:category>
          <w:name w:val="General"/>
          <w:gallery w:val="placeholder"/>
        </w:category>
        <w:types>
          <w:type w:val="bbPlcHdr"/>
        </w:types>
        <w:behaviors>
          <w:behavior w:val="content"/>
        </w:behaviors>
        <w:guid w:val="{4D935D4E-C9A3-4093-8FA2-21B55F8917BB}"/>
      </w:docPartPr>
      <w:docPartBody>
        <w:p w:rsidR="00481D34" w:rsidRDefault="00481D34" w:rsidP="00481D34">
          <w:pPr>
            <w:pStyle w:val="2AFD28E0C64D4030A5E19576CD69E92B"/>
          </w:pPr>
          <w:r w:rsidRPr="008605FB">
            <w:rPr>
              <w:rStyle w:val="PlaceholderText"/>
            </w:rPr>
            <w:t>Click or tap here to enter text.</w:t>
          </w:r>
        </w:p>
      </w:docPartBody>
    </w:docPart>
    <w:docPart>
      <w:docPartPr>
        <w:name w:val="F550841E43934989A3A191A3FE7A35EF"/>
        <w:category>
          <w:name w:val="General"/>
          <w:gallery w:val="placeholder"/>
        </w:category>
        <w:types>
          <w:type w:val="bbPlcHdr"/>
        </w:types>
        <w:behaviors>
          <w:behavior w:val="content"/>
        </w:behaviors>
        <w:guid w:val="{81520682-9489-4C0D-80F8-982FFC0958FC}"/>
      </w:docPartPr>
      <w:docPartBody>
        <w:p w:rsidR="00481D34" w:rsidRDefault="00481D34" w:rsidP="00481D34">
          <w:pPr>
            <w:pStyle w:val="F550841E43934989A3A191A3FE7A35EF"/>
          </w:pPr>
          <w:r w:rsidRPr="008605FB">
            <w:rPr>
              <w:rStyle w:val="PlaceholderText"/>
            </w:rPr>
            <w:t>Click or tap here to enter text.</w:t>
          </w:r>
        </w:p>
      </w:docPartBody>
    </w:docPart>
    <w:docPart>
      <w:docPartPr>
        <w:name w:val="1E5C833C6EE6433E9525F26D381BE81A"/>
        <w:category>
          <w:name w:val="General"/>
          <w:gallery w:val="placeholder"/>
        </w:category>
        <w:types>
          <w:type w:val="bbPlcHdr"/>
        </w:types>
        <w:behaviors>
          <w:behavior w:val="content"/>
        </w:behaviors>
        <w:guid w:val="{F0B71BD5-A604-4D12-8C9C-1B367EEB7206}"/>
      </w:docPartPr>
      <w:docPartBody>
        <w:p w:rsidR="00481D34" w:rsidRDefault="00481D34" w:rsidP="00481D34">
          <w:pPr>
            <w:pStyle w:val="1E5C833C6EE6433E9525F26D381BE81A"/>
          </w:pPr>
          <w:r w:rsidRPr="008605FB">
            <w:rPr>
              <w:rStyle w:val="PlaceholderText"/>
            </w:rPr>
            <w:t>Click or tap here to enter text.</w:t>
          </w:r>
        </w:p>
      </w:docPartBody>
    </w:docPart>
    <w:docPart>
      <w:docPartPr>
        <w:name w:val="5C1ECB454B3D496FB1C2483EB869BE22"/>
        <w:category>
          <w:name w:val="General"/>
          <w:gallery w:val="placeholder"/>
        </w:category>
        <w:types>
          <w:type w:val="bbPlcHdr"/>
        </w:types>
        <w:behaviors>
          <w:behavior w:val="content"/>
        </w:behaviors>
        <w:guid w:val="{AF7CAD08-F75A-44DA-8A84-77C00C67DA18}"/>
      </w:docPartPr>
      <w:docPartBody>
        <w:p w:rsidR="00481D34" w:rsidRDefault="00481D34" w:rsidP="00481D34">
          <w:pPr>
            <w:pStyle w:val="5C1ECB454B3D496FB1C2483EB869BE22"/>
          </w:pPr>
          <w:r w:rsidRPr="008605FB">
            <w:rPr>
              <w:rStyle w:val="PlaceholderText"/>
            </w:rPr>
            <w:t>Click or tap here to enter text.</w:t>
          </w:r>
        </w:p>
      </w:docPartBody>
    </w:docPart>
    <w:docPart>
      <w:docPartPr>
        <w:name w:val="8B33C3CA86E94940973274158BF0EF69"/>
        <w:category>
          <w:name w:val="General"/>
          <w:gallery w:val="placeholder"/>
        </w:category>
        <w:types>
          <w:type w:val="bbPlcHdr"/>
        </w:types>
        <w:behaviors>
          <w:behavior w:val="content"/>
        </w:behaviors>
        <w:guid w:val="{DAB3AFAE-B765-4AE6-94F8-1ABD496A5F80}"/>
      </w:docPartPr>
      <w:docPartBody>
        <w:p w:rsidR="00481D34" w:rsidRDefault="00481D34" w:rsidP="00481D34">
          <w:pPr>
            <w:pStyle w:val="8B33C3CA86E94940973274158BF0EF69"/>
          </w:pPr>
          <w:r w:rsidRPr="008605FB">
            <w:rPr>
              <w:rStyle w:val="PlaceholderText"/>
            </w:rPr>
            <w:t>Click or tap here to enter text.</w:t>
          </w:r>
        </w:p>
      </w:docPartBody>
    </w:docPart>
    <w:docPart>
      <w:docPartPr>
        <w:name w:val="00AAD51785314D41B2A01C00F72017A3"/>
        <w:category>
          <w:name w:val="General"/>
          <w:gallery w:val="placeholder"/>
        </w:category>
        <w:types>
          <w:type w:val="bbPlcHdr"/>
        </w:types>
        <w:behaviors>
          <w:behavior w:val="content"/>
        </w:behaviors>
        <w:guid w:val="{922EB171-D126-4988-9A2B-48745DFD81A5}"/>
      </w:docPartPr>
      <w:docPartBody>
        <w:p w:rsidR="00481D34" w:rsidRDefault="00481D34" w:rsidP="00481D34">
          <w:pPr>
            <w:pStyle w:val="00AAD51785314D41B2A01C00F72017A3"/>
          </w:pPr>
          <w:r w:rsidRPr="008605FB">
            <w:rPr>
              <w:rStyle w:val="PlaceholderText"/>
            </w:rPr>
            <w:t>Click or tap here to enter text.</w:t>
          </w:r>
        </w:p>
      </w:docPartBody>
    </w:docPart>
    <w:docPart>
      <w:docPartPr>
        <w:name w:val="D9B253E7EBCD42BE82D164B701BB7345"/>
        <w:category>
          <w:name w:val="General"/>
          <w:gallery w:val="placeholder"/>
        </w:category>
        <w:types>
          <w:type w:val="bbPlcHdr"/>
        </w:types>
        <w:behaviors>
          <w:behavior w:val="content"/>
        </w:behaviors>
        <w:guid w:val="{8D10587B-0F28-412B-86F1-4627E35CB519}"/>
      </w:docPartPr>
      <w:docPartBody>
        <w:p w:rsidR="00481D34" w:rsidRDefault="00481D34" w:rsidP="00481D34">
          <w:pPr>
            <w:pStyle w:val="D9B253E7EBCD42BE82D164B701BB7345"/>
          </w:pPr>
          <w:r w:rsidRPr="008605FB">
            <w:rPr>
              <w:rStyle w:val="PlaceholderText"/>
            </w:rPr>
            <w:t>Click or tap here to enter text.</w:t>
          </w:r>
        </w:p>
      </w:docPartBody>
    </w:docPart>
    <w:docPart>
      <w:docPartPr>
        <w:name w:val="15490CE3A9934EE2B9C53EA2004253D9"/>
        <w:category>
          <w:name w:val="General"/>
          <w:gallery w:val="placeholder"/>
        </w:category>
        <w:types>
          <w:type w:val="bbPlcHdr"/>
        </w:types>
        <w:behaviors>
          <w:behavior w:val="content"/>
        </w:behaviors>
        <w:guid w:val="{38E18957-B875-4F00-9611-BC8AE49C1F88}"/>
      </w:docPartPr>
      <w:docPartBody>
        <w:p w:rsidR="00481D34" w:rsidRDefault="00481D34" w:rsidP="00481D34">
          <w:pPr>
            <w:pStyle w:val="15490CE3A9934EE2B9C53EA2004253D9"/>
          </w:pPr>
          <w:r w:rsidRPr="008605FB">
            <w:rPr>
              <w:rStyle w:val="PlaceholderText"/>
            </w:rPr>
            <w:t>Click or tap here to enter text.</w:t>
          </w:r>
        </w:p>
      </w:docPartBody>
    </w:docPart>
    <w:docPart>
      <w:docPartPr>
        <w:name w:val="65B56DC5EB9F4A20BF0102F43E07BFB0"/>
        <w:category>
          <w:name w:val="General"/>
          <w:gallery w:val="placeholder"/>
        </w:category>
        <w:types>
          <w:type w:val="bbPlcHdr"/>
        </w:types>
        <w:behaviors>
          <w:behavior w:val="content"/>
        </w:behaviors>
        <w:guid w:val="{C53ED526-10CE-48BC-AC38-A7645DBF1A79}"/>
      </w:docPartPr>
      <w:docPartBody>
        <w:p w:rsidR="00481D34" w:rsidRDefault="00481D34" w:rsidP="00481D34">
          <w:pPr>
            <w:pStyle w:val="65B56DC5EB9F4A20BF0102F43E07BFB0"/>
          </w:pPr>
          <w:r w:rsidRPr="008605FB">
            <w:rPr>
              <w:rStyle w:val="PlaceholderText"/>
            </w:rPr>
            <w:t>Click or tap here to enter text.</w:t>
          </w:r>
        </w:p>
      </w:docPartBody>
    </w:docPart>
    <w:docPart>
      <w:docPartPr>
        <w:name w:val="88E703714C60464EAF013FC1D372CDD5"/>
        <w:category>
          <w:name w:val="General"/>
          <w:gallery w:val="placeholder"/>
        </w:category>
        <w:types>
          <w:type w:val="bbPlcHdr"/>
        </w:types>
        <w:behaviors>
          <w:behavior w:val="content"/>
        </w:behaviors>
        <w:guid w:val="{67756515-6474-4D2D-9D1F-5C9ED3401166}"/>
      </w:docPartPr>
      <w:docPartBody>
        <w:p w:rsidR="00481D34" w:rsidRDefault="00481D34" w:rsidP="00481D34">
          <w:pPr>
            <w:pStyle w:val="88E703714C60464EAF013FC1D372CDD5"/>
          </w:pPr>
          <w:r w:rsidRPr="008605FB">
            <w:rPr>
              <w:rStyle w:val="PlaceholderText"/>
            </w:rPr>
            <w:t>Click or tap here to enter text.</w:t>
          </w:r>
        </w:p>
      </w:docPartBody>
    </w:docPart>
    <w:docPart>
      <w:docPartPr>
        <w:name w:val="8F46AB033A7641D280810670DA0B76FE"/>
        <w:category>
          <w:name w:val="General"/>
          <w:gallery w:val="placeholder"/>
        </w:category>
        <w:types>
          <w:type w:val="bbPlcHdr"/>
        </w:types>
        <w:behaviors>
          <w:behavior w:val="content"/>
        </w:behaviors>
        <w:guid w:val="{022AB3A6-EE75-4122-B9F7-394C24445FC1}"/>
      </w:docPartPr>
      <w:docPartBody>
        <w:p w:rsidR="00481D34" w:rsidRDefault="00481D34" w:rsidP="00481D34">
          <w:pPr>
            <w:pStyle w:val="8F46AB033A7641D280810670DA0B76FE"/>
          </w:pPr>
          <w:r w:rsidRPr="008605FB">
            <w:rPr>
              <w:rStyle w:val="PlaceholderText"/>
            </w:rPr>
            <w:t>Click or tap here to enter text.</w:t>
          </w:r>
        </w:p>
      </w:docPartBody>
    </w:docPart>
    <w:docPart>
      <w:docPartPr>
        <w:name w:val="6111EC34C0534E928190E8363BEE17B8"/>
        <w:category>
          <w:name w:val="General"/>
          <w:gallery w:val="placeholder"/>
        </w:category>
        <w:types>
          <w:type w:val="bbPlcHdr"/>
        </w:types>
        <w:behaviors>
          <w:behavior w:val="content"/>
        </w:behaviors>
        <w:guid w:val="{53627208-A8EA-40E6-BE85-95BF3C016678}"/>
      </w:docPartPr>
      <w:docPartBody>
        <w:p w:rsidR="00481D34" w:rsidRDefault="00481D34" w:rsidP="00481D34">
          <w:pPr>
            <w:pStyle w:val="6111EC34C0534E928190E8363BEE17B8"/>
          </w:pPr>
          <w:r w:rsidRPr="008605FB">
            <w:rPr>
              <w:rStyle w:val="PlaceholderText"/>
            </w:rPr>
            <w:t>Click or tap here to enter text.</w:t>
          </w:r>
        </w:p>
      </w:docPartBody>
    </w:docPart>
    <w:docPart>
      <w:docPartPr>
        <w:name w:val="2F98E5F197F140F8B53D159D8DBF597D"/>
        <w:category>
          <w:name w:val="General"/>
          <w:gallery w:val="placeholder"/>
        </w:category>
        <w:types>
          <w:type w:val="bbPlcHdr"/>
        </w:types>
        <w:behaviors>
          <w:behavior w:val="content"/>
        </w:behaviors>
        <w:guid w:val="{ABD2ACDE-1149-476E-A520-19C18C440A80}"/>
      </w:docPartPr>
      <w:docPartBody>
        <w:p w:rsidR="00481D34" w:rsidRDefault="00481D34" w:rsidP="00481D34">
          <w:pPr>
            <w:pStyle w:val="2F98E5F197F140F8B53D159D8DBF597D"/>
          </w:pPr>
          <w:r w:rsidRPr="008605F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A5460"/>
    <w:multiLevelType w:val="multilevel"/>
    <w:tmpl w:val="6AC21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2B9063D"/>
    <w:multiLevelType w:val="multilevel"/>
    <w:tmpl w:val="EB0E0E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A0924EB"/>
    <w:multiLevelType w:val="multilevel"/>
    <w:tmpl w:val="2410FA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23223899">
    <w:abstractNumId w:val="2"/>
  </w:num>
  <w:num w:numId="2" w16cid:durableId="2704306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3001847">
    <w:abstractNumId w:val="1"/>
  </w:num>
  <w:num w:numId="4" w16cid:durableId="1643075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6973186">
    <w:abstractNumId w:val="0"/>
  </w:num>
  <w:num w:numId="6" w16cid:durableId="14624535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B8"/>
    <w:rsid w:val="00000EB6"/>
    <w:rsid w:val="00025E63"/>
    <w:rsid w:val="00027E1D"/>
    <w:rsid w:val="0005133B"/>
    <w:rsid w:val="00054EC2"/>
    <w:rsid w:val="000711A3"/>
    <w:rsid w:val="00071BB0"/>
    <w:rsid w:val="000860F7"/>
    <w:rsid w:val="000B580F"/>
    <w:rsid w:val="000B59E3"/>
    <w:rsid w:val="000B5CB1"/>
    <w:rsid w:val="000C3D9A"/>
    <w:rsid w:val="000C5E9B"/>
    <w:rsid w:val="000E40D0"/>
    <w:rsid w:val="001141F9"/>
    <w:rsid w:val="00115910"/>
    <w:rsid w:val="00120D99"/>
    <w:rsid w:val="00123EC7"/>
    <w:rsid w:val="00123EE1"/>
    <w:rsid w:val="001925BC"/>
    <w:rsid w:val="001E539A"/>
    <w:rsid w:val="00217BCB"/>
    <w:rsid w:val="00230497"/>
    <w:rsid w:val="00252DF0"/>
    <w:rsid w:val="002542B9"/>
    <w:rsid w:val="0026191D"/>
    <w:rsid w:val="002A206B"/>
    <w:rsid w:val="002A4CEF"/>
    <w:rsid w:val="002A61DA"/>
    <w:rsid w:val="002C319A"/>
    <w:rsid w:val="002D5C26"/>
    <w:rsid w:val="002D6BD8"/>
    <w:rsid w:val="003134A9"/>
    <w:rsid w:val="00315D2B"/>
    <w:rsid w:val="003210B8"/>
    <w:rsid w:val="00325B2B"/>
    <w:rsid w:val="00354D70"/>
    <w:rsid w:val="003556EE"/>
    <w:rsid w:val="003A7CAD"/>
    <w:rsid w:val="003E0019"/>
    <w:rsid w:val="00401DA9"/>
    <w:rsid w:val="004152A5"/>
    <w:rsid w:val="00415F13"/>
    <w:rsid w:val="00420C33"/>
    <w:rsid w:val="00461ECC"/>
    <w:rsid w:val="00467E26"/>
    <w:rsid w:val="004740CD"/>
    <w:rsid w:val="00481D34"/>
    <w:rsid w:val="004A0EAB"/>
    <w:rsid w:val="004B3442"/>
    <w:rsid w:val="004C5E56"/>
    <w:rsid w:val="004D6084"/>
    <w:rsid w:val="004D7854"/>
    <w:rsid w:val="004F5F9B"/>
    <w:rsid w:val="00502801"/>
    <w:rsid w:val="00504F6F"/>
    <w:rsid w:val="005334D1"/>
    <w:rsid w:val="005411BE"/>
    <w:rsid w:val="00544BA4"/>
    <w:rsid w:val="005678C2"/>
    <w:rsid w:val="00571C8C"/>
    <w:rsid w:val="005730DC"/>
    <w:rsid w:val="00574147"/>
    <w:rsid w:val="00582E20"/>
    <w:rsid w:val="005A1007"/>
    <w:rsid w:val="005A5921"/>
    <w:rsid w:val="005C392D"/>
    <w:rsid w:val="005E7D41"/>
    <w:rsid w:val="005F2790"/>
    <w:rsid w:val="0060042D"/>
    <w:rsid w:val="00634BEF"/>
    <w:rsid w:val="006355EE"/>
    <w:rsid w:val="00662F52"/>
    <w:rsid w:val="00666636"/>
    <w:rsid w:val="00696542"/>
    <w:rsid w:val="006B3EA4"/>
    <w:rsid w:val="006C2159"/>
    <w:rsid w:val="006F5B7B"/>
    <w:rsid w:val="007100B7"/>
    <w:rsid w:val="007110F0"/>
    <w:rsid w:val="007477DB"/>
    <w:rsid w:val="0075296B"/>
    <w:rsid w:val="007542CE"/>
    <w:rsid w:val="00767003"/>
    <w:rsid w:val="00781B9D"/>
    <w:rsid w:val="007855B1"/>
    <w:rsid w:val="00792472"/>
    <w:rsid w:val="007A3E0E"/>
    <w:rsid w:val="007D0D2C"/>
    <w:rsid w:val="007F33E6"/>
    <w:rsid w:val="00801C01"/>
    <w:rsid w:val="00805527"/>
    <w:rsid w:val="00822353"/>
    <w:rsid w:val="00822C2E"/>
    <w:rsid w:val="0084411A"/>
    <w:rsid w:val="008470B2"/>
    <w:rsid w:val="008832D0"/>
    <w:rsid w:val="00896A72"/>
    <w:rsid w:val="008D765D"/>
    <w:rsid w:val="008E61EE"/>
    <w:rsid w:val="008F7F4C"/>
    <w:rsid w:val="00903F0F"/>
    <w:rsid w:val="00914C45"/>
    <w:rsid w:val="00926AA2"/>
    <w:rsid w:val="00937BE7"/>
    <w:rsid w:val="0095071B"/>
    <w:rsid w:val="00962214"/>
    <w:rsid w:val="00963609"/>
    <w:rsid w:val="009A26ED"/>
    <w:rsid w:val="009A7A39"/>
    <w:rsid w:val="009B4E61"/>
    <w:rsid w:val="009C3C77"/>
    <w:rsid w:val="009E54E2"/>
    <w:rsid w:val="00A0166E"/>
    <w:rsid w:val="00A24748"/>
    <w:rsid w:val="00A27598"/>
    <w:rsid w:val="00A5205A"/>
    <w:rsid w:val="00A86B40"/>
    <w:rsid w:val="00A90180"/>
    <w:rsid w:val="00B04F3E"/>
    <w:rsid w:val="00B065C6"/>
    <w:rsid w:val="00B12659"/>
    <w:rsid w:val="00B1647F"/>
    <w:rsid w:val="00B16D3C"/>
    <w:rsid w:val="00B84C05"/>
    <w:rsid w:val="00B91261"/>
    <w:rsid w:val="00B924DE"/>
    <w:rsid w:val="00B94FB2"/>
    <w:rsid w:val="00BD782E"/>
    <w:rsid w:val="00BF7B29"/>
    <w:rsid w:val="00C05C3B"/>
    <w:rsid w:val="00C168AA"/>
    <w:rsid w:val="00C425EF"/>
    <w:rsid w:val="00C60C0C"/>
    <w:rsid w:val="00C6201E"/>
    <w:rsid w:val="00C82823"/>
    <w:rsid w:val="00C91B08"/>
    <w:rsid w:val="00C92B40"/>
    <w:rsid w:val="00C97D20"/>
    <w:rsid w:val="00CA2253"/>
    <w:rsid w:val="00CA3FE5"/>
    <w:rsid w:val="00CB59DD"/>
    <w:rsid w:val="00CC4A17"/>
    <w:rsid w:val="00CE109A"/>
    <w:rsid w:val="00D20A8C"/>
    <w:rsid w:val="00D578B1"/>
    <w:rsid w:val="00D81E73"/>
    <w:rsid w:val="00D94606"/>
    <w:rsid w:val="00D95D79"/>
    <w:rsid w:val="00DA3DBF"/>
    <w:rsid w:val="00DC5C88"/>
    <w:rsid w:val="00DC74A4"/>
    <w:rsid w:val="00E030D8"/>
    <w:rsid w:val="00E17EC9"/>
    <w:rsid w:val="00E25387"/>
    <w:rsid w:val="00E42750"/>
    <w:rsid w:val="00E50291"/>
    <w:rsid w:val="00E5708C"/>
    <w:rsid w:val="00E66ACF"/>
    <w:rsid w:val="00E97E50"/>
    <w:rsid w:val="00EA4353"/>
    <w:rsid w:val="00EB162E"/>
    <w:rsid w:val="00EB3962"/>
    <w:rsid w:val="00EB4C7C"/>
    <w:rsid w:val="00EE0C7B"/>
    <w:rsid w:val="00EF1038"/>
    <w:rsid w:val="00EF2D86"/>
    <w:rsid w:val="00F027F9"/>
    <w:rsid w:val="00F42B9F"/>
    <w:rsid w:val="00F52C0A"/>
    <w:rsid w:val="00F64509"/>
    <w:rsid w:val="00F855AE"/>
    <w:rsid w:val="00F95DBA"/>
    <w:rsid w:val="00FD09A1"/>
    <w:rsid w:val="00FF185D"/>
    <w:rsid w:val="00FF55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1D34"/>
    <w:rPr>
      <w:color w:val="auto"/>
    </w:rPr>
  </w:style>
  <w:style w:type="paragraph" w:styleId="Footer">
    <w:name w:val="footer"/>
    <w:basedOn w:val="Normal"/>
    <w:link w:val="FooterChar"/>
    <w:uiPriority w:val="99"/>
    <w:semiHidden/>
    <w:unhideWhenUsed/>
    <w:rsid w:val="00A5205A"/>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A5205A"/>
  </w:style>
  <w:style w:type="paragraph" w:customStyle="1" w:styleId="CC1503D4133A4893BA300130B8B2B37F">
    <w:name w:val="CC1503D4133A4893BA300130B8B2B37F"/>
    <w:rsid w:val="0084411A"/>
    <w:rPr>
      <w:lang w:val="da-DK" w:eastAsia="da-DK"/>
    </w:rPr>
  </w:style>
  <w:style w:type="paragraph" w:customStyle="1" w:styleId="E4A57AD3ACB5442084E97FCCD02CE0B0">
    <w:name w:val="E4A57AD3ACB5442084E97FCCD02CE0B0"/>
    <w:rsid w:val="006B3EA4"/>
    <w:rPr>
      <w:lang w:val="da-DK" w:eastAsia="da-DK"/>
    </w:rPr>
  </w:style>
  <w:style w:type="paragraph" w:customStyle="1" w:styleId="DF434563F8AE4E6790E2D4DBC454D3CB">
    <w:name w:val="DF434563F8AE4E6790E2D4DBC454D3CB"/>
    <w:rsid w:val="00071BB0"/>
    <w:rPr>
      <w:lang w:val="da-DK" w:eastAsia="da-DK"/>
    </w:rPr>
  </w:style>
  <w:style w:type="paragraph" w:customStyle="1" w:styleId="3122EC2DA22A43B1875E2A5FE6B4441C">
    <w:name w:val="3122EC2DA22A43B1875E2A5FE6B4441C"/>
    <w:rsid w:val="00071BB0"/>
    <w:rPr>
      <w:lang w:val="da-DK" w:eastAsia="da-DK"/>
    </w:rPr>
  </w:style>
  <w:style w:type="paragraph" w:customStyle="1" w:styleId="5ECD55773BD045DE827DDA4919652D4D">
    <w:name w:val="5ECD55773BD045DE827DDA4919652D4D"/>
    <w:rsid w:val="00963609"/>
    <w:rPr>
      <w:kern w:val="2"/>
      <w:lang w:eastAsia="en-GB"/>
      <w14:ligatures w14:val="standardContextual"/>
    </w:rPr>
  </w:style>
  <w:style w:type="paragraph" w:customStyle="1" w:styleId="4E73C174D8D842BEA3A252A3F226811B">
    <w:name w:val="4E73C174D8D842BEA3A252A3F226811B"/>
    <w:rsid w:val="00481D34"/>
    <w:pPr>
      <w:spacing w:line="278" w:lineRule="auto"/>
    </w:pPr>
    <w:rPr>
      <w:kern w:val="2"/>
      <w:sz w:val="24"/>
      <w:szCs w:val="24"/>
      <w:lang w:eastAsia="en-GB"/>
      <w14:ligatures w14:val="standardContextual"/>
    </w:rPr>
  </w:style>
  <w:style w:type="paragraph" w:customStyle="1" w:styleId="BEFE98EEF8C04D5DB96FEF0E45E65CDA">
    <w:name w:val="BEFE98EEF8C04D5DB96FEF0E45E65CDA"/>
    <w:rsid w:val="00481D34"/>
    <w:pPr>
      <w:spacing w:line="278" w:lineRule="auto"/>
    </w:pPr>
    <w:rPr>
      <w:kern w:val="2"/>
      <w:sz w:val="24"/>
      <w:szCs w:val="24"/>
      <w:lang w:eastAsia="en-GB"/>
      <w14:ligatures w14:val="standardContextual"/>
    </w:rPr>
  </w:style>
  <w:style w:type="paragraph" w:customStyle="1" w:styleId="2AFD28E0C64D4030A5E19576CD69E92B">
    <w:name w:val="2AFD28E0C64D4030A5E19576CD69E92B"/>
    <w:rsid w:val="00481D34"/>
    <w:pPr>
      <w:spacing w:line="278" w:lineRule="auto"/>
    </w:pPr>
    <w:rPr>
      <w:kern w:val="2"/>
      <w:sz w:val="24"/>
      <w:szCs w:val="24"/>
      <w:lang w:eastAsia="en-GB"/>
      <w14:ligatures w14:val="standardContextual"/>
    </w:rPr>
  </w:style>
  <w:style w:type="paragraph" w:customStyle="1" w:styleId="F550841E43934989A3A191A3FE7A35EF">
    <w:name w:val="F550841E43934989A3A191A3FE7A35EF"/>
    <w:rsid w:val="00481D34"/>
    <w:pPr>
      <w:spacing w:line="278" w:lineRule="auto"/>
    </w:pPr>
    <w:rPr>
      <w:kern w:val="2"/>
      <w:sz w:val="24"/>
      <w:szCs w:val="24"/>
      <w:lang w:eastAsia="en-GB"/>
      <w14:ligatures w14:val="standardContextual"/>
    </w:rPr>
  </w:style>
  <w:style w:type="paragraph" w:customStyle="1" w:styleId="1E5C833C6EE6433E9525F26D381BE81A">
    <w:name w:val="1E5C833C6EE6433E9525F26D381BE81A"/>
    <w:rsid w:val="00481D34"/>
    <w:pPr>
      <w:spacing w:line="278" w:lineRule="auto"/>
    </w:pPr>
    <w:rPr>
      <w:kern w:val="2"/>
      <w:sz w:val="24"/>
      <w:szCs w:val="24"/>
      <w:lang w:eastAsia="en-GB"/>
      <w14:ligatures w14:val="standardContextual"/>
    </w:rPr>
  </w:style>
  <w:style w:type="paragraph" w:customStyle="1" w:styleId="5C1ECB454B3D496FB1C2483EB869BE22">
    <w:name w:val="5C1ECB454B3D496FB1C2483EB869BE22"/>
    <w:rsid w:val="00481D34"/>
    <w:pPr>
      <w:spacing w:line="278" w:lineRule="auto"/>
    </w:pPr>
    <w:rPr>
      <w:kern w:val="2"/>
      <w:sz w:val="24"/>
      <w:szCs w:val="24"/>
      <w:lang w:eastAsia="en-GB"/>
      <w14:ligatures w14:val="standardContextual"/>
    </w:rPr>
  </w:style>
  <w:style w:type="paragraph" w:customStyle="1" w:styleId="8B33C3CA86E94940973274158BF0EF69">
    <w:name w:val="8B33C3CA86E94940973274158BF0EF69"/>
    <w:rsid w:val="00481D34"/>
    <w:pPr>
      <w:spacing w:line="278" w:lineRule="auto"/>
    </w:pPr>
    <w:rPr>
      <w:kern w:val="2"/>
      <w:sz w:val="24"/>
      <w:szCs w:val="24"/>
      <w:lang w:eastAsia="en-GB"/>
      <w14:ligatures w14:val="standardContextual"/>
    </w:rPr>
  </w:style>
  <w:style w:type="paragraph" w:customStyle="1" w:styleId="00AAD51785314D41B2A01C00F72017A3">
    <w:name w:val="00AAD51785314D41B2A01C00F72017A3"/>
    <w:rsid w:val="00481D34"/>
    <w:pPr>
      <w:spacing w:line="278" w:lineRule="auto"/>
    </w:pPr>
    <w:rPr>
      <w:kern w:val="2"/>
      <w:sz w:val="24"/>
      <w:szCs w:val="24"/>
      <w:lang w:eastAsia="en-GB"/>
      <w14:ligatures w14:val="standardContextual"/>
    </w:rPr>
  </w:style>
  <w:style w:type="paragraph" w:customStyle="1" w:styleId="D9B253E7EBCD42BE82D164B701BB7345">
    <w:name w:val="D9B253E7EBCD42BE82D164B701BB7345"/>
    <w:rsid w:val="00481D34"/>
    <w:pPr>
      <w:spacing w:line="278" w:lineRule="auto"/>
    </w:pPr>
    <w:rPr>
      <w:kern w:val="2"/>
      <w:sz w:val="24"/>
      <w:szCs w:val="24"/>
      <w:lang w:eastAsia="en-GB"/>
      <w14:ligatures w14:val="standardContextual"/>
    </w:rPr>
  </w:style>
  <w:style w:type="paragraph" w:customStyle="1" w:styleId="15490CE3A9934EE2B9C53EA2004253D9">
    <w:name w:val="15490CE3A9934EE2B9C53EA2004253D9"/>
    <w:rsid w:val="00481D34"/>
    <w:pPr>
      <w:spacing w:line="278" w:lineRule="auto"/>
    </w:pPr>
    <w:rPr>
      <w:kern w:val="2"/>
      <w:sz w:val="24"/>
      <w:szCs w:val="24"/>
      <w:lang w:eastAsia="en-GB"/>
      <w14:ligatures w14:val="standardContextual"/>
    </w:rPr>
  </w:style>
  <w:style w:type="paragraph" w:customStyle="1" w:styleId="65B56DC5EB9F4A20BF0102F43E07BFB0">
    <w:name w:val="65B56DC5EB9F4A20BF0102F43E07BFB0"/>
    <w:rsid w:val="00481D34"/>
    <w:pPr>
      <w:spacing w:line="278" w:lineRule="auto"/>
    </w:pPr>
    <w:rPr>
      <w:kern w:val="2"/>
      <w:sz w:val="24"/>
      <w:szCs w:val="24"/>
      <w:lang w:eastAsia="en-GB"/>
      <w14:ligatures w14:val="standardContextual"/>
    </w:rPr>
  </w:style>
  <w:style w:type="paragraph" w:customStyle="1" w:styleId="88E703714C60464EAF013FC1D372CDD5">
    <w:name w:val="88E703714C60464EAF013FC1D372CDD5"/>
    <w:rsid w:val="00481D34"/>
    <w:pPr>
      <w:spacing w:line="278" w:lineRule="auto"/>
    </w:pPr>
    <w:rPr>
      <w:kern w:val="2"/>
      <w:sz w:val="24"/>
      <w:szCs w:val="24"/>
      <w:lang w:eastAsia="en-GB"/>
      <w14:ligatures w14:val="standardContextual"/>
    </w:rPr>
  </w:style>
  <w:style w:type="paragraph" w:customStyle="1" w:styleId="8F46AB033A7641D280810670DA0B76FE">
    <w:name w:val="8F46AB033A7641D280810670DA0B76FE"/>
    <w:rsid w:val="00481D34"/>
    <w:pPr>
      <w:spacing w:line="278" w:lineRule="auto"/>
    </w:pPr>
    <w:rPr>
      <w:kern w:val="2"/>
      <w:sz w:val="24"/>
      <w:szCs w:val="24"/>
      <w:lang w:eastAsia="en-GB"/>
      <w14:ligatures w14:val="standardContextual"/>
    </w:rPr>
  </w:style>
  <w:style w:type="paragraph" w:customStyle="1" w:styleId="6111EC34C0534E928190E8363BEE17B8">
    <w:name w:val="6111EC34C0534E928190E8363BEE17B8"/>
    <w:rsid w:val="00481D34"/>
    <w:pPr>
      <w:spacing w:line="278" w:lineRule="auto"/>
    </w:pPr>
    <w:rPr>
      <w:kern w:val="2"/>
      <w:sz w:val="24"/>
      <w:szCs w:val="24"/>
      <w:lang w:eastAsia="en-GB"/>
      <w14:ligatures w14:val="standardContextual"/>
    </w:rPr>
  </w:style>
  <w:style w:type="paragraph" w:customStyle="1" w:styleId="2F98E5F197F140F8B53D159D8DBF597D">
    <w:name w:val="2F98E5F197F140F8B53D159D8DBF597D"/>
    <w:rsid w:val="00481D34"/>
    <w:pPr>
      <w:spacing w:line="278" w:lineRule="auto"/>
    </w:pPr>
    <w:rPr>
      <w:kern w:val="2"/>
      <w:sz w:val="24"/>
      <w:szCs w:val="24"/>
      <w:lang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PS Group">
      <a:dk1>
        <a:srgbClr val="000000"/>
      </a:dk1>
      <a:lt1>
        <a:srgbClr val="FFFFFF"/>
      </a:lt1>
      <a:dk2>
        <a:srgbClr val="5F6369"/>
      </a:dk2>
      <a:lt2>
        <a:srgbClr val="BEB7B3"/>
      </a:lt2>
      <a:accent1>
        <a:srgbClr val="4B2884"/>
      </a:accent1>
      <a:accent2>
        <a:srgbClr val="00B18F"/>
      </a:accent2>
      <a:accent3>
        <a:srgbClr val="64CBE8"/>
      </a:accent3>
      <a:accent4>
        <a:srgbClr val="00437B"/>
      </a:accent4>
      <a:accent5>
        <a:srgbClr val="F9C606"/>
      </a:accent5>
      <a:accent6>
        <a:srgbClr val="C4D82E"/>
      </a:accent6>
      <a:hlink>
        <a:srgbClr val="00437B"/>
      </a:hlink>
      <a:folHlink>
        <a:srgbClr val="71004B"/>
      </a:folHlink>
    </a:clrScheme>
    <a:fontScheme name="RPS Group">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Plum">
      <a:srgbClr val="71004B"/>
    </a:custClr>
    <a:custClr name="Cool dark grey">
      <a:srgbClr val="5F6369"/>
    </a:custClr>
    <a:custClr name="Cool light grey">
      <a:srgbClr val="D7D8D6"/>
    </a:custClr>
    <a:custClr name="Warm Grey">
      <a:srgbClr val="BEB7B3"/>
    </a:custClr>
    <a:custClr name="Purple">
      <a:srgbClr val="4B2884"/>
    </a:custClr>
    <a:custClr name="Green">
      <a:srgbClr val="00B18F"/>
    </a:custClr>
    <a:custClr name="Light blue">
      <a:srgbClr val="64CBE8"/>
    </a:custClr>
    <a:custClr name="Dark blue">
      <a:srgbClr val="00437B"/>
    </a:custClr>
    <a:custClr name="Yellow">
      <a:srgbClr val="F9C606"/>
    </a:custClr>
    <a:custClr name="Lime">
      <a:srgbClr val="C4D82E"/>
    </a:custClr>
    <a:custClr name="Plum 80%">
      <a:srgbClr val="853764"/>
    </a:custClr>
    <a:custClr name="Cool dark grey 80%">
      <a:srgbClr val="777A80"/>
    </a:custClr>
    <a:custClr name="Cool light grey 80%">
      <a:srgbClr val="DDDFDD"/>
    </a:custClr>
    <a:custClr name="Warm grey 80%">
      <a:srgbClr val="C9C3C0"/>
    </a:custClr>
    <a:custClr name="Purple 80%">
      <a:srgbClr val="6F539C"/>
    </a:custClr>
    <a:custClr name="Green 80%">
      <a:srgbClr val="33C1A5"/>
    </a:custClr>
    <a:custClr name="Light blue 80%">
      <a:srgbClr val="83D6ED"/>
    </a:custClr>
    <a:custClr name="Dark blue 80%">
      <a:srgbClr val="336996"/>
    </a:custClr>
    <a:custClr name="Yellow 80%">
      <a:srgbClr val="FBD138"/>
    </a:custClr>
    <a:custClr name="Lime 80%">
      <a:srgbClr val="CFE081"/>
    </a:custClr>
    <a:custClr name="Plum 60%">
      <a:srgbClr val="9C6082"/>
    </a:custClr>
    <a:custClr name="Cool dark grey 60%">
      <a:srgbClr val="94979C"/>
    </a:custClr>
    <a:custClr name="Cool light grey 60%">
      <a:srgbClr val="E3E4E2"/>
    </a:custClr>
    <a:custClr name="Warm grey 60%">
      <a:srgbClr val="D5CFCC"/>
    </a:custClr>
    <a:custClr name="Purple 60%">
      <a:srgbClr val="937EB5"/>
    </a:custClr>
    <a:custClr name="Green 60%">
      <a:srgbClr val="66D0BC"/>
    </a:custClr>
    <a:custClr name="Light blue 60%">
      <a:srgbClr val="A2E0F1"/>
    </a:custClr>
    <a:custClr name="Dark blue 60%">
      <a:srgbClr val="668EB0"/>
    </a:custClr>
    <a:custClr name="Yellow 60%">
      <a:srgbClr val="FCDD6A"/>
    </a:custClr>
    <a:custClr name="Lime 60%">
      <a:srgbClr val="DBE881"/>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TemplafyFormConfiguration><![CDATA[{"formFields":[{"required":false,"helpTexts":{"prefix":"","postfix":""},"spacing":{},"type":"datePicker","name":"Date","label":"Date","fullyQualifiedName":"Date"},{"required":true,"placeholder":"","lines":0,"helpTexts":{"prefix":"","postfix":""},"spacing":{},"type":"textBox","name":"ProjectReference","label":"Project reference","fullyQualifiedName":"ProjectReference"},{"required":true,"placeholder":"","lines":3,"helpTexts":{"prefix":"","postfix":""},"spacing":{},"type":"textBox","name":"Title","label":"Title","fullyQualifiedName":"Title"}],"formDataEntries":[{"name":"Date","value":"oqN0Q7bq3u8+7NczQJv01Q=="},{"name":"ProjectReference","value":"LcMruLXWJuBhY0e4e8G0UDNOlugUXaWbj4MUvItaNQ1qUmOKQl6JGATNAi1Cqrof"},{"name":"Title","value":"JS1QSdyUkUftBPvaGNUhscg87v3SCrIt08ufrCfD0VE="}]}]]></TemplafyFormConfiguration>
</file>

<file path=customXml/item2.xml><?xml version="1.0" encoding="utf-8"?>
<b:Sources xmlns:b="http://schemas.openxmlformats.org/officeDocument/2006/bibliography" xmlns="http://schemas.openxmlformats.org/officeDocument/2006/bibliography" SelectedStyle="\GostName.XSL" StyleName="GOST - Name Sort" Version="2003"/>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Pile repairs at the Valero Pembrokeshire Oil Terminal Ltd. Jetty Berth 2</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27th Floor, 1 Canada Square, London, E14 5AA, England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2025-06-03T23:00:00+00:00</Document_x0020_Date>
    <Facility_x0020_Address xmlns="859f7ad6-93f6-4205-b62b-a17f28acbbac">Milford Haven Waterway, Milford Haven</Facility_x0020_Address>
    <Date_x0020_Issued xmlns="f4767c23-a9a6-4c65-9833-d699c4dbffae" xsi:nil="true"/>
    <Environment_x0020_Sub_x0020_Folder xmlns="859f7ad6-93f6-4205-b62b-a17f28acbbac">Licences applications</Environment_x0020_Sub_x0020_Folder>
    <Customer_x0020_Name xmlns="859f7ad6-93f6-4205-b62b-a17f28acbbac">Valero Pembrokeshire Oil Terminal</Customer_x0020_Name>
    <Surrendered_x002f_Expired_x0020_Date xmlns="859f7ad6-93f6-4205-b62b-a17f28acbbac" xsi:nil="true"/>
    <_dlc_DocId xmlns="9be56660-2c31-41ef-bc00-23e72f632f2a">REGU-1131566378-1482</_dlc_DocId>
    <_dlc_DocIdUrl xmlns="9be56660-2c31-41ef-bc00-23e72f632f2a">
      <Url>https://cyfoethnaturiolcymru.sharepoint.com/teams/Regulatory/Permitting/ml/_layouts/15/DocIdRedir.aspx?ID=REGU-1131566378-1482</Url>
      <Description>REGU-1131566378-1482</Description>
    </_dlc_DocIdUrl>
  </documentManagement>
</p:properties>
</file>

<file path=customXml/item5.xml><?xml version="1.0" encoding="utf-8"?>
<TemplafyTemplateConfiguration><![CDATA[{"elementsMetadata":[{"type":"richTextContentControl","id":"1b8ccd58-6afd-46ba-a856-a4acaaac40d6","elementConfiguration":{"binding":"Translations.Reference","removeAndKeepContent":false,"disableUpdates":false,"type":"text"}},{"type":"richTextContentControl","id":"90eca4b0-e103-470b-bb75-5addc0198619","elementConfiguration":{"binding":"Form.ProjectReference","removeAndKeepContent":false,"disableUpdates":false,"type":"text"}},{"type":"richTextContentControl","id":"0a280c95-7fca-46d3-bd93-eda762283087","elementConfiguration":{"binding":"Translations.MeetingName","removeAndKeepContent":false,"disableUpdates":false,"type":"text"}},{"type":"richTextContentControl","id":"8e76173d-d3de-4d3d-9477-e07305b15897","elementConfiguration":{"binding":"Form.Title","removeAndKeepContent":false,"disableUpdates":false,"type":"text"}},{"type":"richTextContentControl","id":"0b8d0fec-1c2e-4128-a2df-2de25d6d4e84","elementConfiguration":{"binding":"Translations.MeetingDate","removeAndKeepContent":false,"disableUpdates":false,"type":"text"}},{"type":"richTextContentControl","id":"059dcbcc-3ffc-4a96-a1b0-85ad88901c35","elementConfiguration":{"format":"{{DateFormats.GeneralDate}}","binding":"Form.Date","removeAndKeepContent":false,"disableUpdates":false,"type":"date"}},{"type":"richTextContentControl","id":"bcd460bb-6432-4ff2-8140-2c5c01ce1db4","elementConfiguration":{"binding":"Translations.MeetingLocation","removeAndKeepContent":false,"disableUpdates":false,"type":"text"}},{"type":"richTextContentControl","id":"79058a74-9396-4728-a773-05c17ae6fda3","elementConfiguration":{"binding":"Translations.Attendees","removeAndKeepContent":false,"disableUpdates":false,"type":"text"}},{"type":"richTextContentControl","id":"b9edcd96-2f65-4e36-8676-c98b2efc33ee","elementConfiguration":{"binding":"Translations.Name","removeAndKeepContent":false,"disableUpdates":false,"type":"text"}},{"type":"richTextContentControl","id":"7d9a736f-81c5-46d8-a9b6-9cc82efeca1b","elementConfiguration":{"binding":"Translations.Initials","removeAndKeepContent":false,"disableUpdates":false,"type":"text"}},{"type":"richTextContentControl","id":"072de563-cfd4-46cd-9ae4-ccc1eda9cb36","elementConfiguration":{"binding":"Translations.Company","removeAndKeepContent":false,"disableUpdates":false,"type":"text"}},{"type":"richTextContentControl","id":"4560e9b5-7190-48d3-90fb-2ea2a572b9a7","elementConfiguration":{"binding":"Translations.Role","removeAndKeepContent":false,"disableUpdates":false,"type":"text"}},{"type":"richTextContentControl","id":"e01597c1-3612-4735-8edf-59abb977c40b","elementConfiguration":{"binding":"Translations.Apologies","removeAndKeepContent":false,"disableUpdates":false,"type":"text"}},{"type":"richTextContentControl","id":"4a7062a6-cce8-41e9-ae64-6ff555a654d6","elementConfiguration":{"binding":"Translations.Name","removeAndKeepContent":false,"disableUpdates":false,"type":"text"}},{"type":"richTextContentControl","id":"76a5e6df-b185-457f-a37f-6b9ab92927c0","elementConfiguration":{"binding":"Translations.Initials","removeAndKeepContent":false,"disableUpdates":false,"type":"text"}},{"type":"richTextContentControl","id":"e2b07282-6743-4e56-900a-58c1bef94e3c","elementConfiguration":{"binding":"Translations.Company","removeAndKeepContent":false,"disableUpdates":false,"type":"text"}},{"type":"richTextContentControl","id":"d29db735-3b9e-42b5-a3d3-0321012357e0","elementConfiguration":{"binding":"Translations.Role","removeAndKeepContent":false,"disableUpdates":false,"type":"text"}},{"type":"richTextContentControl","id":"77ef3d00-c647-40d6-ad56-99ad8e1d21b5","elementConfiguration":{"binding":"Translations.Item","removeAndKeepContent":false,"disableUpdates":false,"type":"text"}},{"type":"richTextContentControl","id":"fa6ad422-0470-4265-a85c-a6c21e90fa94","elementConfiguration":{"binding":"Translations.Actions","removeAndKeepContent":false,"disableUpdates":false,"type":"text"}},{"type":"richTextContentControl","id":"f0774b30-003e-490b-a86c-a8de1d2da2a0","elementConfiguration":{"binding":"Translations.Date","removeAndKeepContent":false,"disableUpdates":false,"type":"text"}},{"type":"richTextContentControl","id":"1e53521a-9c94-4a11-9a72-139211e1ac4f","elementConfiguration":{"binding":"Translations.Initials","removeAndKeepContent":false,"disableUpdates":false,"type":"text"}},{"type":"richTextContentControl","id":"c2bedf79-fed0-437e-86cc-1a1e0fcc68b9","elementConfiguration":{"binding":"Translations.Initials","removeAndKeepContent":false,"disableUpdates":false,"type":"text"}},{"type":"richTextContentControl","id":"7cf21606-b589-4e4d-94b4-451ce62c157b","elementConfiguration":{"binding":"Translations.Minutes","removeAndKeepContent":false,"disableUpdates":false,"type":"text"}},{"type":"richTextContentControl","id":"8dda1850-4d3c-45c4-84f6-7ec475d91a1e","elementConfiguration":{"binding":"UserProfile.Department.FullAddress","removeAndKeepContent":false,"disableUpdates":false,"type":"text"}},{"type":"richTextContentControl","id":"554f679b-9a1d-4e44-881e-453afdbed6a8","elementConfiguration":{"binding":"UserProfile.Department.OfficeTelephone","removeAndKeepContent":false,"disableUpdates":false,"type":"text"}},{"type":"richTextContentControl","id":"31e0a65c-5154-4450-8acb-124cacab70d9","elementConfiguration":{"binding":"Translations.Minutes","removeAndKeepContent":false,"disableUpdates":false,"type":"text"}},{"type":"richTextContentControl","id":"ecaaf4cc-4153-4bd9-a458-0e438987ca4e","elementConfiguration":{"binding":"UserProfile.Entity.LetterEntity","removeAndKeepContent":false,"disableUpdates":false,"type":"text"}},{"type":"richTextContentControl","id":"82835ec0-2260-4a49-a632-0d1a59080296","elementConfiguration":{"binding":"UserProfile.Entity.RegisteredIn","removeAndKeepContent":false,"disableUpdates":false,"type":"text"}},{"type":"richTextContentControl","id":"9d881f19-f557-40a8-ab1c-9048f177d7c1","elementConfiguration":{"binding":"Translations.No","visibility":{"action":"hide","binding":"UserProfile.Entity.CompanyNumber","operator":"equals","compareValue":""},"removeAndKeepContent":false,"disableUpdates":false,"type":"text"}},{"type":"richTextContentControl","id":"e706c8be-da9d-48c8-9828-6eef8992da6f","elementConfiguration":{"binding":"UserProfile.Entity.CompanyNumber","removeAndKeepContent":false,"disableUpdates":false,"type":"text"}},{"type":"richTextContentControl","id":"145c4119-6d3a-46fd-96b4-2c107240b337","elementConfiguration":{"binding":"Translations.Page","removeAndKeepContent":false,"disableUpdates":false,"type":"text"}},{"type":"richTextContentControl","id":"b0ad5512-5a55-4bfb-92cf-0e0170c4d64d","elementConfiguration":{"binding":"Translations.Page","removeAndKeepContent":false,"disableUpdates":false,"type":"text"}},{"type":"richTextContentControl","id":"a3865033-6dd5-4d44-84bf-2ff2f81a9174","elementConfiguration":{"binding":"UserProfile.Department.NewURL","removeAndKeepContent":false,"disableUpdates":false,"type":"text"}},{"type":"richTextContentControl","id":"31e6085a-a0b7-4c91-8079-22ba5de88e6f","elementConfiguration":{"binding":"UserProfile.Entity.LetterEntity","removeAndKeepContent":false,"disableUpdates":false,"type":"text"}},{"type":"richTextContentControl","id":"a60e93c5-b8f2-4fa4-9307-8864d413fdcd","elementConfiguration":{"binding":"UserProfile.Entity.RegisteredIn","removeAndKeepContent":false,"disableUpdates":false,"type":"text"}},{"type":"richTextContentControl","id":"9e0617d1-5a37-48d7-a285-74c0e15a71fc","elementConfiguration":{"binding":"Translations.No","visibility":{"action":"hide","binding":"UserProfile.Entity.CompanyNumber","operator":"equals","compareValue":""},"removeAndKeepContent":false,"disableUpdates":false,"type":"text"}},{"type":"richTextContentControl","id":"6a83bdef-c7b0-4cd0-b508-4156d88125bc","elementConfiguration":{"binding":"UserProfile.Entity.CompanyNumber","removeAndKeepContent":false,"disableUpdates":false,"type":"text"}},{"type":"richTextContentControl","id":"a73cbc9c-790a-45cd-8dd5-10c1bd581c43","elementConfiguration":{"binding":"Translations.Page","removeAndKeepContent":false,"disableUpdates":false,"type":"text"}},{"type":"richTextContentControl","id":"a48c70d3-6304-487f-8694-5e75cece16db","elementConfiguration":{"binding":"Translations.Page","removeAndKeepContent":false,"disableUpdates":false,"type":"text"}},{"type":"richTextContentControl","id":"7c610922-9ddc-4993-a87a-d3f338836e6d","elementConfiguration":{"binding":"UserProfile.Department.NewURL","removeAndKeepContent":false,"disableUpdates":false,"type":"text"}}],"transformationConfigurations":[{"topMargin":"{{UserProfile.PageSetup.TopMargin}}","rightMargin":"{{UserProfile.PageSetup.RightMargin}}","bottomMargin":"{{UserProfile.PageSetup.BottomMargin}}","leftMargin":"{{UserProfile.PageSetup.LeftMargin}}","paperWidth":"{{UserProfile.PageSetup.PaperWidth}}","paperHeight":"{{UserProfile.PageSetup.PaperHeight}}","originalValues":{"topMargin":1418,"rightMargin":1134,"bottomMargin":1418,"leftMargin":1134,"gutter":0,"gutterPosition":"left","orientation":"portrait","paperWidth":11906,"paperHeight":16838,"headerFromEdge":907,"footerFromEdge":567},"disableUpdates":false,"type":"pageSetup"},{"language":"{{DocumentLanguage}}","disableUpdates":false,"type":"proofingLanguage"},{"propertyName":"PageSetup","propertyValue":"{{UserProfile.PageSetup.PaperSize}}","disableUpdates":false,"type":"customDocumentProperty"},{"binding":"UserProfile.LogoInsertion.LogoName","shapeName":"LogoHide","width":"{{UserProfile.LogoInsertion.LogoWidth}}","namedSections":"all","namedPages":"first","leftOffset":"{{UserProfile.LogoInsertion.LeftOffset}}","horizontalRelativePosition":"rightMargin","topOffset":"{{UserProfile.LogoInsertion.TopOffset}}","verticalRelativePosition":"page","imageTextWrapping":"inFrontOfText","disableUpdates":false,"type":"imageHeader"}],"isBaseTemplate":false,"templateName":"Minutes","templateDescription":"","enableDocumentContentUpdater":true,"version":"1.3"}]]></TemplafyTemplateConfigura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E30B523-200B-4A1B-9342-96E1DFFAEF40}">
  <ds:schemaRefs/>
</ds:datastoreItem>
</file>

<file path=customXml/itemProps2.xml><?xml version="1.0" encoding="utf-8"?>
<ds:datastoreItem xmlns:ds="http://schemas.openxmlformats.org/officeDocument/2006/customXml" ds:itemID="{0D815B38-10B5-47C4-84D7-BA5B35E541FE}">
  <ds:schemaRefs>
    <ds:schemaRef ds:uri="http://schemas.openxmlformats.org/officeDocument/2006/bibliography"/>
  </ds:schemaRefs>
</ds:datastoreItem>
</file>

<file path=customXml/itemProps3.xml><?xml version="1.0" encoding="utf-8"?>
<ds:datastoreItem xmlns:ds="http://schemas.openxmlformats.org/officeDocument/2006/customXml" ds:itemID="{55CC87AE-C260-4C3C-8FEA-FC876406D75F}">
  <ds:schemaRefs>
    <ds:schemaRef ds:uri="http://schemas.microsoft.com/sharepoint/v3/contenttype/forms"/>
  </ds:schemaRefs>
</ds:datastoreItem>
</file>

<file path=customXml/itemProps4.xml><?xml version="1.0" encoding="utf-8"?>
<ds:datastoreItem xmlns:ds="http://schemas.openxmlformats.org/officeDocument/2006/customXml" ds:itemID="{62A24EB9-BC08-4C50-A8EF-4367DC4592B7}">
  <ds:schemaRefs>
    <ds:schemaRef ds:uri="http://schemas.microsoft.com/office/2006/metadata/properties"/>
    <ds:schemaRef ds:uri="http://schemas.microsoft.com/office/infopath/2007/PartnerControls"/>
    <ds:schemaRef ds:uri="743ceb8b-5c22-41e5-adbc-9931f7d9b4a9"/>
    <ds:schemaRef ds:uri="b23b8984-eafa-4e79-985e-54f52f3da58e"/>
  </ds:schemaRefs>
</ds:datastoreItem>
</file>

<file path=customXml/itemProps5.xml><?xml version="1.0" encoding="utf-8"?>
<ds:datastoreItem xmlns:ds="http://schemas.openxmlformats.org/officeDocument/2006/customXml" ds:itemID="{028D40E2-1CD2-4A7C-8137-29C02AD14501}">
  <ds:schemaRefs/>
</ds:datastoreItem>
</file>

<file path=customXml/itemProps6.xml><?xml version="1.0" encoding="utf-8"?>
<ds:datastoreItem xmlns:ds="http://schemas.openxmlformats.org/officeDocument/2006/customXml" ds:itemID="{75B543FF-12A3-40A8-9DEB-A00DBD4EE425}"/>
</file>

<file path=customXml/itemProps7.xml><?xml version="1.0" encoding="utf-8"?>
<ds:datastoreItem xmlns:ds="http://schemas.openxmlformats.org/officeDocument/2006/customXml" ds:itemID="{55289191-B388-410C-8E6D-9EFE40F3779D}"/>
</file>

<file path=customXml/itemProps8.xml><?xml version="1.0" encoding="utf-8"?>
<ds:datastoreItem xmlns:ds="http://schemas.openxmlformats.org/officeDocument/2006/customXml" ds:itemID="{0BAF838A-E4B9-4BA9-A637-19172A85B83F}"/>
</file>

<file path=docMetadata/LabelInfo.xml><?xml version="1.0" encoding="utf-8"?>
<clbl:labelList xmlns:clbl="http://schemas.microsoft.com/office/2020/mipLabelMetadata">
  <clbl:label id="{569bf4a9-87bd-4dbf-a36c-1db5158e5def}" enabled="1" method="Privileged" siteId="{ea80952e-a476-42d4-aaf4-5457852b0f7e}"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19</Pages>
  <Words>4785</Words>
  <Characters>54385</Characters>
  <Application>Microsoft Office Word</Application>
  <DocSecurity>0</DocSecurity>
  <Lines>453</Lines>
  <Paragraphs>118</Paragraphs>
  <ScaleCrop>false</ScaleCrop>
  <HeadingPairs>
    <vt:vector size="2" baseType="variant">
      <vt:variant>
        <vt:lpstr>Title</vt:lpstr>
      </vt:variant>
      <vt:variant>
        <vt:i4>1</vt:i4>
      </vt:variant>
    </vt:vector>
  </HeadingPairs>
  <TitlesOfParts>
    <vt:vector size="1" baseType="lpstr">
      <vt:lpstr>Minutes</vt:lpstr>
    </vt:vector>
  </TitlesOfParts>
  <Company/>
  <LinksUpToDate>false</LinksUpToDate>
  <CharactersWithSpaces>59052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subject/>
  <dc:creator>Esther Hernandez</dc:creator>
  <cp:keywords/>
  <dc:description/>
  <cp:lastModifiedBy>Porter, Beth</cp:lastModifiedBy>
  <cp:revision>2</cp:revision>
  <dcterms:created xsi:type="dcterms:W3CDTF">2025-06-03T09:53:00Z</dcterms:created>
  <dcterms:modified xsi:type="dcterms:W3CDTF">2025-06-03T09:53:00Z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Minutes</vt:lpwstr>
  </property>
  <property fmtid="{D5CDD505-2E9C-101B-9397-08002B2CF9AE}" pid="3" name="TemplafyTimeStamp">
    <vt:lpwstr>2019-05-16T14:35:14.7424313Z</vt:lpwstr>
  </property>
  <property fmtid="{D5CDD505-2E9C-101B-9397-08002B2CF9AE}" pid="4" name="TemplafyTenantId">
    <vt:lpwstr>rpsgroup</vt:lpwstr>
  </property>
  <property fmtid="{D5CDD505-2E9C-101B-9397-08002B2CF9AE}" pid="5" name="TemplafyTemplateId">
    <vt:lpwstr>636825411616834972</vt:lpwstr>
  </property>
  <property fmtid="{D5CDD505-2E9C-101B-9397-08002B2CF9AE}" pid="6" name="TemplafyUserProfileId">
    <vt:lpwstr>637393009933596949</vt:lpwstr>
  </property>
  <property fmtid="{D5CDD505-2E9C-101B-9397-08002B2CF9AE}" pid="7" name="TemplafyLanguageCode">
    <vt:lpwstr>en-GB</vt:lpwstr>
  </property>
  <property fmtid="{D5CDD505-2E9C-101B-9397-08002B2CF9AE}" pid="8" name="PageSetup">
    <vt:lpwstr>A4</vt:lpwstr>
  </property>
  <property fmtid="{D5CDD505-2E9C-101B-9397-08002B2CF9AE}" pid="9" name="ContentTypeId">
    <vt:lpwstr>0x01010067EB80C5FE939D4A9B3D8BA62129B7F5010200B8F7AA4A23AA9C4BA0D5459EB1D3BDD0</vt:lpwstr>
  </property>
  <property fmtid="{D5CDD505-2E9C-101B-9397-08002B2CF9AE}" pid="10" name="MediaServiceImageTags">
    <vt:lpwstr/>
  </property>
  <property fmtid="{D5CDD505-2E9C-101B-9397-08002B2CF9AE}" pid="11" name="GrammarlyDocumentId">
    <vt:lpwstr>7276b728dbfd532881960e00ca87048f6293f98800b4fd56d51d22191e2e8898</vt:lpwstr>
  </property>
  <property fmtid="{D5CDD505-2E9C-101B-9397-08002B2CF9AE}" pid="12" name="_dlc_DocIdItemGuid">
    <vt:lpwstr>75d779f0-f701-4f50-9500-233419e69ecc</vt:lpwstr>
  </property>
  <property fmtid="{D5CDD505-2E9C-101B-9397-08002B2CF9AE}" pid="13" name="Order">
    <vt:r8>148200</vt:r8>
  </property>
</Properties>
</file>