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11B56AE" w:rsidR="00DC6D2D" w:rsidRPr="007B7529" w:rsidRDefault="003747C6" w:rsidP="00DB5664">
                <w:pPr>
                  <w:pStyle w:val="Questiontext"/>
                </w:pPr>
                <w:r w:rsidRPr="003747C6">
                  <w:rPr>
                    <w:rStyle w:val="Responseboxtext"/>
                  </w:rPr>
                  <w:t>SR2012No14 FP3097EZ</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02B0A183" w:rsidR="00DC6D2D" w:rsidRPr="00F77607" w:rsidRDefault="00B10ADC" w:rsidP="00DB5664">
                <w:pPr>
                  <w:pStyle w:val="Paragraph"/>
                  <w:spacing w:before="120" w:after="60"/>
                  <w:rPr>
                    <w:rStyle w:val="Responseboxtext"/>
                  </w:rPr>
                </w:pPr>
                <w:r>
                  <w:rPr>
                    <w:rStyle w:val="Responseboxtext"/>
                  </w:rPr>
                  <w:t>Jay Metals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77D0D9B" w:rsidR="00DC6D2D" w:rsidRPr="00F77607" w:rsidRDefault="00B10ADC" w:rsidP="00DB5664">
                <w:pPr>
                  <w:pStyle w:val="Paragraph"/>
                  <w:spacing w:before="120" w:after="60"/>
                  <w:rPr>
                    <w:rStyle w:val="Responseboxtext"/>
                    <w:rFonts w:eastAsia="Calibri"/>
                  </w:rPr>
                </w:pPr>
                <w:r>
                  <w:rPr>
                    <w:rStyle w:val="Responseboxtext"/>
                  </w:rPr>
                  <w:t xml:space="preserve">Wern </w:t>
                </w:r>
                <w:proofErr w:type="spellStart"/>
                <w:r>
                  <w:rPr>
                    <w:rStyle w:val="Responseboxtext"/>
                  </w:rPr>
                  <w:t>Glyd</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F91DDA6" w:rsidR="00DC6D2D" w:rsidRPr="00F77607" w:rsidRDefault="00B10ADC" w:rsidP="00DB5664">
                <w:pPr>
                  <w:pStyle w:val="Paragraph"/>
                  <w:spacing w:before="120" w:after="60"/>
                  <w:rPr>
                    <w:rStyle w:val="Responseboxtext"/>
                    <w:rFonts w:eastAsia="Calibri"/>
                  </w:rPr>
                </w:pPr>
                <w:proofErr w:type="spellStart"/>
                <w:r>
                  <w:rPr>
                    <w:rStyle w:val="Responseboxtext"/>
                  </w:rPr>
                  <w:t>Cilrhedyn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C9181EF" w:rsidR="00DC6D2D" w:rsidRPr="00F77607" w:rsidRDefault="00B10ADC" w:rsidP="00DB5664">
                <w:pPr>
                  <w:pStyle w:val="Paragraph"/>
                  <w:spacing w:before="120" w:after="60"/>
                  <w:rPr>
                    <w:rStyle w:val="Responseboxtext"/>
                    <w:rFonts w:eastAsia="Calibri"/>
                  </w:rPr>
                </w:pPr>
                <w:proofErr w:type="spellStart"/>
                <w:r>
                  <w:rPr>
                    <w:rStyle w:val="Responseboxtext"/>
                  </w:rPr>
                  <w:t>Llanyfrynach</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6095FF5" w:rsidR="00DC6D2D" w:rsidRPr="00F77607" w:rsidRDefault="00B10ADC" w:rsidP="00DB5664">
                <w:pPr>
                  <w:pStyle w:val="Paragraph"/>
                  <w:spacing w:before="120" w:after="60"/>
                  <w:rPr>
                    <w:rStyle w:val="Responseboxtext"/>
                    <w:rFonts w:eastAsia="Calibri"/>
                  </w:rPr>
                </w:pPr>
                <w:r>
                  <w:rPr>
                    <w:rStyle w:val="Responseboxtext"/>
                  </w:rPr>
                  <w:t>Pembrokeshire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D6A46B7" w:rsidR="00DC6D2D" w:rsidRPr="00F77607" w:rsidRDefault="00B10ADC" w:rsidP="00DB5664">
                <w:pPr>
                  <w:pStyle w:val="Paragraph"/>
                  <w:spacing w:before="120" w:after="60"/>
                  <w:rPr>
                    <w:rStyle w:val="Responseboxtext"/>
                    <w:rFonts w:eastAsia="Calibri"/>
                  </w:rPr>
                </w:pPr>
                <w:r>
                  <w:rPr>
                    <w:rStyle w:val="Responseboxtext"/>
                  </w:rPr>
                  <w:t>SA35 0AG</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Content>
            <w:tc>
              <w:tcPr>
                <w:tcW w:w="2987" w:type="dxa"/>
                <w:gridSpan w:val="10"/>
                <w:shd w:val="clear" w:color="auto" w:fill="auto"/>
              </w:tcPr>
              <w:p w14:paraId="340FCF62" w14:textId="1F45712F" w:rsidR="00695178" w:rsidRPr="00EB0EA8" w:rsidRDefault="00B10ADC"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Heading2Char"/>
              <w:rFonts w:eastAsia="Calibri" w:cs="Arial"/>
              <w:sz w:val="18"/>
              <w:szCs w:val="18"/>
            </w:rPr>
            <w:id w:val="-1276703989"/>
            <w:placeholder>
              <w:docPart w:val="517A804F1A74431787B598D8FC82FBEA"/>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05F8C160" w:rsidR="00DC6D2D" w:rsidRPr="007B7529" w:rsidRDefault="00333A8D" w:rsidP="00DB5664">
                <w:pPr>
                  <w:pStyle w:val="Questiontext"/>
                </w:pPr>
                <w:r w:rsidRPr="00333A8D">
                  <w:rPr>
                    <w:rStyle w:val="Heading2Char"/>
                    <w:rFonts w:eastAsia="Calibri" w:cs="Arial"/>
                    <w:sz w:val="18"/>
                    <w:szCs w:val="18"/>
                  </w:rPr>
                  <w:t xml:space="preserve">EMS Process Description Management and </w:t>
                </w:r>
                <w:proofErr w:type="gramStart"/>
                <w:r w:rsidRPr="00333A8D">
                  <w:rPr>
                    <w:rStyle w:val="Heading2Char"/>
                    <w:rFonts w:eastAsia="Calibri" w:cs="Arial"/>
                    <w:sz w:val="18"/>
                    <w:szCs w:val="18"/>
                  </w:rPr>
                  <w:t>Controls</w:t>
                </w:r>
                <w:r>
                  <w:rPr>
                    <w:rStyle w:val="Heading2Char"/>
                    <w:rFonts w:eastAsia="Calibri" w:cs="Arial"/>
                    <w:sz w:val="18"/>
                    <w:szCs w:val="18"/>
                  </w:rPr>
                  <w:t xml:space="preserve"> ,</w:t>
                </w:r>
                <w:proofErr w:type="gramEnd"/>
                <w:r>
                  <w:rPr>
                    <w:rStyle w:val="Heading2Char"/>
                    <w:rFonts w:eastAsia="Calibri" w:cs="Arial"/>
                    <w:sz w:val="18"/>
                    <w:szCs w:val="18"/>
                  </w:rPr>
                  <w:t xml:space="preserve"> </w:t>
                </w:r>
                <w:r w:rsidRPr="00601DA8">
                  <w:rPr>
                    <w:rStyle w:val="Heading2Char"/>
                    <w:rFonts w:eastAsia="Calibri" w:cs="Arial"/>
                    <w:sz w:val="18"/>
                    <w:szCs w:val="18"/>
                  </w:rPr>
                  <w:t>Section 1 Non-technical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3C7B89F" w:rsidR="00057390" w:rsidRDefault="007C70F7" w:rsidP="00DE26FB">
                <w:pPr>
                  <w:pStyle w:val="SubQuestion"/>
                  <w:spacing w:before="240"/>
                  <w:rPr>
                    <w:rFonts w:ascii="MetaNormalLF-Roman" w:eastAsia="Calibri" w:hAnsi="MetaNormalLF-Roman" w:cs="MetaNormalLF-Roman"/>
                    <w:lang w:eastAsia="en-GB"/>
                  </w:rPr>
                </w:pPr>
                <w:r w:rsidRPr="007C70F7">
                  <w:rPr>
                    <w:rStyle w:val="Responseboxtext"/>
                    <w:rFonts w:eastAsia="Calibri"/>
                  </w:rPr>
                  <w:t>The current environmental permit EPR/FP3097EZ for the applicant Jay Metals (and also the current Operator) permits Metal recycling, vehicle storage, depollution and dismantling (authorised treatment) facility under the controls of a Standard Rules Permit (SR 2012No.14 - V4.1).</w:t>
                </w:r>
                <w:r w:rsidR="00134837">
                  <w:rPr>
                    <w:rStyle w:val="Responseboxtext"/>
                    <w:rFonts w:eastAsia="Calibri"/>
                  </w:rPr>
                  <w:t xml:space="preserve">                     </w:t>
                </w:r>
                <w:r>
                  <w:rPr>
                    <w:rStyle w:val="Responseboxtext"/>
                    <w:rFonts w:eastAsia="Calibri"/>
                  </w:rPr>
                  <w:t>The</w:t>
                </w:r>
                <w:r w:rsidRPr="007C70F7">
                  <w:rPr>
                    <w:rStyle w:val="Responseboxtext"/>
                    <w:rFonts w:eastAsia="Calibri"/>
                  </w:rPr>
                  <w:t xml:space="preserve"> Site Operator wishes to retain the existing waste types, activities and limitations currently permitted within the standard rules permit, A description of the site and its environs are summarised in Section 1.4 and are detailed further separately in the EMS Appendix 4.1 Geotechnology – Site Condition Report.</w:t>
                </w:r>
                <w:r w:rsidRPr="007C70F7">
                  <w:rPr>
                    <w:rStyle w:val="Responseboxtext"/>
                    <w:rFonts w:eastAsia="Calibri"/>
                  </w:rPr>
                  <w:tab/>
                  <w:t>This revised Management System (EMS and accompanying Appendices 1 to 5) for the site is provided to support the Permit Application for a Normal Variation to permit the following changes to the Site’s current and proposed operations, these changes include the following:</w:t>
                </w:r>
                <w:r w:rsidR="00134837">
                  <w:rPr>
                    <w:rStyle w:val="Responseboxtext"/>
                    <w:rFonts w:eastAsia="Calibri"/>
                  </w:rPr>
                  <w:t xml:space="preserve">                                                                                                                                                             </w:t>
                </w:r>
                <w:r w:rsidRPr="007C70F7">
                  <w:rPr>
                    <w:rStyle w:val="Responseboxtext"/>
                    <w:rFonts w:eastAsia="Calibri"/>
                  </w:rPr>
                  <w:t>•</w:t>
                </w:r>
                <w:r w:rsidRPr="007C70F7">
                  <w:rPr>
                    <w:rStyle w:val="Responseboxtext"/>
                    <w:rFonts w:eastAsia="Calibri"/>
                  </w:rPr>
                  <w:tab/>
                  <w:t xml:space="preserve">Proposed Monitoring of an existing Emission Point from the site to a soak-away to </w:t>
                </w:r>
                <w:proofErr w:type="spellStart"/>
                <w:r w:rsidRPr="007C70F7">
                  <w:rPr>
                    <w:rStyle w:val="Responseboxtext"/>
                    <w:rFonts w:eastAsia="Calibri"/>
                  </w:rPr>
                  <w:t>Groundwater.These</w:t>
                </w:r>
                <w:proofErr w:type="spellEnd"/>
                <w:r w:rsidRPr="007C70F7">
                  <w:rPr>
                    <w:rStyle w:val="Responseboxtext"/>
                    <w:rFonts w:eastAsia="Calibri"/>
                  </w:rPr>
                  <w:t xml:space="preserve"> emissions are rainfall run-off from the open areas of site used for the storage of uncontaminated wastes, rainfall runs along the site surfaces via an Interceptor, then via an isolation shut off valve, then to a Silt Trap, then to another interceptor where finally the rainwaters enter into a dedicated soak-away to ground which situated adjacent to the raised concrete surfaced and bunded site. Rainfall from roofed areas only, drain separately and directly to the soak-away.</w:t>
                </w:r>
                <w:r w:rsidR="00134837">
                  <w:rPr>
                    <w:rStyle w:val="Responseboxtext"/>
                    <w:rFonts w:eastAsia="Calibri"/>
                  </w:rPr>
                  <w:t xml:space="preserve">                               </w:t>
                </w:r>
                <w:r w:rsidRPr="007C70F7">
                  <w:rPr>
                    <w:rStyle w:val="Responseboxtext"/>
                    <w:rFonts w:eastAsia="Calibri"/>
                  </w:rPr>
                  <w:t>•</w:t>
                </w:r>
                <w:r w:rsidRPr="007C70F7">
                  <w:rPr>
                    <w:rStyle w:val="Responseboxtext"/>
                    <w:rFonts w:eastAsia="Calibri"/>
                  </w:rPr>
                  <w:tab/>
                  <w:t xml:space="preserve">Inclusion of additional Non-hazardous WEEE for Storage (no treatments) and Transfer </w:t>
                </w:r>
                <w:proofErr w:type="spellStart"/>
                <w:r w:rsidRPr="007C70F7">
                  <w:rPr>
                    <w:rStyle w:val="Responseboxtext"/>
                    <w:rFonts w:eastAsia="Calibri"/>
                  </w:rPr>
                  <w:t>onlyNon</w:t>
                </w:r>
                <w:proofErr w:type="spellEnd"/>
                <w:r w:rsidRPr="007C70F7">
                  <w:rPr>
                    <w:rStyle w:val="Responseboxtext"/>
                    <w:rFonts w:eastAsia="Calibri"/>
                  </w:rPr>
                  <w:t>-hazardous WEEE (</w:t>
                </w:r>
                <w:proofErr w:type="spellStart"/>
                <w:r w:rsidRPr="007C70F7">
                  <w:rPr>
                    <w:rStyle w:val="Responseboxtext"/>
                    <w:rFonts w:eastAsia="Calibri"/>
                  </w:rPr>
                  <w:t>LoW</w:t>
                </w:r>
                <w:proofErr w:type="spellEnd"/>
                <w:r w:rsidRPr="007C70F7">
                  <w:rPr>
                    <w:rStyle w:val="Responseboxtext"/>
                    <w:rFonts w:eastAsia="Calibri"/>
                  </w:rPr>
                  <w:t xml:space="preserve"> Codes: 16 02 14, 16 02 16 &amp; 20 01 36) to be accepted for Storage only within a building on-site for direct transfer to off-site recycling / recovery </w:t>
                </w:r>
                <w:proofErr w:type="spellStart"/>
                <w:r w:rsidRPr="007C70F7">
                  <w:rPr>
                    <w:rStyle w:val="Responseboxtext"/>
                    <w:rFonts w:eastAsia="Calibri"/>
                  </w:rPr>
                  <w:t>facilities.This</w:t>
                </w:r>
                <w:proofErr w:type="spellEnd"/>
                <w:r w:rsidRPr="007C70F7">
                  <w:rPr>
                    <w:rStyle w:val="Responseboxtext"/>
                    <w:rFonts w:eastAsia="Calibri"/>
                  </w:rPr>
                  <w:t xml:space="preserve"> operation is currently carried out on-site under a registered S2 Storage of waste in a Secure Place Exemption. The WEEE Directive requirements, quantity and time limit for storage is to remain within the S2 Exemption limits.</w:t>
                </w:r>
                <w:r w:rsidR="00134837">
                  <w:rPr>
                    <w:rStyle w:val="Responseboxtext"/>
                    <w:rFonts w:eastAsia="Calibri"/>
                  </w:rPr>
                  <w:t xml:space="preserve">                                                                                                                                                 </w:t>
                </w:r>
                <w:r w:rsidRPr="007C70F7">
                  <w:rPr>
                    <w:rStyle w:val="Responseboxtext"/>
                    <w:rFonts w:eastAsia="Calibri"/>
                  </w:rPr>
                  <w:t>•</w:t>
                </w:r>
                <w:r w:rsidRPr="007C70F7">
                  <w:rPr>
                    <w:rStyle w:val="Responseboxtext"/>
                    <w:rFonts w:eastAsia="Calibri"/>
                  </w:rPr>
                  <w:tab/>
                  <w:t>Specified permitted annual waste acceptance quantities</w:t>
                </w:r>
                <w:r w:rsidR="00134837">
                  <w:rPr>
                    <w:rStyle w:val="Responseboxtext"/>
                    <w:rFonts w:eastAsia="Calibri"/>
                  </w:rPr>
                  <w:t xml:space="preserve">:                                                  </w:t>
                </w:r>
                <w:r w:rsidRPr="007C70F7">
                  <w:rPr>
                    <w:rStyle w:val="Responseboxtext"/>
                    <w:rFonts w:eastAsia="Calibri"/>
                  </w:rPr>
                  <w:t>Currently Permitted Scrap Metal Wastes– Less than 23,800 tonnes per year</w:t>
                </w:r>
                <w:r w:rsidR="00134837">
                  <w:rPr>
                    <w:rStyle w:val="Responseboxtext"/>
                    <w:rFonts w:eastAsia="Calibri"/>
                  </w:rPr>
                  <w:t xml:space="preserve">,                               </w:t>
                </w:r>
                <w:r w:rsidRPr="007C70F7">
                  <w:rPr>
                    <w:rStyle w:val="Responseboxtext"/>
                    <w:rFonts w:eastAsia="Calibri"/>
                  </w:rPr>
                  <w:t>Currently Permitted ELV wastes – Less than 1,000 tonnes per year</w:t>
                </w:r>
                <w:r w:rsidR="00134837">
                  <w:rPr>
                    <w:rStyle w:val="Responseboxtext"/>
                    <w:rFonts w:eastAsia="Calibri"/>
                  </w:rPr>
                  <w:t xml:space="preserve">,                                                </w:t>
                </w:r>
                <w:r w:rsidRPr="007C70F7">
                  <w:rPr>
                    <w:rStyle w:val="Responseboxtext"/>
                    <w:rFonts w:eastAsia="Calibri"/>
                  </w:rPr>
                  <w:t>Currently Registered Exemption S2 (storage of WEEE) – Less than 200 tonnes per year</w:t>
                </w:r>
                <w:r w:rsidR="00134837">
                  <w:rPr>
                    <w:rStyle w:val="Responseboxtext"/>
                    <w:rFonts w:eastAsia="Calibri"/>
                  </w:rPr>
                  <w:t xml:space="preserve">,                   </w:t>
                </w:r>
                <w:r w:rsidRPr="007C70F7">
                  <w:rPr>
                    <w:rStyle w:val="Responseboxtext"/>
                    <w:rFonts w:eastAsia="Calibri"/>
                  </w:rPr>
                  <w:t>Total annual wastes accepted – Less than 25,000 tonnes per year</w:t>
                </w:r>
                <w:r w:rsidR="00962282">
                  <w:rPr>
                    <w:rStyle w:val="Responseboxtext"/>
                    <w:rFonts w:eastAsia="Calibri"/>
                  </w:rPr>
                  <w:t xml:space="preserve">.                                                         </w:t>
                </w:r>
                <w:r w:rsidR="00134837">
                  <w:rPr>
                    <w:rStyle w:val="Responseboxtext"/>
                    <w:rFonts w:eastAsia="Calibri"/>
                  </w:rPr>
                  <w:t>T</w:t>
                </w:r>
                <w:r w:rsidRPr="007C70F7">
                  <w:rPr>
                    <w:rStyle w:val="Responseboxtext"/>
                    <w:rFonts w:eastAsia="Calibri"/>
                  </w:rPr>
                  <w:t>he existing Scrap Metal &amp; ELV depollution Treatment &amp; Storage and additional Non-hazardous WEEE storage only operations are proposed to continue to be carried out within the same confines of the site. These operations, site details and management plans have been reviewed and updated within th</w:t>
                </w:r>
                <w:r w:rsidR="00962282">
                  <w:rPr>
                    <w:rStyle w:val="Responseboxtext"/>
                    <w:rFonts w:eastAsia="Calibri"/>
                  </w:rPr>
                  <w:t>e</w:t>
                </w:r>
                <w:r w:rsidRPr="007C70F7">
                  <w:rPr>
                    <w:rStyle w:val="Responseboxtext"/>
                    <w:rFonts w:eastAsia="Calibri"/>
                  </w:rPr>
                  <w:t xml:space="preserve"> EMS</w:t>
                </w:r>
                <w:r w:rsidR="00962282">
                  <w:rPr>
                    <w:rStyle w:val="Responseboxtext"/>
                    <w:rFonts w:eastAsia="Calibri"/>
                  </w:rPr>
                  <w:t xml:space="preserve"> – Process Description Management and Controls Document</w:t>
                </w:r>
                <w:r w:rsidRPr="007C70F7">
                  <w:rPr>
                    <w:rStyle w:val="Responseboxtext"/>
                    <w:rFonts w:eastAsia="Calibri"/>
                  </w:rPr>
                  <w:t>.</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Content>
            <w:tc>
              <w:tcPr>
                <w:tcW w:w="553" w:type="dxa"/>
                <w:gridSpan w:val="5"/>
                <w:shd w:val="clear" w:color="auto" w:fill="auto"/>
                <w:vAlign w:val="center"/>
              </w:tcPr>
              <w:p w14:paraId="4FC4060B" w14:textId="0AB451F6" w:rsidR="00A204D0" w:rsidRPr="00137968" w:rsidRDefault="00755FD9"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Content>
            <w:tc>
              <w:tcPr>
                <w:tcW w:w="553" w:type="dxa"/>
                <w:gridSpan w:val="5"/>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lastRenderedPageBreak/>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4E455543" w:rsidR="00A204D0" w:rsidRPr="00676782" w:rsidRDefault="00755FD9"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661456E6" w:rsidR="00A204D0" w:rsidRPr="00246D60" w:rsidRDefault="00755FD9"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59D56D2A" w:rsidR="00764C07" w:rsidRPr="00246D60" w:rsidRDefault="00755FD9"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3948EBD2" w:rsidR="00764C07" w:rsidRPr="00137968" w:rsidRDefault="00755FD9"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2F3A3D26" w:rsidR="00764C07" w:rsidRPr="00137968" w:rsidRDefault="00755FD9"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lastRenderedPageBreak/>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47F0B37E" w:rsidR="00B50FD0" w:rsidRPr="00246D60" w:rsidRDefault="00755FD9"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Content>
            <w:tc>
              <w:tcPr>
                <w:tcW w:w="4570" w:type="dxa"/>
                <w:gridSpan w:val="15"/>
                <w:shd w:val="clear" w:color="auto" w:fill="auto"/>
              </w:tcPr>
              <w:p w14:paraId="72FFFF99" w14:textId="69C744BD" w:rsidR="00B50FD0" w:rsidRPr="00246D60" w:rsidRDefault="00755FD9"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Content>
            <w:tc>
              <w:tcPr>
                <w:tcW w:w="426" w:type="dxa"/>
                <w:gridSpan w:val="4"/>
                <w:shd w:val="clear" w:color="auto" w:fill="auto"/>
                <w:vAlign w:val="center"/>
              </w:tcPr>
              <w:p w14:paraId="28568319" w14:textId="7E84464E" w:rsidR="00B50FD0" w:rsidRPr="00246D60" w:rsidRDefault="00755FD9"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Content>
            <w:tc>
              <w:tcPr>
                <w:tcW w:w="721" w:type="dxa"/>
                <w:gridSpan w:val="6"/>
                <w:shd w:val="clear" w:color="auto" w:fill="auto"/>
                <w:vAlign w:val="center"/>
              </w:tcPr>
              <w:p w14:paraId="2E5A032F" w14:textId="51E846BA" w:rsidR="00B50FD0" w:rsidRPr="00246D60" w:rsidRDefault="00755FD9"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lastRenderedPageBreak/>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528DF456" w:rsidR="00B50FD0" w:rsidRPr="00246D60" w:rsidRDefault="00755FD9"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73EFE7AE" w:rsidR="00B50FD0" w:rsidRPr="00246D60" w:rsidRDefault="00755FD9"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Content>
            <w:tc>
              <w:tcPr>
                <w:tcW w:w="4570" w:type="dxa"/>
                <w:gridSpan w:val="15"/>
                <w:shd w:val="clear" w:color="auto" w:fill="auto"/>
              </w:tcPr>
              <w:p w14:paraId="5925AEDD" w14:textId="429D9F1D" w:rsidR="00B50FD0" w:rsidRPr="00246D60" w:rsidRDefault="00755FD9"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Heading2Char"/>
              <w:rFonts w:eastAsia="Calibri" w:cs="Arial"/>
              <w:sz w:val="18"/>
              <w:szCs w:val="18"/>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73E9C4E" w:rsidR="00B50FD0" w:rsidRPr="00246D60" w:rsidRDefault="0088636E" w:rsidP="00B50FD0">
                <w:pPr>
                  <w:pStyle w:val="Questiontext"/>
                </w:pPr>
                <w:r w:rsidRPr="0088636E">
                  <w:rPr>
                    <w:rStyle w:val="Heading2Char"/>
                    <w:rFonts w:eastAsia="Calibri" w:cs="Arial"/>
                    <w:sz w:val="18"/>
                    <w:szCs w:val="18"/>
                  </w:rPr>
                  <w:t>EMS Process Description Management and Controls</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lastRenderedPageBreak/>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Content>
            <w:tc>
              <w:tcPr>
                <w:tcW w:w="8673" w:type="dxa"/>
                <w:gridSpan w:val="32"/>
                <w:shd w:val="clear" w:color="auto" w:fill="auto"/>
              </w:tcPr>
              <w:p w14:paraId="58E5496B" w14:textId="1A32E410"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702823CF"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4D10BCC2"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519380E2"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5F12AE28"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6C49005" w:rsidR="00B50FD0" w:rsidRPr="00246D60" w:rsidRDefault="0088636E" w:rsidP="00B50FD0">
                <w:pPr>
                  <w:pStyle w:val="Questiontext"/>
                </w:pPr>
                <w:r>
                  <w:rPr>
                    <w:rStyle w:val="Responseboxtext"/>
                  </w:rPr>
                  <w:t>EMS Appendix 1 – Site Plans</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268EC78C" w:rsidR="00B50FD0" w:rsidRPr="00246D60" w:rsidRDefault="0088636E"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lastRenderedPageBreak/>
              <w:t>Document reference</w:t>
            </w:r>
          </w:p>
        </w:tc>
        <w:sdt>
          <w:sdtPr>
            <w:rPr>
              <w:rStyle w:val="Responseboxtext"/>
            </w:rPr>
            <w:id w:val="-1195994372"/>
            <w:placeholder>
              <w:docPart w:val="7FD9ADADD6E84DEF93C32DA4A5A92A55"/>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364F3E91" w:rsidR="00B50FD0" w:rsidRPr="00246D60" w:rsidRDefault="00ED5165" w:rsidP="00B50FD0">
                <w:pPr>
                  <w:pStyle w:val="Questiontext"/>
                </w:pPr>
                <w:r w:rsidRPr="00ED5165">
                  <w:rPr>
                    <w:rStyle w:val="Responseboxtext"/>
                  </w:rPr>
                  <w:t>EMS Appendix 2.4 – Environmental Risk Assessment &amp; EMS Appendix 3.2 – Groundwater Impact Assessment</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DC3CB" w14:textId="77777777" w:rsidR="00140383" w:rsidRDefault="00140383" w:rsidP="001F125D">
      <w:r>
        <w:separator/>
      </w:r>
    </w:p>
  </w:endnote>
  <w:endnote w:type="continuationSeparator" w:id="0">
    <w:p w14:paraId="5C2416CC" w14:textId="77777777" w:rsidR="00140383" w:rsidRDefault="0014038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747C6" w:rsidRPr="00623D4A" w:rsidRDefault="003747C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747C6" w:rsidRPr="00D4360E" w:rsidRDefault="003747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747C6" w:rsidRPr="00D4360E" w:rsidRDefault="003747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3747C6" w:rsidRPr="005B00CB" w:rsidRDefault="003747C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747C6" w:rsidRPr="00D4360E" w:rsidRDefault="003747C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3747C6" w:rsidRPr="00D4360E" w:rsidRDefault="003747C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3747C6" w:rsidRPr="005B00CB" w:rsidRDefault="003747C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747C6" w:rsidRPr="00D4360E" w:rsidRDefault="003747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747C6" w:rsidRPr="00D4360E" w:rsidRDefault="003747C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46057" w14:textId="77777777" w:rsidR="00140383" w:rsidRDefault="00140383" w:rsidP="001F125D">
      <w:r>
        <w:separator/>
      </w:r>
    </w:p>
  </w:footnote>
  <w:footnote w:type="continuationSeparator" w:id="0">
    <w:p w14:paraId="6184D0D2" w14:textId="77777777" w:rsidR="00140383" w:rsidRDefault="0014038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747C6" w14:paraId="6A5C35FD" w14:textId="77777777" w:rsidTr="00291C65">
      <w:trPr>
        <w:trHeight w:val="1049"/>
      </w:trPr>
      <w:tc>
        <w:tcPr>
          <w:tcW w:w="13309" w:type="dxa"/>
        </w:tcPr>
        <w:p w14:paraId="369CC268" w14:textId="043C0D3A" w:rsidR="003747C6" w:rsidRDefault="003747C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3747C6" w:rsidRPr="003536A6" w:rsidRDefault="003747C6"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3747C6" w:rsidRDefault="003747C6" w:rsidP="00DD5AD6">
          <w:pPr>
            <w:autoSpaceDE w:val="0"/>
            <w:autoSpaceDN w:val="0"/>
            <w:adjustRightInd w:val="0"/>
            <w:rPr>
              <w:b/>
              <w:bCs/>
              <w:color w:val="00A0AA"/>
              <w:sz w:val="20"/>
              <w:szCs w:val="20"/>
            </w:rPr>
          </w:pPr>
        </w:p>
        <w:p w14:paraId="6A5C35F9" w14:textId="77777777" w:rsidR="003747C6" w:rsidRDefault="003747C6" w:rsidP="00DD5AD6">
          <w:pPr>
            <w:autoSpaceDE w:val="0"/>
            <w:autoSpaceDN w:val="0"/>
            <w:adjustRightInd w:val="0"/>
            <w:rPr>
              <w:b/>
              <w:bCs/>
              <w:color w:val="00A0AA"/>
              <w:sz w:val="20"/>
              <w:szCs w:val="20"/>
            </w:rPr>
          </w:pPr>
        </w:p>
        <w:p w14:paraId="6A5C35FA" w14:textId="77777777" w:rsidR="003747C6" w:rsidRDefault="003747C6" w:rsidP="00DD5AD6">
          <w:pPr>
            <w:autoSpaceDE w:val="0"/>
            <w:autoSpaceDN w:val="0"/>
            <w:adjustRightInd w:val="0"/>
            <w:rPr>
              <w:b/>
              <w:bCs/>
              <w:color w:val="00A0AA"/>
              <w:sz w:val="20"/>
              <w:szCs w:val="20"/>
            </w:rPr>
          </w:pPr>
        </w:p>
        <w:p w14:paraId="6A5C35FC" w14:textId="77777777" w:rsidR="003747C6" w:rsidRDefault="003747C6" w:rsidP="00DD5AD6">
          <w:pPr>
            <w:autoSpaceDE w:val="0"/>
            <w:autoSpaceDN w:val="0"/>
            <w:adjustRightInd w:val="0"/>
            <w:rPr>
              <w:b/>
              <w:bCs/>
              <w:color w:val="00A0AA"/>
              <w:sz w:val="20"/>
              <w:szCs w:val="20"/>
            </w:rPr>
          </w:pPr>
        </w:p>
      </w:tc>
    </w:tr>
  </w:tbl>
  <w:p w14:paraId="4DA28114" w14:textId="26594915" w:rsidR="003747C6" w:rsidRDefault="003747C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747C6" w:rsidRDefault="003747C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3747C6" w14:paraId="5A9A1F16" w14:textId="77777777" w:rsidTr="00291C65">
      <w:trPr>
        <w:trHeight w:val="1049"/>
      </w:trPr>
      <w:tc>
        <w:tcPr>
          <w:tcW w:w="13309" w:type="dxa"/>
        </w:tcPr>
        <w:p w14:paraId="79E14ED4" w14:textId="642B1101" w:rsidR="003747C6" w:rsidRPr="00B26D34" w:rsidRDefault="003747C6" w:rsidP="00B26D34">
          <w:pPr>
            <w:tabs>
              <w:tab w:val="left" w:pos="4007"/>
            </w:tabs>
            <w:rPr>
              <w:rFonts w:cs="Arial"/>
              <w:sz w:val="20"/>
              <w:szCs w:val="20"/>
            </w:rPr>
          </w:pPr>
        </w:p>
      </w:tc>
      <w:tc>
        <w:tcPr>
          <w:tcW w:w="2185" w:type="dxa"/>
        </w:tcPr>
        <w:p w14:paraId="539A1EBD" w14:textId="77777777" w:rsidR="003747C6" w:rsidRDefault="003747C6" w:rsidP="00DD5AD6">
          <w:pPr>
            <w:autoSpaceDE w:val="0"/>
            <w:autoSpaceDN w:val="0"/>
            <w:adjustRightInd w:val="0"/>
            <w:rPr>
              <w:b/>
              <w:bCs/>
              <w:color w:val="00A0AA"/>
              <w:sz w:val="20"/>
              <w:szCs w:val="20"/>
            </w:rPr>
          </w:pPr>
        </w:p>
      </w:tc>
    </w:tr>
  </w:tbl>
  <w:p w14:paraId="65A77471" w14:textId="77777777" w:rsidR="003747C6" w:rsidRDefault="003747C6"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4837"/>
    <w:rsid w:val="00135A5A"/>
    <w:rsid w:val="00140383"/>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33A8D"/>
    <w:rsid w:val="003536A6"/>
    <w:rsid w:val="00354F88"/>
    <w:rsid w:val="0036239E"/>
    <w:rsid w:val="00364EF4"/>
    <w:rsid w:val="003721CD"/>
    <w:rsid w:val="003727FC"/>
    <w:rsid w:val="003747C6"/>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55FD9"/>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0F7"/>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636E"/>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2282"/>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0ADC"/>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5A67"/>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165"/>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B7716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B7716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B7716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B7716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B7716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B7716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B7716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B7716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B7716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B7716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B7716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B7716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B7716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B7716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B7716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B7716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B7716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B7716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B7716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B7716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77168"/>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Jay Metals</Site_x0020_Name>
    <Internal_x002f_External xmlns="859f7ad6-93f6-4205-b62b-a17f28acbbac">Incoming document</Internal_x002f_External>
    <Post_x0020_code xmlns="859f7ad6-93f6-4205-b62b-a17f28acbbac">SA35 0AG</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Jay Metals, Wern Glyd, Cilrhedyn, Llanyfrynach, SA35 0AG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2019-08-13T23:00:00+00:00</Document_x0020_Date>
    <Facility_x0020_Address xmlns="859f7ad6-93f6-4205-b62b-a17f28acbbac">Wern Glyd, Cilrhedyn, Llanyfrynach</Facility_x0020_Address>
    <Environment_x0020_Sub_x0020_Folder xmlns="859f7ad6-93f6-4205-b62b-a17f28acbbac">Licence variation</Environment_x0020_Sub_x0020_Folder>
    <Customer_x0020_Name xmlns="859f7ad6-93f6-4205-b62b-a17f28acbbac">Miss Julie Young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3B6B85-8326-49ED-B9AE-A7F11F9B175D}"/>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1EFCF50D-A210-4B1F-9DF1-921D82E60449}"/>
</file>

<file path=customXml/itemProps6.xml><?xml version="1.0" encoding="utf-8"?>
<ds:datastoreItem xmlns:ds="http://schemas.openxmlformats.org/officeDocument/2006/customXml" ds:itemID="{579AE5C0-6B66-4165-A94D-39B158BDD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2492</Words>
  <Characters>14209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Joe Gatley</cp:lastModifiedBy>
  <cp:revision>3</cp:revision>
  <cp:lastPrinted>2016-04-18T13:20:00Z</cp:lastPrinted>
  <dcterms:created xsi:type="dcterms:W3CDTF">2019-08-14T11:24:00Z</dcterms:created>
  <dcterms:modified xsi:type="dcterms:W3CDTF">2019-08-14T11:38:00Z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4785fca0-f863-409b-9458-b1f1449b6b9d</vt:lpwstr>
  </property>
  <property fmtid="{D5CDD505-2E9C-101B-9397-08002B2CF9AE}" pid="6" name="_dlc_DocId">
    <vt:lpwstr>REGU-219-151715</vt:lpwstr>
  </property>
  <property fmtid="{D5CDD505-2E9C-101B-9397-08002B2CF9AE}" pid="7" name="_dlc_DocIdUrl">
    <vt:lpwstr>https://cyfoethnaturiolcymru.sharepoint.com/teams/Regulatory/Permitting/_layouts/15/DocIdRedir.aspx?ID=REGU-219-151715, REGU-219-151715</vt:lpwstr>
  </property>
</Properties>
</file>