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2217A5A9" w:rsidR="00D04424" w:rsidRPr="00C83941" w:rsidRDefault="001F0E23" w:rsidP="003719AD">
      <w:pPr>
        <w:pStyle w:val="Heading1"/>
        <w:spacing w:before="0" w:after="0"/>
        <w:jc w:val="left"/>
        <w:rPr>
          <w:bCs/>
          <w:color w:val="auto"/>
          <w:sz w:val="32"/>
        </w:rPr>
      </w:pPr>
      <w:r w:rsidRPr="00C83941">
        <w:rPr>
          <w:bCs/>
          <w:color w:val="auto"/>
          <w:sz w:val="32"/>
        </w:rPr>
        <w:t>Variation</w:t>
      </w:r>
      <w:r w:rsidR="00B73ECB" w:rsidRPr="00C83941">
        <w:rPr>
          <w:bCs/>
          <w:color w:val="auto"/>
          <w:sz w:val="32"/>
        </w:rPr>
        <w:t xml:space="preserve"> </w:t>
      </w:r>
    </w:p>
    <w:p w14:paraId="31F94E3B" w14:textId="77777777" w:rsidR="00C83941" w:rsidRDefault="00C83941" w:rsidP="0067478B">
      <w:pPr>
        <w:spacing w:after="120"/>
        <w:rPr>
          <w:rFonts w:ascii="Arial" w:hAnsi="Arial"/>
          <w:color w:val="FF00FF"/>
          <w:szCs w:val="24"/>
        </w:rPr>
      </w:pPr>
    </w:p>
    <w:p w14:paraId="38DDE78D" w14:textId="2C6D4EFE" w:rsidR="00D04424" w:rsidRPr="0067478B" w:rsidRDefault="0060457F" w:rsidP="0067478B">
      <w:pPr>
        <w:spacing w:after="120"/>
        <w:rPr>
          <w:rFonts w:ascii="Arial" w:hAnsi="Arial" w:cs="Arial"/>
          <w:szCs w:val="24"/>
        </w:rPr>
      </w:pPr>
      <w:r w:rsidRPr="0067478B">
        <w:rPr>
          <w:rFonts w:ascii="Arial" w:hAnsi="Arial" w:cs="Arial"/>
          <w:szCs w:val="24"/>
        </w:rPr>
        <w:t>We have decided to</w:t>
      </w:r>
      <w:r w:rsidRPr="00C83941">
        <w:rPr>
          <w:rFonts w:ascii="Arial" w:hAnsi="Arial" w:cs="Arial"/>
          <w:szCs w:val="24"/>
        </w:rPr>
        <w:t xml:space="preserve"> </w:t>
      </w:r>
      <w:r w:rsidR="001500A3" w:rsidRPr="00C83941">
        <w:rPr>
          <w:rFonts w:ascii="Arial" w:hAnsi="Arial" w:cs="Arial"/>
          <w:szCs w:val="24"/>
        </w:rPr>
        <w:t xml:space="preserve">issue </w:t>
      </w:r>
      <w:r w:rsidRPr="0067478B">
        <w:rPr>
          <w:rFonts w:ascii="Arial" w:hAnsi="Arial" w:cs="Arial"/>
          <w:color w:val="000000"/>
          <w:szCs w:val="24"/>
        </w:rPr>
        <w:t xml:space="preserve">the </w:t>
      </w:r>
      <w:r w:rsidRPr="00C83941">
        <w:rPr>
          <w:rFonts w:ascii="Arial" w:hAnsi="Arial" w:cs="Arial"/>
          <w:szCs w:val="24"/>
        </w:rPr>
        <w:t xml:space="preserve">variation </w:t>
      </w:r>
      <w:r w:rsidRPr="0067478B">
        <w:rPr>
          <w:rFonts w:ascii="Arial" w:hAnsi="Arial" w:cs="Arial"/>
          <w:szCs w:val="24"/>
        </w:rPr>
        <w:t xml:space="preserve">for </w:t>
      </w:r>
      <w:r w:rsidR="00281C3A" w:rsidRPr="00281C3A">
        <w:rPr>
          <w:rFonts w:ascii="Arial" w:hAnsi="Arial" w:cs="Arial"/>
          <w:szCs w:val="24"/>
        </w:rPr>
        <w:t xml:space="preserve">BAE Systems Global Combat Systems Munitions </w:t>
      </w:r>
      <w:r w:rsidRPr="0067478B">
        <w:rPr>
          <w:rFonts w:ascii="Arial" w:hAnsi="Arial" w:cs="Arial"/>
          <w:color w:val="000000"/>
          <w:szCs w:val="24"/>
        </w:rPr>
        <w:t xml:space="preserve">operated </w:t>
      </w:r>
      <w:r w:rsidRPr="00281C3A">
        <w:rPr>
          <w:rFonts w:ascii="Arial" w:hAnsi="Arial" w:cs="Arial"/>
          <w:szCs w:val="24"/>
        </w:rPr>
        <w:t xml:space="preserve">by </w:t>
      </w:r>
      <w:r w:rsidR="00281C3A" w:rsidRPr="00281C3A">
        <w:rPr>
          <w:rFonts w:ascii="Arial" w:hAnsi="Arial" w:cs="Arial"/>
          <w:szCs w:val="24"/>
        </w:rPr>
        <w:t>BAE Systems Global Combat Systems Munitions</w:t>
      </w:r>
      <w:r w:rsidR="00211B7C">
        <w:rPr>
          <w:rFonts w:ascii="Arial" w:hAnsi="Arial" w:cs="Arial"/>
          <w:szCs w:val="24"/>
        </w:rPr>
        <w:t xml:space="preserve"> Limited</w:t>
      </w:r>
      <w:r w:rsidR="004529F3" w:rsidRPr="00281C3A">
        <w:rPr>
          <w:rFonts w:ascii="Arial" w:hAnsi="Arial" w:cs="Arial"/>
          <w:szCs w:val="24"/>
        </w:rPr>
        <w:t>.</w:t>
      </w:r>
    </w:p>
    <w:p w14:paraId="38DDE78E" w14:textId="5C2A5666" w:rsidR="00D04424" w:rsidRPr="0067478B" w:rsidRDefault="00D04424" w:rsidP="0067478B">
      <w:pPr>
        <w:tabs>
          <w:tab w:val="left" w:pos="4253"/>
          <w:tab w:val="left" w:pos="6804"/>
        </w:tabs>
        <w:spacing w:after="120"/>
        <w:rPr>
          <w:rFonts w:ascii="Arial" w:hAnsi="Arial"/>
          <w:szCs w:val="24"/>
        </w:rPr>
      </w:pPr>
      <w:bookmarkStart w:id="0" w:name="OLE_LINK1"/>
      <w:bookmarkStart w:id="1" w:name="OLE_LINK2"/>
      <w:r w:rsidRPr="0067478B">
        <w:rPr>
          <w:rFonts w:ascii="Arial" w:hAnsi="Arial"/>
          <w:color w:val="000000"/>
          <w:kern w:val="28"/>
          <w:szCs w:val="24"/>
        </w:rPr>
        <w:t>The</w:t>
      </w:r>
      <w:r w:rsidRPr="0067478B">
        <w:rPr>
          <w:rFonts w:ascii="Arial" w:hAnsi="Arial"/>
          <w:b/>
          <w:color w:val="000000"/>
          <w:kern w:val="28"/>
          <w:szCs w:val="24"/>
        </w:rPr>
        <w:t xml:space="preserve"> </w:t>
      </w:r>
      <w:r w:rsidR="00857E69" w:rsidRPr="00A852F7">
        <w:rPr>
          <w:rFonts w:ascii="Arial" w:hAnsi="Arial"/>
          <w:szCs w:val="24"/>
        </w:rPr>
        <w:t>variation</w:t>
      </w:r>
      <w:r w:rsidR="00A852F7" w:rsidRPr="00A852F7">
        <w:rPr>
          <w:rFonts w:ascii="Arial" w:hAnsi="Arial"/>
          <w:szCs w:val="24"/>
        </w:rPr>
        <w:t xml:space="preserve"> </w:t>
      </w:r>
      <w:r w:rsidRPr="0067478B">
        <w:rPr>
          <w:rFonts w:ascii="Arial" w:hAnsi="Arial"/>
          <w:color w:val="000000"/>
          <w:szCs w:val="24"/>
        </w:rPr>
        <w:t>number is</w:t>
      </w:r>
      <w:r w:rsidR="00281C3A" w:rsidRPr="00281C3A">
        <w:t xml:space="preserve"> </w:t>
      </w:r>
      <w:r w:rsidR="00281C3A" w:rsidRPr="00281C3A">
        <w:rPr>
          <w:rFonts w:ascii="Arial" w:hAnsi="Arial"/>
          <w:color w:val="000000"/>
          <w:szCs w:val="24"/>
        </w:rPr>
        <w:t>EPR/GB3293HT/V003</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167E0A06" w14:textId="161C3BA8" w:rsidR="00C44B7E" w:rsidRPr="00887A38" w:rsidRDefault="00887A38" w:rsidP="00887A38">
      <w:pPr>
        <w:numPr>
          <w:ilvl w:val="0"/>
          <w:numId w:val="18"/>
        </w:numPr>
        <w:tabs>
          <w:tab w:val="clear" w:pos="1440"/>
          <w:tab w:val="num" w:pos="1134"/>
        </w:tabs>
        <w:spacing w:after="120"/>
        <w:ind w:left="1134" w:hanging="567"/>
        <w:rPr>
          <w:rFonts w:ascii="Arial" w:hAnsi="Arial"/>
          <w:color w:val="FF0000"/>
          <w:szCs w:val="24"/>
        </w:rPr>
      </w:pPr>
      <w:r w:rsidRPr="00887A38">
        <w:rPr>
          <w:rFonts w:ascii="Arial" w:hAnsi="Arial"/>
          <w:color w:val="FF0000"/>
          <w:szCs w:val="24"/>
        </w:rPr>
        <w:br w:type="page"/>
      </w:r>
    </w:p>
    <w:p w14:paraId="38DDE7AE" w14:textId="4DC6C187"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3DB31038"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permit/notice.</w:t>
      </w:r>
    </w:p>
    <w:p w14:paraId="38DDE7B5" w14:textId="758F0E7F"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4AABECBC"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A852F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835"/>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A8BD69A"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p w14:paraId="0B460773" w14:textId="7899D29B" w:rsidR="006B5D0B" w:rsidRDefault="006B5D0B" w:rsidP="003C0D32">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3CBC77" w14:textId="77777777" w:rsidR="003C0D32" w:rsidRDefault="00F30520" w:rsidP="00A852F7">
            <w:pPr>
              <w:pStyle w:val="NormalWeb"/>
              <w:spacing w:before="60"/>
              <w:rPr>
                <w:rFonts w:ascii="Arial" w:hAnsi="Arial" w:cs="Arial"/>
                <w:color w:val="FF00FF"/>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sidR="003C0D32">
              <w:rPr>
                <w:rFonts w:ascii="Arial" w:hAnsi="Arial" w:cs="Arial"/>
                <w:color w:val="FF00FF"/>
              </w:rPr>
              <w:t xml:space="preserve"> </w:t>
            </w:r>
          </w:p>
          <w:p w14:paraId="22CC6299" w14:textId="61320C56" w:rsidR="00C517F9" w:rsidRDefault="00C517F9" w:rsidP="00A852F7">
            <w:pPr>
              <w:pStyle w:val="NormalWeb"/>
              <w:spacing w:before="60"/>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2E1EB1" w:rsidRPr="00DA70FE" w14:paraId="4CB7EC4A" w14:textId="77777777" w:rsidTr="00CF4E96">
        <w:tc>
          <w:tcPr>
            <w:tcW w:w="9357" w:type="dxa"/>
            <w:gridSpan w:val="5"/>
            <w:shd w:val="clear" w:color="auto" w:fill="00B050"/>
          </w:tcPr>
          <w:p w14:paraId="024C85DC" w14:textId="77777777" w:rsidR="002E1EB1" w:rsidRPr="002C30C4" w:rsidRDefault="002E1EB1" w:rsidP="00CF4E96">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211B7C" w:rsidRPr="00DA70FE" w14:paraId="0C828860" w14:textId="77777777" w:rsidTr="00CF4E96">
        <w:tc>
          <w:tcPr>
            <w:tcW w:w="1980" w:type="dxa"/>
            <w:gridSpan w:val="2"/>
          </w:tcPr>
          <w:p w14:paraId="3A9411C3" w14:textId="071FB236" w:rsidR="00211B7C" w:rsidRPr="00DA70FE" w:rsidRDefault="00211B7C" w:rsidP="00211B7C">
            <w:pPr>
              <w:spacing w:before="60"/>
              <w:rPr>
                <w:rFonts w:ascii="Arial" w:hAnsi="Arial" w:cs="Arial"/>
                <w:szCs w:val="24"/>
              </w:rPr>
            </w:pPr>
            <w:r w:rsidRPr="00DA70FE">
              <w:rPr>
                <w:rFonts w:ascii="Arial" w:hAnsi="Arial" w:cs="Arial"/>
                <w:szCs w:val="24"/>
              </w:rPr>
              <w:t>Operating techniques</w:t>
            </w:r>
          </w:p>
        </w:tc>
        <w:tc>
          <w:tcPr>
            <w:tcW w:w="6242" w:type="dxa"/>
          </w:tcPr>
          <w:p w14:paraId="660462F5" w14:textId="77777777" w:rsidR="00211B7C" w:rsidRPr="009172DD" w:rsidRDefault="00211B7C" w:rsidP="00211B7C">
            <w:pPr>
              <w:pStyle w:val="BodyText"/>
              <w:spacing w:before="60"/>
              <w:rPr>
                <w:rFonts w:ascii="Arial" w:hAnsi="Arial" w:cs="Arial"/>
                <w:color w:val="auto"/>
                <w:szCs w:val="24"/>
              </w:rPr>
            </w:pPr>
            <w:r w:rsidRPr="009172DD">
              <w:rPr>
                <w:rFonts w:ascii="Arial" w:hAnsi="Arial" w:cs="Arial"/>
                <w:color w:val="auto"/>
                <w:szCs w:val="24"/>
              </w:rPr>
              <w:t xml:space="preserve">We have reviewed the techniques used by the operator and compared these with the relevant guidance notes. </w:t>
            </w:r>
          </w:p>
          <w:p w14:paraId="71B82B5F" w14:textId="29EB9D66" w:rsidR="009172DD" w:rsidRPr="009172DD" w:rsidRDefault="009172DD" w:rsidP="00211B7C">
            <w:pPr>
              <w:pStyle w:val="BodyText"/>
              <w:spacing w:before="60"/>
              <w:rPr>
                <w:rFonts w:ascii="Arial" w:hAnsi="Arial" w:cs="Arial"/>
                <w:color w:val="auto"/>
                <w:szCs w:val="24"/>
              </w:rPr>
            </w:pPr>
          </w:p>
          <w:p w14:paraId="51554AB0" w14:textId="67243F89" w:rsidR="00211B7C" w:rsidRPr="009172DD" w:rsidRDefault="00211B7C" w:rsidP="00211B7C">
            <w:pPr>
              <w:pStyle w:val="BodyText"/>
              <w:spacing w:before="60"/>
              <w:rPr>
                <w:rFonts w:ascii="Arial" w:hAnsi="Arial" w:cs="Arial"/>
                <w:color w:val="auto"/>
                <w:szCs w:val="24"/>
              </w:rPr>
            </w:pPr>
            <w:r w:rsidRPr="009172DD">
              <w:rPr>
                <w:rFonts w:ascii="Arial" w:hAnsi="Arial" w:cs="Arial"/>
                <w:color w:val="auto"/>
                <w:szCs w:val="24"/>
              </w:rPr>
              <w:t>How to comply with your Environmental Permit</w:t>
            </w:r>
            <w:r w:rsidR="00C517F9">
              <w:rPr>
                <w:rFonts w:ascii="Arial" w:hAnsi="Arial" w:cs="Arial"/>
                <w:color w:val="auto"/>
                <w:szCs w:val="24"/>
              </w:rPr>
              <w:t>.</w:t>
            </w:r>
          </w:p>
          <w:p w14:paraId="6BE92351" w14:textId="6EFC50C9" w:rsidR="00211B7C" w:rsidRDefault="009172DD" w:rsidP="00211B7C">
            <w:pPr>
              <w:pStyle w:val="BodyText"/>
              <w:spacing w:before="60"/>
              <w:rPr>
                <w:rFonts w:ascii="Arial" w:hAnsi="Arial" w:cs="Arial"/>
                <w:color w:val="auto"/>
                <w:szCs w:val="24"/>
              </w:rPr>
            </w:pPr>
            <w:r w:rsidRPr="009172DD">
              <w:rPr>
                <w:rFonts w:ascii="Arial" w:hAnsi="Arial" w:cs="Arial"/>
                <w:color w:val="auto"/>
                <w:szCs w:val="24"/>
              </w:rPr>
              <w:t>Sector Guidance Note IPPC S5.06: Guidance for the Recovery and Disposal of Hazardous and Non Hazardous Waste</w:t>
            </w:r>
            <w:r w:rsidR="00C517F9">
              <w:rPr>
                <w:rFonts w:ascii="Arial" w:hAnsi="Arial" w:cs="Arial"/>
                <w:color w:val="auto"/>
                <w:szCs w:val="24"/>
              </w:rPr>
              <w:t>.</w:t>
            </w:r>
          </w:p>
          <w:p w14:paraId="3205C3FA" w14:textId="5DD24FDD" w:rsidR="009172DD" w:rsidRDefault="009172DD" w:rsidP="00211B7C">
            <w:pPr>
              <w:pStyle w:val="BodyText"/>
              <w:spacing w:before="60"/>
              <w:rPr>
                <w:rFonts w:ascii="Arial" w:hAnsi="Arial" w:cs="Arial"/>
                <w:color w:val="auto"/>
                <w:szCs w:val="24"/>
              </w:rPr>
            </w:pPr>
            <w:r>
              <w:rPr>
                <w:rFonts w:ascii="Arial" w:hAnsi="Arial" w:cs="Arial"/>
                <w:color w:val="auto"/>
                <w:szCs w:val="24"/>
              </w:rPr>
              <w:t xml:space="preserve">Fire Prevention and </w:t>
            </w:r>
            <w:r w:rsidR="00595F81">
              <w:rPr>
                <w:rFonts w:ascii="Arial" w:hAnsi="Arial" w:cs="Arial"/>
                <w:color w:val="auto"/>
                <w:szCs w:val="24"/>
              </w:rPr>
              <w:t>M</w:t>
            </w:r>
            <w:r>
              <w:rPr>
                <w:rFonts w:ascii="Arial" w:hAnsi="Arial" w:cs="Arial"/>
                <w:color w:val="auto"/>
                <w:szCs w:val="24"/>
              </w:rPr>
              <w:t xml:space="preserve">itigation Plan Guidance </w:t>
            </w:r>
            <w:r w:rsidR="00C517F9">
              <w:rPr>
                <w:rFonts w:ascii="Arial" w:hAnsi="Arial" w:cs="Arial"/>
                <w:color w:val="auto"/>
                <w:szCs w:val="24"/>
              </w:rPr>
              <w:t>–</w:t>
            </w:r>
            <w:r>
              <w:rPr>
                <w:rFonts w:ascii="Arial" w:hAnsi="Arial" w:cs="Arial"/>
                <w:color w:val="auto"/>
                <w:szCs w:val="24"/>
              </w:rPr>
              <w:t xml:space="preserve"> Waste</w:t>
            </w:r>
            <w:r w:rsidR="00C517F9">
              <w:rPr>
                <w:rFonts w:ascii="Arial" w:hAnsi="Arial" w:cs="Arial"/>
                <w:color w:val="auto"/>
                <w:szCs w:val="24"/>
              </w:rPr>
              <w:t>.</w:t>
            </w:r>
          </w:p>
          <w:p w14:paraId="5D7A2C92" w14:textId="5C01E1DB" w:rsidR="00C517F9" w:rsidRPr="009172DD" w:rsidRDefault="00C517F9" w:rsidP="00211B7C">
            <w:pPr>
              <w:pStyle w:val="BodyText"/>
              <w:spacing w:before="60"/>
              <w:rPr>
                <w:rFonts w:ascii="Arial" w:hAnsi="Arial" w:cs="Arial"/>
                <w:color w:val="auto"/>
                <w:szCs w:val="24"/>
              </w:rPr>
            </w:pPr>
          </w:p>
        </w:tc>
        <w:tc>
          <w:tcPr>
            <w:tcW w:w="1135" w:type="dxa"/>
            <w:gridSpan w:val="2"/>
          </w:tcPr>
          <w:p w14:paraId="330CC8DD" w14:textId="6008F7FE" w:rsidR="00211B7C" w:rsidRPr="00DA70FE" w:rsidRDefault="00211B7C" w:rsidP="00211B7C">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2E1EB1" w:rsidRPr="00DA70FE" w14:paraId="7B748027" w14:textId="77777777" w:rsidTr="00CF4E96">
        <w:tc>
          <w:tcPr>
            <w:tcW w:w="1980" w:type="dxa"/>
            <w:gridSpan w:val="2"/>
          </w:tcPr>
          <w:p w14:paraId="19C854A3" w14:textId="1AC114EA" w:rsidR="002E1EB1" w:rsidRPr="00DA70FE" w:rsidRDefault="002E1EB1" w:rsidP="00CF4E96">
            <w:pPr>
              <w:spacing w:before="60"/>
              <w:rPr>
                <w:rFonts w:ascii="Arial" w:hAnsi="Arial" w:cs="Arial"/>
                <w:szCs w:val="24"/>
              </w:rPr>
            </w:pPr>
            <w:r w:rsidRPr="007E7E79">
              <w:rPr>
                <w:rFonts w:ascii="Arial" w:hAnsi="Arial" w:cs="Arial"/>
                <w:szCs w:val="24"/>
              </w:rPr>
              <w:t xml:space="preserve">Updating permit conditions </w:t>
            </w:r>
            <w:r w:rsidRPr="007E7E79">
              <w:rPr>
                <w:rFonts w:ascii="Arial" w:hAnsi="Arial" w:cs="Arial"/>
                <w:szCs w:val="24"/>
              </w:rPr>
              <w:lastRenderedPageBreak/>
              <w:t>during consolidation.</w:t>
            </w:r>
          </w:p>
          <w:p w14:paraId="3563A37E" w14:textId="4B3D5320" w:rsidR="002E1EB1" w:rsidRPr="00DA70FE" w:rsidRDefault="002E1EB1" w:rsidP="00CF4E96">
            <w:pPr>
              <w:spacing w:before="60"/>
              <w:rPr>
                <w:rFonts w:ascii="Arial" w:hAnsi="Arial" w:cs="Arial"/>
                <w:color w:val="FF00FF"/>
                <w:szCs w:val="24"/>
              </w:rPr>
            </w:pPr>
          </w:p>
        </w:tc>
        <w:tc>
          <w:tcPr>
            <w:tcW w:w="6242" w:type="dxa"/>
          </w:tcPr>
          <w:p w14:paraId="1CCC3A30" w14:textId="5D0C3D04" w:rsidR="002814DC" w:rsidRDefault="002E1EB1" w:rsidP="00CF4E96">
            <w:pPr>
              <w:spacing w:before="60"/>
              <w:rPr>
                <w:rFonts w:ascii="Arial" w:hAnsi="Arial" w:cs="Arial"/>
                <w:color w:val="000000"/>
                <w:szCs w:val="24"/>
              </w:rPr>
            </w:pPr>
            <w:r w:rsidRPr="00DA70FE">
              <w:rPr>
                <w:rFonts w:ascii="Arial" w:hAnsi="Arial" w:cs="Arial"/>
                <w:color w:val="000000"/>
                <w:szCs w:val="24"/>
              </w:rPr>
              <w:lastRenderedPageBreak/>
              <w:t xml:space="preserve">We have updated previous permit conditions to those in the new generic permit template as part of permit </w:t>
            </w:r>
            <w:r w:rsidRPr="00DA70FE">
              <w:rPr>
                <w:rFonts w:ascii="Arial" w:hAnsi="Arial" w:cs="Arial"/>
                <w:color w:val="000000"/>
                <w:szCs w:val="24"/>
              </w:rPr>
              <w:lastRenderedPageBreak/>
              <w:t>consolidation. The new conditions have the same meaning as those in the previous pe</w:t>
            </w:r>
            <w:r w:rsidR="00CD761A">
              <w:rPr>
                <w:rFonts w:ascii="Arial" w:hAnsi="Arial" w:cs="Arial"/>
                <w:color w:val="000000"/>
                <w:szCs w:val="24"/>
              </w:rPr>
              <w:t>rmit(s).</w:t>
            </w:r>
          </w:p>
          <w:p w14:paraId="6801FC32" w14:textId="77777777" w:rsidR="002814DC" w:rsidRPr="00DA70FE" w:rsidRDefault="002814DC" w:rsidP="00CF4E96">
            <w:pPr>
              <w:spacing w:before="60"/>
              <w:rPr>
                <w:rFonts w:ascii="Arial" w:hAnsi="Arial" w:cs="Arial"/>
                <w:color w:val="000000"/>
                <w:szCs w:val="24"/>
              </w:rPr>
            </w:pPr>
          </w:p>
          <w:p w14:paraId="6A83844C" w14:textId="4DD85274" w:rsidR="002E1EB1" w:rsidRPr="007E7E79" w:rsidRDefault="002E1EB1" w:rsidP="00CF4E96">
            <w:pPr>
              <w:spacing w:before="60"/>
              <w:rPr>
                <w:rFonts w:ascii="Arial" w:hAnsi="Arial" w:cs="Arial"/>
                <w:szCs w:val="24"/>
              </w:rPr>
            </w:pPr>
            <w:r w:rsidRPr="007E7E79">
              <w:rPr>
                <w:rFonts w:ascii="Arial" w:hAnsi="Arial" w:cs="Arial"/>
                <w:szCs w:val="24"/>
              </w:rPr>
              <w:t xml:space="preserve">The operator has agreed that the new conditions are acceptable. </w:t>
            </w:r>
          </w:p>
          <w:p w14:paraId="52773A5D" w14:textId="77777777" w:rsidR="002E1EB1" w:rsidRPr="00DA70FE" w:rsidRDefault="002E1EB1" w:rsidP="00CF4E96">
            <w:pPr>
              <w:spacing w:before="60"/>
              <w:rPr>
                <w:rFonts w:ascii="Arial" w:hAnsi="Arial" w:cs="Arial"/>
                <w:color w:val="FF00FF"/>
                <w:szCs w:val="24"/>
              </w:rPr>
            </w:pPr>
          </w:p>
        </w:tc>
        <w:tc>
          <w:tcPr>
            <w:tcW w:w="1135" w:type="dxa"/>
            <w:gridSpan w:val="2"/>
          </w:tcPr>
          <w:p w14:paraId="4306EB0F" w14:textId="77777777" w:rsidR="002E1EB1" w:rsidRPr="00DA70FE" w:rsidRDefault="002E1EB1" w:rsidP="00CF4E96">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AB" w14:textId="77777777" w:rsidTr="00880F75">
        <w:tc>
          <w:tcPr>
            <w:tcW w:w="1980" w:type="dxa"/>
            <w:gridSpan w:val="2"/>
          </w:tcPr>
          <w:p w14:paraId="38DDE8A0" w14:textId="4DD9102D"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w:t>
            </w:r>
            <w:r w:rsidR="00EA741D">
              <w:rPr>
                <w:rFonts w:ascii="Arial" w:hAnsi="Arial" w:cs="Arial"/>
                <w:color w:val="000000"/>
                <w:szCs w:val="24"/>
              </w:rPr>
              <w:t>es</w:t>
            </w:r>
          </w:p>
          <w:p w14:paraId="38DDE8A1" w14:textId="60D2FF28" w:rsidR="00F42026" w:rsidRPr="00DA70FE" w:rsidRDefault="00F42026" w:rsidP="007C0DCA">
            <w:pPr>
              <w:spacing w:before="60"/>
              <w:rPr>
                <w:rFonts w:ascii="Arial" w:hAnsi="Arial" w:cs="Arial"/>
                <w:color w:val="FF00FF"/>
                <w:szCs w:val="24"/>
              </w:rPr>
            </w:pPr>
          </w:p>
        </w:tc>
        <w:tc>
          <w:tcPr>
            <w:tcW w:w="6242" w:type="dxa"/>
          </w:tcPr>
          <w:p w14:paraId="38DDE8A3" w14:textId="4B3433F7" w:rsidR="00F42026" w:rsidRPr="00D666E6"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38DDE8A4" w14:textId="77777777" w:rsidR="00F42026" w:rsidRPr="00DA70FE" w:rsidRDefault="00F42026" w:rsidP="007C0DCA">
            <w:pPr>
              <w:spacing w:before="60"/>
              <w:rPr>
                <w:rFonts w:ascii="Arial" w:hAnsi="Arial" w:cs="Arial"/>
                <w:color w:val="FF0000"/>
                <w:szCs w:val="24"/>
              </w:rPr>
            </w:pPr>
          </w:p>
          <w:p w14:paraId="12D199C0" w14:textId="77777777" w:rsidR="00D666E6" w:rsidRDefault="00F42026" w:rsidP="007C0DCA">
            <w:pPr>
              <w:spacing w:before="60"/>
              <w:rPr>
                <w:rFonts w:ascii="Arial" w:hAnsi="Arial" w:cs="Arial"/>
                <w:szCs w:val="24"/>
              </w:rPr>
            </w:pPr>
            <w:r w:rsidRPr="00D666E6">
              <w:rPr>
                <w:rFonts w:ascii="Arial" w:hAnsi="Arial" w:cs="Arial"/>
                <w:szCs w:val="24"/>
              </w:rPr>
              <w:t>We are satisfied that the operator can accept these waste</w:t>
            </w:r>
            <w:r w:rsidR="00317F5A" w:rsidRPr="00D666E6">
              <w:rPr>
                <w:rFonts w:ascii="Arial" w:hAnsi="Arial" w:cs="Arial"/>
                <w:szCs w:val="24"/>
              </w:rPr>
              <w:t>s</w:t>
            </w:r>
            <w:r w:rsidRPr="00D666E6">
              <w:rPr>
                <w:rFonts w:ascii="Arial" w:hAnsi="Arial" w:cs="Arial"/>
                <w:szCs w:val="24"/>
              </w:rPr>
              <w:t xml:space="preserve"> for the following reasons</w:t>
            </w:r>
            <w:r w:rsidR="00D666E6" w:rsidRPr="00D666E6">
              <w:rPr>
                <w:rFonts w:ascii="Arial" w:hAnsi="Arial" w:cs="Arial"/>
                <w:szCs w:val="24"/>
              </w:rPr>
              <w:t>.</w:t>
            </w:r>
          </w:p>
          <w:p w14:paraId="7B93453F" w14:textId="77777777" w:rsidR="00D666E6" w:rsidRPr="00D666E6" w:rsidRDefault="00D666E6" w:rsidP="007C0DCA">
            <w:pPr>
              <w:spacing w:before="60"/>
              <w:rPr>
                <w:rFonts w:ascii="Arial" w:hAnsi="Arial" w:cs="Arial"/>
                <w:szCs w:val="24"/>
              </w:rPr>
            </w:pPr>
          </w:p>
          <w:p w14:paraId="38DDE8A5" w14:textId="6F34139B" w:rsidR="00F42026" w:rsidRPr="00D666E6" w:rsidRDefault="00D666E6" w:rsidP="007C0DCA">
            <w:pPr>
              <w:spacing w:before="60"/>
              <w:rPr>
                <w:rFonts w:ascii="Arial" w:hAnsi="Arial" w:cs="Arial"/>
                <w:szCs w:val="24"/>
              </w:rPr>
            </w:pPr>
            <w:r w:rsidRPr="00D666E6">
              <w:rPr>
                <w:rFonts w:ascii="Arial" w:hAnsi="Arial" w:cs="Arial"/>
                <w:szCs w:val="24"/>
              </w:rPr>
              <w:t>NRW agreed to a phase of provisional testing in order to prove that the waste could be treated through an existing process. The tests proved to be successful</w:t>
            </w:r>
            <w:r>
              <w:rPr>
                <w:rFonts w:ascii="Arial" w:hAnsi="Arial" w:cs="Arial"/>
                <w:szCs w:val="24"/>
              </w:rPr>
              <w:t xml:space="preserve"> requiring no changes to the process</w:t>
            </w:r>
            <w:r w:rsidRPr="00D666E6">
              <w:rPr>
                <w:rFonts w:ascii="Arial" w:hAnsi="Arial" w:cs="Arial"/>
                <w:szCs w:val="24"/>
              </w:rPr>
              <w:t>.</w:t>
            </w:r>
          </w:p>
          <w:p w14:paraId="0DA5492B" w14:textId="77777777" w:rsidR="00A656E7" w:rsidRDefault="00D666E6" w:rsidP="00D666E6">
            <w:pPr>
              <w:spacing w:before="60"/>
              <w:rPr>
                <w:rFonts w:ascii="Arial" w:hAnsi="Arial" w:cs="Arial"/>
                <w:szCs w:val="24"/>
              </w:rPr>
            </w:pPr>
            <w:r w:rsidRPr="00D666E6">
              <w:rPr>
                <w:rFonts w:ascii="Arial" w:hAnsi="Arial" w:cs="Arial"/>
                <w:szCs w:val="24"/>
              </w:rPr>
              <w:t>Quantities of waste to be processed are nominal and within the current annual throughput tonnage limits.</w:t>
            </w:r>
          </w:p>
          <w:p w14:paraId="38DDE8A9" w14:textId="196BD885" w:rsidR="00D666E6" w:rsidRPr="00DA70FE" w:rsidRDefault="00D666E6" w:rsidP="00D666E6">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211B7C" w:rsidRPr="00DA70FE" w14:paraId="11480DEF" w14:textId="77777777" w:rsidTr="00880F75">
        <w:tc>
          <w:tcPr>
            <w:tcW w:w="1980" w:type="dxa"/>
            <w:gridSpan w:val="2"/>
          </w:tcPr>
          <w:p w14:paraId="7472F1D9" w14:textId="49D4AF20" w:rsidR="00211B7C" w:rsidRPr="00DA70FE" w:rsidRDefault="00211B7C" w:rsidP="00211B7C">
            <w:pPr>
              <w:spacing w:before="60"/>
              <w:rPr>
                <w:rFonts w:ascii="Arial" w:hAnsi="Arial" w:cs="Arial"/>
                <w:color w:val="000000"/>
                <w:szCs w:val="24"/>
              </w:rPr>
            </w:pPr>
            <w:r w:rsidRPr="00DA70FE">
              <w:rPr>
                <w:rFonts w:ascii="Arial" w:hAnsi="Arial" w:cs="Arial"/>
                <w:szCs w:val="24"/>
              </w:rPr>
              <w:t>Improvement conditions</w:t>
            </w:r>
          </w:p>
        </w:tc>
        <w:tc>
          <w:tcPr>
            <w:tcW w:w="6242" w:type="dxa"/>
          </w:tcPr>
          <w:p w14:paraId="7F4F4799" w14:textId="77777777" w:rsidR="00211B7C" w:rsidRPr="00DA70FE" w:rsidRDefault="00211B7C" w:rsidP="00211B7C">
            <w:pPr>
              <w:spacing w:before="60"/>
              <w:rPr>
                <w:rFonts w:ascii="Arial" w:hAnsi="Arial" w:cs="Arial"/>
                <w:color w:val="000000"/>
                <w:szCs w:val="24"/>
              </w:rPr>
            </w:pPr>
            <w:r w:rsidRPr="00DA70FE">
              <w:rPr>
                <w:rFonts w:ascii="Arial" w:hAnsi="Arial" w:cs="Arial"/>
                <w:color w:val="000000"/>
                <w:szCs w:val="24"/>
              </w:rPr>
              <w:t xml:space="preserve">Based on the information on the application, we consider that we need to impose improvement conditions.   </w:t>
            </w:r>
          </w:p>
          <w:p w14:paraId="1F7AA4C8" w14:textId="77777777" w:rsidR="00211B7C" w:rsidRPr="00DA70FE" w:rsidRDefault="00211B7C" w:rsidP="00211B7C">
            <w:pPr>
              <w:spacing w:before="60"/>
              <w:rPr>
                <w:rFonts w:ascii="Arial" w:hAnsi="Arial" w:cs="Arial"/>
                <w:color w:val="FF00FF"/>
                <w:szCs w:val="24"/>
              </w:rPr>
            </w:pPr>
          </w:p>
          <w:p w14:paraId="3F104B39" w14:textId="3CC7819E" w:rsidR="00211B7C" w:rsidRPr="00BE5BFB" w:rsidRDefault="00211B7C" w:rsidP="00211B7C">
            <w:pPr>
              <w:spacing w:before="60"/>
              <w:rPr>
                <w:rFonts w:ascii="Arial" w:hAnsi="Arial" w:cs="Arial"/>
                <w:szCs w:val="24"/>
              </w:rPr>
            </w:pPr>
            <w:r w:rsidRPr="00BE5BFB">
              <w:rPr>
                <w:rFonts w:ascii="Arial" w:hAnsi="Arial" w:cs="Arial"/>
                <w:szCs w:val="24"/>
              </w:rPr>
              <w:t>We have imposed improvement conditions to ensure that:</w:t>
            </w:r>
            <w:r w:rsidRPr="00BE5BFB">
              <w:rPr>
                <w:rFonts w:ascii="Arial" w:hAnsi="Arial" w:cs="Arial"/>
                <w:b/>
                <w:szCs w:val="24"/>
              </w:rPr>
              <w:t xml:space="preserve"> </w:t>
            </w:r>
          </w:p>
          <w:p w14:paraId="79240D4B" w14:textId="7FAE8F8D" w:rsidR="007B2A88" w:rsidRPr="00BE5BFB" w:rsidRDefault="00BE5BFB" w:rsidP="00211B7C">
            <w:pPr>
              <w:numPr>
                <w:ilvl w:val="0"/>
                <w:numId w:val="15"/>
              </w:numPr>
              <w:spacing w:before="60"/>
              <w:rPr>
                <w:rFonts w:ascii="Arial" w:hAnsi="Arial" w:cs="Arial"/>
                <w:szCs w:val="24"/>
              </w:rPr>
            </w:pPr>
            <w:r w:rsidRPr="00BE5BFB">
              <w:rPr>
                <w:rFonts w:ascii="Arial" w:hAnsi="Arial" w:cs="Arial"/>
                <w:szCs w:val="24"/>
              </w:rPr>
              <w:t xml:space="preserve">An </w:t>
            </w:r>
            <w:r w:rsidR="00211B7C" w:rsidRPr="00BE5BFB">
              <w:rPr>
                <w:rFonts w:ascii="Arial" w:hAnsi="Arial" w:cs="Arial"/>
                <w:szCs w:val="24"/>
              </w:rPr>
              <w:t>appropriate</w:t>
            </w:r>
            <w:r w:rsidRPr="00BE5BFB">
              <w:rPr>
                <w:rFonts w:ascii="Arial" w:hAnsi="Arial" w:cs="Arial"/>
                <w:szCs w:val="24"/>
              </w:rPr>
              <w:t xml:space="preserve"> Fire Prevention and Mitigation Plan is produced in line with</w:t>
            </w:r>
            <w:r w:rsidR="00211B7C" w:rsidRPr="00BE5BFB">
              <w:rPr>
                <w:rFonts w:ascii="Arial" w:hAnsi="Arial" w:cs="Arial"/>
                <w:szCs w:val="24"/>
              </w:rPr>
              <w:t xml:space="preserve"> </w:t>
            </w:r>
            <w:r w:rsidRPr="00BE5BFB">
              <w:rPr>
                <w:rFonts w:ascii="Arial" w:hAnsi="Arial" w:cs="Arial"/>
                <w:szCs w:val="24"/>
              </w:rPr>
              <w:t>the guidance.</w:t>
            </w:r>
          </w:p>
          <w:p w14:paraId="78B51973" w14:textId="77777777" w:rsidR="00211B7C" w:rsidRPr="00BE5BFB" w:rsidRDefault="00211B7C" w:rsidP="00BE5BFB">
            <w:pPr>
              <w:spacing w:before="60"/>
              <w:ind w:left="720"/>
              <w:rPr>
                <w:rFonts w:ascii="Arial" w:hAnsi="Arial" w:cs="Arial"/>
                <w:color w:val="000000"/>
                <w:szCs w:val="24"/>
              </w:rPr>
            </w:pPr>
          </w:p>
        </w:tc>
        <w:tc>
          <w:tcPr>
            <w:tcW w:w="1135" w:type="dxa"/>
            <w:gridSpan w:val="2"/>
          </w:tcPr>
          <w:p w14:paraId="569E4849" w14:textId="192BC7A8" w:rsidR="00211B7C" w:rsidRPr="00DA70FE" w:rsidRDefault="00211B7C" w:rsidP="00211B7C">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6B509E31" w14:textId="77777777" w:rsidR="00F65FDE"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1DD59516" w14:textId="77777777" w:rsidR="00F65FDE" w:rsidRDefault="00F65FDE" w:rsidP="007C0DCA">
            <w:pPr>
              <w:spacing w:before="60"/>
              <w:rPr>
                <w:rFonts w:ascii="Arial" w:hAnsi="Arial" w:cs="Arial"/>
                <w:color w:val="000000"/>
                <w:szCs w:val="24"/>
              </w:rPr>
            </w:pPr>
          </w:p>
          <w:p w14:paraId="38DDE903" w14:textId="1D56966D" w:rsidR="00F42026" w:rsidRPr="00DA70FE" w:rsidRDefault="00F65FDE" w:rsidP="007C0DCA">
            <w:pPr>
              <w:spacing w:before="60"/>
              <w:rPr>
                <w:rFonts w:ascii="Arial" w:hAnsi="Arial" w:cs="Arial"/>
                <w:color w:val="000000"/>
                <w:szCs w:val="24"/>
              </w:rPr>
            </w:pPr>
            <w:r>
              <w:rPr>
                <w:rFonts w:ascii="Arial" w:hAnsi="Arial" w:cs="Arial"/>
                <w:color w:val="000000"/>
                <w:szCs w:val="24"/>
              </w:rPr>
              <w:t>T</w:t>
            </w:r>
            <w:r w:rsidR="00F42026" w:rsidRPr="00DA70FE">
              <w:rPr>
                <w:rFonts w:ascii="Arial" w:hAnsi="Arial" w:cs="Arial"/>
                <w:color w:val="000000"/>
                <w:szCs w:val="24"/>
              </w:rPr>
              <w: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76286E50" w:rsidR="00C44B7E" w:rsidRDefault="00C44B7E" w:rsidP="00281C3A">
      <w:pPr>
        <w:pStyle w:val="Heading1"/>
        <w:jc w:val="left"/>
        <w:rPr>
          <w:b w:val="0"/>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D564FE0"/>
    <w:multiLevelType w:val="hybridMultilevel"/>
    <w:tmpl w:val="874AC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DD4195"/>
    <w:multiLevelType w:val="hybridMultilevel"/>
    <w:tmpl w:val="8146B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7F1EB2"/>
    <w:multiLevelType w:val="hybridMultilevel"/>
    <w:tmpl w:val="60180AEE"/>
    <w:lvl w:ilvl="0" w:tplc="B638028E">
      <w:start w:val="1"/>
      <w:numFmt w:val="bullet"/>
      <w:lvlText w:val=""/>
      <w:lvlJc w:val="left"/>
      <w:pPr>
        <w:tabs>
          <w:tab w:val="num" w:pos="720"/>
        </w:tabs>
        <w:ind w:left="72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4236605">
    <w:abstractNumId w:val="1"/>
  </w:num>
  <w:num w:numId="2" w16cid:durableId="1685937626">
    <w:abstractNumId w:val="20"/>
  </w:num>
  <w:num w:numId="3" w16cid:durableId="1687365851">
    <w:abstractNumId w:val="16"/>
  </w:num>
  <w:num w:numId="4" w16cid:durableId="341248935">
    <w:abstractNumId w:val="2"/>
  </w:num>
  <w:num w:numId="5" w16cid:durableId="2040156728">
    <w:abstractNumId w:val="6"/>
  </w:num>
  <w:num w:numId="6" w16cid:durableId="1289582058">
    <w:abstractNumId w:val="4"/>
  </w:num>
  <w:num w:numId="7" w16cid:durableId="1759251624">
    <w:abstractNumId w:val="8"/>
  </w:num>
  <w:num w:numId="8" w16cid:durableId="1853571413">
    <w:abstractNumId w:val="19"/>
  </w:num>
  <w:num w:numId="9" w16cid:durableId="1209685453">
    <w:abstractNumId w:val="24"/>
  </w:num>
  <w:num w:numId="10" w16cid:durableId="1964771344">
    <w:abstractNumId w:val="14"/>
  </w:num>
  <w:num w:numId="11" w16cid:durableId="1469047">
    <w:abstractNumId w:val="17"/>
  </w:num>
  <w:num w:numId="12" w16cid:durableId="626663788">
    <w:abstractNumId w:val="23"/>
  </w:num>
  <w:num w:numId="13" w16cid:durableId="1641105476">
    <w:abstractNumId w:val="21"/>
  </w:num>
  <w:num w:numId="14" w16cid:durableId="528032458">
    <w:abstractNumId w:val="10"/>
  </w:num>
  <w:num w:numId="15" w16cid:durableId="1736783868">
    <w:abstractNumId w:val="15"/>
  </w:num>
  <w:num w:numId="16" w16cid:durableId="40903822">
    <w:abstractNumId w:val="7"/>
  </w:num>
  <w:num w:numId="17" w16cid:durableId="1087580391">
    <w:abstractNumId w:val="18"/>
  </w:num>
  <w:num w:numId="18" w16cid:durableId="1729647190">
    <w:abstractNumId w:val="0"/>
  </w:num>
  <w:num w:numId="19" w16cid:durableId="1795438313">
    <w:abstractNumId w:val="9"/>
  </w:num>
  <w:num w:numId="20" w16cid:durableId="688262012">
    <w:abstractNumId w:val="3"/>
  </w:num>
  <w:num w:numId="21" w16cid:durableId="745148092">
    <w:abstractNumId w:val="5"/>
  </w:num>
  <w:num w:numId="22" w16cid:durableId="1947420921">
    <w:abstractNumId w:val="22"/>
  </w:num>
  <w:num w:numId="23" w16cid:durableId="1863661614">
    <w:abstractNumId w:val="12"/>
  </w:num>
  <w:num w:numId="24" w16cid:durableId="1586111574">
    <w:abstractNumId w:val="11"/>
  </w:num>
  <w:num w:numId="25" w16cid:durableId="162943475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184"/>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5DAC"/>
    <w:rsid w:val="0016775A"/>
    <w:rsid w:val="0017110E"/>
    <w:rsid w:val="00173FA0"/>
    <w:rsid w:val="00175981"/>
    <w:rsid w:val="00176DE6"/>
    <w:rsid w:val="00180201"/>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1B7C"/>
    <w:rsid w:val="002135C1"/>
    <w:rsid w:val="002139AA"/>
    <w:rsid w:val="00216630"/>
    <w:rsid w:val="00222658"/>
    <w:rsid w:val="00223BAE"/>
    <w:rsid w:val="0023750B"/>
    <w:rsid w:val="00246434"/>
    <w:rsid w:val="00253604"/>
    <w:rsid w:val="00257119"/>
    <w:rsid w:val="0026391A"/>
    <w:rsid w:val="002814DC"/>
    <w:rsid w:val="0028175F"/>
    <w:rsid w:val="00281C3A"/>
    <w:rsid w:val="002A2BB3"/>
    <w:rsid w:val="002A66F0"/>
    <w:rsid w:val="002B0D8B"/>
    <w:rsid w:val="002B2C72"/>
    <w:rsid w:val="002B3D95"/>
    <w:rsid w:val="002B3FAA"/>
    <w:rsid w:val="002C2D76"/>
    <w:rsid w:val="002C30C4"/>
    <w:rsid w:val="002C41CA"/>
    <w:rsid w:val="002C510E"/>
    <w:rsid w:val="002D0A0C"/>
    <w:rsid w:val="002E1EB1"/>
    <w:rsid w:val="002E2450"/>
    <w:rsid w:val="002E57A2"/>
    <w:rsid w:val="002F2897"/>
    <w:rsid w:val="002F2FAB"/>
    <w:rsid w:val="002F41D1"/>
    <w:rsid w:val="00307A78"/>
    <w:rsid w:val="00312008"/>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3C64"/>
    <w:rsid w:val="003A7D0B"/>
    <w:rsid w:val="003B31F5"/>
    <w:rsid w:val="003B4BCB"/>
    <w:rsid w:val="003B6ED8"/>
    <w:rsid w:val="003C0D32"/>
    <w:rsid w:val="003C0DE9"/>
    <w:rsid w:val="003C6618"/>
    <w:rsid w:val="003C7244"/>
    <w:rsid w:val="003D1803"/>
    <w:rsid w:val="003E395A"/>
    <w:rsid w:val="003F3681"/>
    <w:rsid w:val="003F5895"/>
    <w:rsid w:val="003F691C"/>
    <w:rsid w:val="003F7545"/>
    <w:rsid w:val="00404B8A"/>
    <w:rsid w:val="00406AF4"/>
    <w:rsid w:val="00412510"/>
    <w:rsid w:val="00416EA2"/>
    <w:rsid w:val="004243F4"/>
    <w:rsid w:val="00430B48"/>
    <w:rsid w:val="004334C5"/>
    <w:rsid w:val="004373C9"/>
    <w:rsid w:val="004418F0"/>
    <w:rsid w:val="0044196C"/>
    <w:rsid w:val="00442E71"/>
    <w:rsid w:val="0044444E"/>
    <w:rsid w:val="00444D3F"/>
    <w:rsid w:val="004529F3"/>
    <w:rsid w:val="00455E3C"/>
    <w:rsid w:val="0045724C"/>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84F25"/>
    <w:rsid w:val="005910D1"/>
    <w:rsid w:val="00591E64"/>
    <w:rsid w:val="00595F81"/>
    <w:rsid w:val="005B36D9"/>
    <w:rsid w:val="005B6A95"/>
    <w:rsid w:val="005C0EDD"/>
    <w:rsid w:val="005D09D0"/>
    <w:rsid w:val="005D0E13"/>
    <w:rsid w:val="005D1A79"/>
    <w:rsid w:val="005E1031"/>
    <w:rsid w:val="005F089F"/>
    <w:rsid w:val="0060457F"/>
    <w:rsid w:val="00605FFA"/>
    <w:rsid w:val="00607AB7"/>
    <w:rsid w:val="00614A77"/>
    <w:rsid w:val="00621BB5"/>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97EBD"/>
    <w:rsid w:val="006A6E52"/>
    <w:rsid w:val="006A6F22"/>
    <w:rsid w:val="006B1FC3"/>
    <w:rsid w:val="006B4555"/>
    <w:rsid w:val="006B5264"/>
    <w:rsid w:val="006B5D0B"/>
    <w:rsid w:val="006C3EC3"/>
    <w:rsid w:val="006E36FC"/>
    <w:rsid w:val="006F4CBC"/>
    <w:rsid w:val="00711CD7"/>
    <w:rsid w:val="00712437"/>
    <w:rsid w:val="00715F81"/>
    <w:rsid w:val="0072151F"/>
    <w:rsid w:val="0072308A"/>
    <w:rsid w:val="0072381C"/>
    <w:rsid w:val="007335DF"/>
    <w:rsid w:val="00746E2D"/>
    <w:rsid w:val="007516DC"/>
    <w:rsid w:val="00761898"/>
    <w:rsid w:val="00762D58"/>
    <w:rsid w:val="00770F86"/>
    <w:rsid w:val="00771574"/>
    <w:rsid w:val="00773847"/>
    <w:rsid w:val="0077458B"/>
    <w:rsid w:val="0077476C"/>
    <w:rsid w:val="007755AF"/>
    <w:rsid w:val="00792990"/>
    <w:rsid w:val="00792CEE"/>
    <w:rsid w:val="0079600A"/>
    <w:rsid w:val="007A1244"/>
    <w:rsid w:val="007B2A88"/>
    <w:rsid w:val="007B4377"/>
    <w:rsid w:val="007B79A7"/>
    <w:rsid w:val="007C0D90"/>
    <w:rsid w:val="007C0DCA"/>
    <w:rsid w:val="007D145A"/>
    <w:rsid w:val="007D2A88"/>
    <w:rsid w:val="007D2C10"/>
    <w:rsid w:val="007E1C67"/>
    <w:rsid w:val="007E3284"/>
    <w:rsid w:val="007E5AD7"/>
    <w:rsid w:val="007E7E79"/>
    <w:rsid w:val="007F1354"/>
    <w:rsid w:val="008146E9"/>
    <w:rsid w:val="0084003E"/>
    <w:rsid w:val="00845513"/>
    <w:rsid w:val="00857E69"/>
    <w:rsid w:val="00862631"/>
    <w:rsid w:val="008642DA"/>
    <w:rsid w:val="0087031D"/>
    <w:rsid w:val="008743F4"/>
    <w:rsid w:val="00880901"/>
    <w:rsid w:val="00880F75"/>
    <w:rsid w:val="00882814"/>
    <w:rsid w:val="008828A9"/>
    <w:rsid w:val="00885742"/>
    <w:rsid w:val="00887285"/>
    <w:rsid w:val="00887A38"/>
    <w:rsid w:val="0089254B"/>
    <w:rsid w:val="008A57D0"/>
    <w:rsid w:val="008A5C1D"/>
    <w:rsid w:val="008D0A1D"/>
    <w:rsid w:val="008D1489"/>
    <w:rsid w:val="008D4796"/>
    <w:rsid w:val="008D5934"/>
    <w:rsid w:val="008E02D7"/>
    <w:rsid w:val="008E0382"/>
    <w:rsid w:val="008E03A3"/>
    <w:rsid w:val="008E3ADF"/>
    <w:rsid w:val="008F5198"/>
    <w:rsid w:val="009027F9"/>
    <w:rsid w:val="009047F4"/>
    <w:rsid w:val="009070E1"/>
    <w:rsid w:val="009172DD"/>
    <w:rsid w:val="00921248"/>
    <w:rsid w:val="00925040"/>
    <w:rsid w:val="00930ABE"/>
    <w:rsid w:val="009344C0"/>
    <w:rsid w:val="0093480F"/>
    <w:rsid w:val="00945712"/>
    <w:rsid w:val="0094736F"/>
    <w:rsid w:val="0096635C"/>
    <w:rsid w:val="009802DC"/>
    <w:rsid w:val="009837ED"/>
    <w:rsid w:val="00985133"/>
    <w:rsid w:val="009864F9"/>
    <w:rsid w:val="00992AD4"/>
    <w:rsid w:val="00995381"/>
    <w:rsid w:val="00997A3D"/>
    <w:rsid w:val="009B0C2B"/>
    <w:rsid w:val="009B4CE8"/>
    <w:rsid w:val="009B5812"/>
    <w:rsid w:val="009B7411"/>
    <w:rsid w:val="009C6433"/>
    <w:rsid w:val="009D4D88"/>
    <w:rsid w:val="009E22DF"/>
    <w:rsid w:val="009E4BDC"/>
    <w:rsid w:val="00A06754"/>
    <w:rsid w:val="00A14335"/>
    <w:rsid w:val="00A21684"/>
    <w:rsid w:val="00A269F8"/>
    <w:rsid w:val="00A33020"/>
    <w:rsid w:val="00A33081"/>
    <w:rsid w:val="00A343C7"/>
    <w:rsid w:val="00A436B6"/>
    <w:rsid w:val="00A50874"/>
    <w:rsid w:val="00A51A52"/>
    <w:rsid w:val="00A54C8A"/>
    <w:rsid w:val="00A5574B"/>
    <w:rsid w:val="00A569FF"/>
    <w:rsid w:val="00A60F17"/>
    <w:rsid w:val="00A6294E"/>
    <w:rsid w:val="00A632D8"/>
    <w:rsid w:val="00A656E7"/>
    <w:rsid w:val="00A669A4"/>
    <w:rsid w:val="00A7208F"/>
    <w:rsid w:val="00A770BF"/>
    <w:rsid w:val="00A77D4D"/>
    <w:rsid w:val="00A852F7"/>
    <w:rsid w:val="00AA4DA1"/>
    <w:rsid w:val="00AB6ED2"/>
    <w:rsid w:val="00AC5DE6"/>
    <w:rsid w:val="00AC66F9"/>
    <w:rsid w:val="00AD2646"/>
    <w:rsid w:val="00AD4B61"/>
    <w:rsid w:val="00AD4DCA"/>
    <w:rsid w:val="00AD731D"/>
    <w:rsid w:val="00AE0EB9"/>
    <w:rsid w:val="00AE6B54"/>
    <w:rsid w:val="00AE70BF"/>
    <w:rsid w:val="00AF517E"/>
    <w:rsid w:val="00AF7538"/>
    <w:rsid w:val="00B00F7A"/>
    <w:rsid w:val="00B10601"/>
    <w:rsid w:val="00B14CBC"/>
    <w:rsid w:val="00B17A9D"/>
    <w:rsid w:val="00B244C4"/>
    <w:rsid w:val="00B31FCB"/>
    <w:rsid w:val="00B32BEA"/>
    <w:rsid w:val="00B36EE5"/>
    <w:rsid w:val="00B54C15"/>
    <w:rsid w:val="00B602B8"/>
    <w:rsid w:val="00B62C2D"/>
    <w:rsid w:val="00B73ECB"/>
    <w:rsid w:val="00B756D3"/>
    <w:rsid w:val="00B82F37"/>
    <w:rsid w:val="00B837E8"/>
    <w:rsid w:val="00B919B3"/>
    <w:rsid w:val="00B971C9"/>
    <w:rsid w:val="00B978FE"/>
    <w:rsid w:val="00BB1620"/>
    <w:rsid w:val="00BB2721"/>
    <w:rsid w:val="00BB408D"/>
    <w:rsid w:val="00BB4528"/>
    <w:rsid w:val="00BC0911"/>
    <w:rsid w:val="00BC2B8E"/>
    <w:rsid w:val="00BE370B"/>
    <w:rsid w:val="00BE5BFB"/>
    <w:rsid w:val="00BE7950"/>
    <w:rsid w:val="00BF24F6"/>
    <w:rsid w:val="00BF2733"/>
    <w:rsid w:val="00BF379C"/>
    <w:rsid w:val="00BF76FA"/>
    <w:rsid w:val="00C05011"/>
    <w:rsid w:val="00C07952"/>
    <w:rsid w:val="00C14C93"/>
    <w:rsid w:val="00C17CF9"/>
    <w:rsid w:val="00C22131"/>
    <w:rsid w:val="00C24149"/>
    <w:rsid w:val="00C43A22"/>
    <w:rsid w:val="00C44B7E"/>
    <w:rsid w:val="00C517F9"/>
    <w:rsid w:val="00C55170"/>
    <w:rsid w:val="00C57F82"/>
    <w:rsid w:val="00C61D9C"/>
    <w:rsid w:val="00C632B1"/>
    <w:rsid w:val="00C77886"/>
    <w:rsid w:val="00C8353B"/>
    <w:rsid w:val="00C83941"/>
    <w:rsid w:val="00C85FD5"/>
    <w:rsid w:val="00C91798"/>
    <w:rsid w:val="00C92FD1"/>
    <w:rsid w:val="00C93F6F"/>
    <w:rsid w:val="00CA4E7D"/>
    <w:rsid w:val="00CA62D3"/>
    <w:rsid w:val="00CB551C"/>
    <w:rsid w:val="00CC4112"/>
    <w:rsid w:val="00CD761A"/>
    <w:rsid w:val="00CE11A0"/>
    <w:rsid w:val="00CF0436"/>
    <w:rsid w:val="00CF77A9"/>
    <w:rsid w:val="00CF79FA"/>
    <w:rsid w:val="00D04424"/>
    <w:rsid w:val="00D07410"/>
    <w:rsid w:val="00D1383C"/>
    <w:rsid w:val="00D177FA"/>
    <w:rsid w:val="00D26B49"/>
    <w:rsid w:val="00D27E1C"/>
    <w:rsid w:val="00D3022B"/>
    <w:rsid w:val="00D33D23"/>
    <w:rsid w:val="00D45747"/>
    <w:rsid w:val="00D45B8A"/>
    <w:rsid w:val="00D4673F"/>
    <w:rsid w:val="00D540FD"/>
    <w:rsid w:val="00D5690F"/>
    <w:rsid w:val="00D57A4B"/>
    <w:rsid w:val="00D61AB7"/>
    <w:rsid w:val="00D63230"/>
    <w:rsid w:val="00D666E6"/>
    <w:rsid w:val="00D7711B"/>
    <w:rsid w:val="00D7760F"/>
    <w:rsid w:val="00D8193B"/>
    <w:rsid w:val="00D825C3"/>
    <w:rsid w:val="00D96438"/>
    <w:rsid w:val="00DA1A1E"/>
    <w:rsid w:val="00DA70FE"/>
    <w:rsid w:val="00DA72C7"/>
    <w:rsid w:val="00DA7802"/>
    <w:rsid w:val="00DB00B6"/>
    <w:rsid w:val="00DB0179"/>
    <w:rsid w:val="00DB74B1"/>
    <w:rsid w:val="00DC159F"/>
    <w:rsid w:val="00DC16D7"/>
    <w:rsid w:val="00DC28B8"/>
    <w:rsid w:val="00DC3714"/>
    <w:rsid w:val="00DC6347"/>
    <w:rsid w:val="00DD5600"/>
    <w:rsid w:val="00DE09DD"/>
    <w:rsid w:val="00DE18D0"/>
    <w:rsid w:val="00DE522D"/>
    <w:rsid w:val="00DE632F"/>
    <w:rsid w:val="00DF13FA"/>
    <w:rsid w:val="00E05D82"/>
    <w:rsid w:val="00E227D5"/>
    <w:rsid w:val="00E22C8C"/>
    <w:rsid w:val="00E244F7"/>
    <w:rsid w:val="00E25A5B"/>
    <w:rsid w:val="00E32301"/>
    <w:rsid w:val="00E35F5D"/>
    <w:rsid w:val="00E43C19"/>
    <w:rsid w:val="00E450D5"/>
    <w:rsid w:val="00E512FF"/>
    <w:rsid w:val="00E618F8"/>
    <w:rsid w:val="00E64CB7"/>
    <w:rsid w:val="00E6621A"/>
    <w:rsid w:val="00E71881"/>
    <w:rsid w:val="00E723B6"/>
    <w:rsid w:val="00E76ABB"/>
    <w:rsid w:val="00E80DBE"/>
    <w:rsid w:val="00E95A6C"/>
    <w:rsid w:val="00EA3AB8"/>
    <w:rsid w:val="00EA4DEE"/>
    <w:rsid w:val="00EA741D"/>
    <w:rsid w:val="00EB010F"/>
    <w:rsid w:val="00EB26B4"/>
    <w:rsid w:val="00EC05E5"/>
    <w:rsid w:val="00EC07DD"/>
    <w:rsid w:val="00EC5885"/>
    <w:rsid w:val="00EC690E"/>
    <w:rsid w:val="00ED1D92"/>
    <w:rsid w:val="00ED50CB"/>
    <w:rsid w:val="00EE5639"/>
    <w:rsid w:val="00EF499E"/>
    <w:rsid w:val="00EF5C65"/>
    <w:rsid w:val="00F0619C"/>
    <w:rsid w:val="00F10E2F"/>
    <w:rsid w:val="00F21FE3"/>
    <w:rsid w:val="00F22A07"/>
    <w:rsid w:val="00F2779C"/>
    <w:rsid w:val="00F30520"/>
    <w:rsid w:val="00F37C15"/>
    <w:rsid w:val="00F42026"/>
    <w:rsid w:val="00F44625"/>
    <w:rsid w:val="00F44A44"/>
    <w:rsid w:val="00F65963"/>
    <w:rsid w:val="00F65FDE"/>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189F"/>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styleId="Hyperlink">
    <w:name w:val="Hyperlink"/>
    <w:basedOn w:val="DefaultParagraphFont"/>
    <w:uiPriority w:val="99"/>
    <w:semiHidden/>
    <w:unhideWhenUsed/>
    <w:rsid w:val="002814DC"/>
    <w:rPr>
      <w:color w:val="0000FF"/>
      <w:u w:val="single"/>
    </w:rPr>
  </w:style>
  <w:style w:type="paragraph" w:styleId="Revision">
    <w:name w:val="Revision"/>
    <w:hidden/>
    <w:uiPriority w:val="99"/>
    <w:semiHidden/>
    <w:rsid w:val="00211B7C"/>
    <w:rPr>
      <w:sz w:val="24"/>
    </w:rPr>
  </w:style>
  <w:style w:type="character" w:customStyle="1" w:styleId="BodyTextChar">
    <w:name w:val="Body Text Char"/>
    <w:basedOn w:val="DefaultParagraphFont"/>
    <w:link w:val="BodyText"/>
    <w:rsid w:val="00211B7C"/>
    <w:rPr>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b5f0f415b81c20810bc2f44e7957a6f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12668d8423b63505399c324a563c6c6"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REGU-106-6616630</_dlc_DocId>
    <_dlc_DocIdUrl xmlns="9be56660-2c31-41ef-bc00-23e72f632f2a">
      <Url>https://cyfoethnaturiolcymru.sharepoint.com/teams/Regulatory/Permitting/_layouts/15/DocIdRedir.aspx?ID=REGU-106-6616630</Url>
      <Description>REGU-106-6616630</Description>
    </_dlc_DocIdUrl>
    <Site_x0020_Name xmlns="859f7ad6-93f6-4205-b62b-a17f28acbbac">BAE Systems Global Combat Systems Munitions</Site_x0020_Name>
    <Internal_x002f_External xmlns="859f7ad6-93f6-4205-b62b-a17f28acbbac">Internal document</Internal_x002f_External>
    <Post_x0020_code xmlns="859f7ad6-93f6-4205-b62b-a17f28acbbac">NP15 1XL</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Victory Point, Lyon Way, Frimley, Camberley, Surrey, GU16 7EX</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2025-07-20T23:00:00+00:00</Document_x0020_Date>
    <Facility_x0020_Address xmlns="859f7ad6-93f6-4205-b62b-a17f28acbbac">Glascoed, Usk, Monmouthshire NP15 1XL</Facility_x0020_Address>
    <Environment_x0020_Sub_x0020_Folder xmlns="859f7ad6-93f6-4205-b62b-a17f28acbbac">Licence variation</Environment_x0020_Sub_x0020_Folder>
    <Customer_x0020_Name xmlns="859f7ad6-93f6-4205-b62b-a17f28acbbac">BAE Systems Global Combat Systems Munitions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A1448EE-5A66-437B-8F3A-8E864B382B73}"/>
</file>

<file path=customXml/itemProps2.xml><?xml version="1.0" encoding="utf-8"?>
<ds:datastoreItem xmlns:ds="http://schemas.openxmlformats.org/officeDocument/2006/customXml" ds:itemID="{A042E2BE-0E95-437A-94BD-78B45E643677}"/>
</file>

<file path=customXml/itemProps3.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4.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B05FFFB7-427B-48F1-9AAF-52F0D56C44BB}">
  <ds:schemaRefs>
    <ds:schemaRef ds:uri="http://schemas.openxmlformats.org/package/2006/metadata/core-properties"/>
    <ds:schemaRef ds:uri="http://schemas.microsoft.com/office/infopath/2007/PartnerControls"/>
    <ds:schemaRef ds:uri="http://schemas.microsoft.com/office/2006/metadata/properties"/>
    <ds:schemaRef ds:uri="http://purl.org/dc/elements/1.1/"/>
    <ds:schemaRef ds:uri="http://schemas.microsoft.com/office/2006/documentManagement/types"/>
    <ds:schemaRef ds:uri="http://www.w3.org/XML/1998/namespace"/>
    <ds:schemaRef ds:uri="http://purl.org/dc/dcmitype/"/>
    <ds:schemaRef ds:uri="http://purl.org/dc/term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638</Words>
  <Characters>3547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decision document</vt:lpstr>
    </vt:vector>
  </TitlesOfParts>
  <Company>Environment Agency</Company>
  <LinksUpToDate>false</LinksUpToDate>
  <CharactersWithSpaces>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dc:title>
  <dc:creator/>
  <cp:keywords>23308SD50, 233 08 SD50, 233-08-SD50</cp:keywords>
  <dc:description>233_08_SD50, Version 4_x000d_
Issue date: 19/07/2011</dc:description>
  <cp:lastModifiedBy>Burn, Bryan</cp:lastModifiedBy>
  <cp:revision>2</cp:revision>
  <cp:lastPrinted>2010-09-29T12:15:00Z</cp:lastPrinted>
  <dcterms:created xsi:type="dcterms:W3CDTF">2025-07-21T14:46:00Z</dcterms:created>
  <dcterms:modified xsi:type="dcterms:W3CDTF">2025-07-21T14:46:00Z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2ec2bd3a-a239-4202-9f2a-e6f896d27476</vt:lpwstr>
  </property>
  <property fmtid="{D5CDD505-2E9C-101B-9397-08002B2CF9AE}" pid="5" name="AuthorIds_UIVersion_6144">
    <vt:lpwstr>200</vt:lpwstr>
  </property>
  <property fmtid="{D5CDD505-2E9C-101B-9397-08002B2CF9AE}" pid="6" name="MediaServiceImageTags">
    <vt:lpwstr/>
  </property>
</Properties>
</file>