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1C39DCF" w:rsidR="00DC6D2D" w:rsidRPr="007B7529" w:rsidRDefault="00C822B8" w:rsidP="00DB5664">
                <w:pPr>
                  <w:pStyle w:val="Questiontext"/>
                </w:pPr>
                <w:r w:rsidRPr="00C822B8">
                  <w:t>CG0349301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FD6F319" w:rsidR="00DC6D2D" w:rsidRPr="00F77607" w:rsidRDefault="00C822B8" w:rsidP="00DB5664">
                <w:pPr>
                  <w:pStyle w:val="Paragraph"/>
                  <w:spacing w:before="120" w:after="60"/>
                  <w:rPr>
                    <w:rStyle w:val="Responseboxtext"/>
                  </w:rPr>
                </w:pPr>
                <w:r>
                  <w:rPr>
                    <w:rFonts w:cs="Arial"/>
                    <w:sz w:val="20"/>
                    <w:szCs w:val="20"/>
                  </w:rPr>
                  <w:t>Glascoed</w:t>
                </w:r>
                <w:r w:rsidR="005A6846">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9F70AED" w:rsidR="00DC6D2D" w:rsidRPr="00F77607" w:rsidRDefault="00C822B8" w:rsidP="009C1D41">
                <w:pPr>
                  <w:pStyle w:val="Paragraph"/>
                  <w:spacing w:before="120" w:after="60"/>
                  <w:rPr>
                    <w:rStyle w:val="Responseboxtext"/>
                    <w:rFonts w:eastAsia="Calibri"/>
                  </w:rPr>
                </w:pPr>
                <w:r>
                  <w:rPr>
                    <w:rFonts w:cs="Arial"/>
                    <w:sz w:val="20"/>
                    <w:szCs w:val="20"/>
                  </w:rPr>
                  <w:t>Glascoed</w:t>
                </w:r>
                <w:r w:rsidR="006F3674" w:rsidRPr="006F3674">
                  <w:rPr>
                    <w:rFonts w:cs="Arial"/>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color w:val="auto"/>
              <w:sz w:val="24"/>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BAF13CB" w:rsidR="00DC6D2D" w:rsidRPr="00F77607" w:rsidRDefault="00C822B8" w:rsidP="00C822B8">
                <w:pPr>
                  <w:pStyle w:val="Paragraph"/>
                  <w:spacing w:before="120" w:after="60"/>
                  <w:rPr>
                    <w:rStyle w:val="Responseboxtext"/>
                    <w:rFonts w:eastAsia="Calibri"/>
                  </w:rPr>
                </w:pPr>
                <w:r w:rsidRPr="00C822B8">
                  <w:rPr>
                    <w:color w:val="auto"/>
                    <w:sz w:val="24"/>
                  </w:rPr>
                  <w:t>Off B5381 Glascoed Road,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color w:val="auto"/>
              <w:sz w:val="20"/>
            </w:rPr>
            <w:id w:val="-1598088960"/>
            <w:placeholder>
              <w:docPart w:val="7042A70986CA4102B87D8AE707D5249C"/>
            </w:placeholder>
            <w:text/>
          </w:sdtPr>
          <w:sdtEndPr>
            <w:rPr>
              <w:color w:val="000000"/>
              <w:sz w:val="22"/>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4A6795E" w:rsidR="00DC6D2D" w:rsidRPr="00F77607" w:rsidRDefault="00C822B8" w:rsidP="005A6846">
                <w:pPr>
                  <w:pStyle w:val="Paragraph"/>
                  <w:spacing w:before="120" w:after="60"/>
                  <w:rPr>
                    <w:rStyle w:val="Responseboxtext"/>
                    <w:rFonts w:eastAsia="Calibri"/>
                  </w:rPr>
                </w:pPr>
                <w:r w:rsidRPr="00C822B8">
                  <w:t>Glascoed,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color w:val="auto"/>
              <w:sz w:val="20"/>
            </w:rPr>
            <w:id w:val="1841200534"/>
            <w:placeholder>
              <w:docPart w:val="548A9018826E4DF3B43D4E8C35D8B843"/>
            </w:placeholder>
            <w:text/>
          </w:sdtPr>
          <w:sdtEndPr>
            <w:rPr>
              <w:color w:val="000000"/>
              <w:sz w:val="22"/>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EEB62DF" w:rsidR="00DC6D2D" w:rsidRPr="00F77607" w:rsidRDefault="00C822B8" w:rsidP="005A6846">
                <w:pPr>
                  <w:pStyle w:val="Paragraph"/>
                  <w:spacing w:before="120" w:after="60"/>
                  <w:rPr>
                    <w:rStyle w:val="Responseboxtext"/>
                    <w:rFonts w:eastAsia="Calibri"/>
                  </w:rPr>
                </w:pPr>
                <w:r w:rsidRPr="00C822B8">
                  <w:t>Abergele,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4226E3E" w:rsidR="00DC6D2D" w:rsidRPr="00F77607" w:rsidRDefault="00C822B8" w:rsidP="005A6846">
                <w:pPr>
                  <w:pStyle w:val="Paragraph"/>
                  <w:spacing w:before="120" w:after="60"/>
                  <w:rPr>
                    <w:rStyle w:val="Responseboxtext"/>
                    <w:rFonts w:eastAsia="Calibri"/>
                  </w:rPr>
                </w:pPr>
                <w:r w:rsidRPr="00C822B8">
                  <w:t>LL22 9DG</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Bidi"/>
              <w:b w:val="0"/>
              <w:sz w:val="22"/>
              <w:szCs w:val="22"/>
            </w:rPr>
            <w:id w:val="1939482225"/>
            <w:placeholder>
              <w:docPart w:val="3D817FCF28FC44C69D5E28542E21E3E4"/>
            </w:placeholder>
            <w:text/>
          </w:sdtPr>
          <w:sdtEnd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F88E16D" w:rsidR="00057390" w:rsidRDefault="00C822B8" w:rsidP="00C822B8">
                <w:pPr>
                  <w:pStyle w:val="SubQuestion"/>
                  <w:spacing w:before="240"/>
                  <w:rPr>
                    <w:rFonts w:ascii="MetaNormalLF-Roman" w:eastAsia="Calibri" w:hAnsi="MetaNormalLF-Roman" w:cs="MetaNormalLF-Roman"/>
                    <w:lang w:eastAsia="en-GB"/>
                  </w:rPr>
                </w:pPr>
                <w:r w:rsidRPr="00C822B8">
                  <w:rPr>
                    <w:rFonts w:asciiTheme="minorHAnsi" w:eastAsiaTheme="minorHAnsi" w:hAnsiTheme="minorHAnsi" w:cstheme="minorBidi"/>
                    <w:b w:val="0"/>
                    <w:sz w:val="22"/>
                    <w:szCs w:val="22"/>
                  </w:rPr>
                  <w:t xml:space="preserve">Without prejudice to future discharges this variation application is being made to add a WTW “emergency Run to Waste (RTW) discharge” description to the current CG0349301 description of “discharge of trade effluent via POINT OF DISCHARGE” and increase the volume to the river in the event of RTW. </w:t>
                </w:r>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 xml:space="preserve">A RTW event will necessitate a discharge of </w:t>
                </w:r>
                <w:proofErr w:type="spellStart"/>
                <w:r w:rsidRPr="00C822B8">
                  <w:rPr>
                    <w:rFonts w:asciiTheme="minorHAnsi" w:eastAsiaTheme="minorHAnsi" w:hAnsiTheme="minorHAnsi" w:cstheme="minorBidi"/>
                    <w:b w:val="0"/>
                    <w:sz w:val="22"/>
                    <w:szCs w:val="22"/>
                  </w:rPr>
                  <w:t>of</w:t>
                </w:r>
                <w:proofErr w:type="spellEnd"/>
                <w:r w:rsidRPr="00C822B8">
                  <w:rPr>
                    <w:rFonts w:asciiTheme="minorHAnsi" w:eastAsiaTheme="minorHAnsi" w:hAnsiTheme="minorHAnsi" w:cstheme="minorBidi"/>
                    <w:b w:val="0"/>
                    <w:sz w:val="22"/>
                    <w:szCs w:val="22"/>
                  </w:rPr>
                  <w:t xml:space="preserve"> 2,160 m3 at 150l/s over a period of around 4 hours. Since this is a pumped discharge from the lagoon, the clamp-on Siemens Mag 600 MCERTS meter is on the rising main with no option for bypass during a RTW, as such the maximum daily discharge volume needs to be increased to a maximum of 2,490 m3/day at a maximum flow rate of 150 l/s in order to account for RTW occurring on top of the usual Trade Effluent volume of 330m3/day, which when we are not running to waste will occur at the current permitted 15 l/s. </w:t>
                </w:r>
                <w:r w:rsidR="00E14554">
                  <w:rPr>
                    <w:rFonts w:asciiTheme="minorHAnsi" w:eastAsiaTheme="minorHAnsi" w:hAnsiTheme="minorHAnsi" w:cstheme="minorBidi"/>
                    <w:b w:val="0"/>
                    <w:sz w:val="22"/>
                    <w:szCs w:val="22"/>
                  </w:rPr>
                  <w:t xml:space="preserve">The current TE discharge quality limits should remain the same as current permit.                                 </w:t>
                </w:r>
                <w:r w:rsidRPr="00C822B8">
                  <w:rPr>
                    <w:rFonts w:asciiTheme="minorHAnsi" w:eastAsiaTheme="minorHAnsi" w:hAnsiTheme="minorHAnsi" w:cstheme="minorBidi"/>
                    <w:b w:val="0"/>
                    <w:sz w:val="22"/>
                    <w:szCs w:val="22"/>
                  </w:rPr>
                  <w:t xml:space="preserve"> </w:t>
                </w:r>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An Operating Technique has also been developed for reporting and monitoring the RTW see Glascoed WTW RTW Environmental Reporting and Monitoring Operating Technique.docx this can be listed in Schedule 1 Table S1.2 of the permit. An updated CG0349301 Glascoed WTW – Site Plan.pdf has also been produced.</w:t>
                </w:r>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I also enclose Nicola Williams NRW letter of authorisation for permitting matters July 2021.pdf giving me authorisation to sign on behalf of the business.</w:t>
                </w:r>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 xml:space="preserve">The Dwr Cymru IMS is 14001, I enclose the ISO 14001 Certificate.pdf and Glascoed WTW is included on the attached Copy of </w:t>
                </w:r>
                <w:proofErr w:type="gramStart"/>
                <w:r w:rsidRPr="00C822B8">
                  <w:rPr>
                    <w:rFonts w:asciiTheme="minorHAnsi" w:eastAsiaTheme="minorHAnsi" w:hAnsiTheme="minorHAnsi" w:cstheme="minorBidi"/>
                    <w:b w:val="0"/>
                    <w:sz w:val="22"/>
                    <w:szCs w:val="22"/>
                  </w:rPr>
                  <w:t>SP(</w:t>
                </w:r>
                <w:proofErr w:type="gramEnd"/>
                <w:r w:rsidRPr="00C822B8">
                  <w:rPr>
                    <w:rFonts w:asciiTheme="minorHAnsi" w:eastAsiaTheme="minorHAnsi" w:hAnsiTheme="minorHAnsi" w:cstheme="minorBidi"/>
                    <w:b w:val="0"/>
                    <w:sz w:val="22"/>
                    <w:szCs w:val="22"/>
                  </w:rPr>
                  <w:t>1)01 - Master Asset List.xlsx</w:t>
                </w:r>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 xml:space="preserve">Significant discussion has occurred over the last 5 years between NRW and DCWW staff at all levels; including with Emma Jones in the NRW AMP 7 Water Discharge Permitting Team; </w:t>
                </w:r>
                <w:proofErr w:type="spellStart"/>
                <w:r w:rsidRPr="00C822B8">
                  <w:rPr>
                    <w:rFonts w:asciiTheme="minorHAnsi" w:eastAsiaTheme="minorHAnsi" w:hAnsiTheme="minorHAnsi" w:cstheme="minorBidi"/>
                    <w:b w:val="0"/>
                    <w:sz w:val="22"/>
                    <w:szCs w:val="22"/>
                  </w:rPr>
                  <w:t>Emmas</w:t>
                </w:r>
                <w:proofErr w:type="spellEnd"/>
                <w:r w:rsidRPr="00C822B8">
                  <w:rPr>
                    <w:rFonts w:asciiTheme="minorHAnsi" w:eastAsiaTheme="minorHAnsi" w:hAnsiTheme="minorHAnsi" w:cstheme="minorBidi"/>
                    <w:b w:val="0"/>
                    <w:sz w:val="22"/>
                    <w:szCs w:val="22"/>
                  </w:rPr>
                  <w:t xml:space="preserve"> team will process this application. If there are </w:t>
                </w:r>
                <w:r>
                  <w:rPr>
                    <w:rFonts w:asciiTheme="minorHAnsi" w:eastAsiaTheme="minorHAnsi" w:hAnsiTheme="minorHAnsi" w:cstheme="minorBidi"/>
                    <w:b w:val="0"/>
                    <w:sz w:val="22"/>
                    <w:szCs w:val="22"/>
                  </w:rPr>
                  <w:t xml:space="preserve">any </w:t>
                </w:r>
                <w:proofErr w:type="gramStart"/>
                <w:r>
                  <w:rPr>
                    <w:rFonts w:asciiTheme="minorHAnsi" w:eastAsiaTheme="minorHAnsi" w:hAnsiTheme="minorHAnsi" w:cstheme="minorBidi"/>
                    <w:b w:val="0"/>
                    <w:sz w:val="22"/>
                    <w:szCs w:val="22"/>
                  </w:rPr>
                  <w:t>questions</w:t>
                </w:r>
                <w:proofErr w:type="gramEnd"/>
                <w:r>
                  <w:rPr>
                    <w:rFonts w:asciiTheme="minorHAnsi" w:eastAsiaTheme="minorHAnsi" w:hAnsiTheme="minorHAnsi" w:cstheme="minorBidi"/>
                    <w:b w:val="0"/>
                    <w:sz w:val="22"/>
                    <w:szCs w:val="22"/>
                  </w:rPr>
                  <w:t xml:space="preserve"> </w:t>
                </w:r>
                <w:r w:rsidRPr="00C822B8">
                  <w:rPr>
                    <w:rFonts w:asciiTheme="minorHAnsi" w:eastAsiaTheme="minorHAnsi" w:hAnsiTheme="minorHAnsi" w:cstheme="minorBidi"/>
                    <w:b w:val="0"/>
                    <w:sz w:val="22"/>
                    <w:szCs w:val="22"/>
                  </w:rPr>
                  <w:t>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BED79BE" w:rsidR="00057390" w:rsidRPr="00B4437C" w:rsidRDefault="007F54F5" w:rsidP="003D52E9">
                <w:pPr>
                  <w:pStyle w:val="Questiontext"/>
                </w:pPr>
                <w:r w:rsidRPr="007F54F5">
                  <w:t>CG0349301</w:t>
                </w:r>
                <w:r>
                  <w:t xml:space="preserve"> and CM0062901</w:t>
                </w:r>
                <w:r>
                  <w:t xml:space="preserve"> – Given that both discharges are in the Modern EPR template it would be useful to have both these discharges on one permit.</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lastRenderedPageBreak/>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lastRenderedPageBreak/>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lastRenderedPageBreak/>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9BFB9A9" w:rsidR="00B50FD0" w:rsidRPr="00246D60" w:rsidRDefault="00C822B8" w:rsidP="00B50FD0">
                <w:pPr>
                  <w:pStyle w:val="Questiontext"/>
                </w:pPr>
                <w:r w:rsidRPr="00C822B8">
                  <w:rPr>
                    <w:rFonts w:cstheme="minorHAnsi"/>
                    <w:b/>
                    <w:bCs/>
                    <w:i/>
                    <w:iCs/>
                  </w:rPr>
                  <w:t>CG0349301 Glascoed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5C24"/>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081E"/>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2C8C"/>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6846"/>
    <w:rsid w:val="005A730A"/>
    <w:rsid w:val="005B00CB"/>
    <w:rsid w:val="005B0F50"/>
    <w:rsid w:val="005B6068"/>
    <w:rsid w:val="005C3D2C"/>
    <w:rsid w:val="005C57C3"/>
    <w:rsid w:val="005D0380"/>
    <w:rsid w:val="005D2DE8"/>
    <w:rsid w:val="005D673D"/>
    <w:rsid w:val="005E0893"/>
    <w:rsid w:val="00612681"/>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0651"/>
    <w:rsid w:val="007E1561"/>
    <w:rsid w:val="007E2297"/>
    <w:rsid w:val="007E320F"/>
    <w:rsid w:val="007E46AB"/>
    <w:rsid w:val="007F128C"/>
    <w:rsid w:val="007F12BD"/>
    <w:rsid w:val="007F12C3"/>
    <w:rsid w:val="007F505F"/>
    <w:rsid w:val="007F54F5"/>
    <w:rsid w:val="007F665C"/>
    <w:rsid w:val="007F6BF0"/>
    <w:rsid w:val="0080456E"/>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22B8"/>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4554"/>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3071A"/>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REGU-369-2758502</_dlc_DocId>
    <_dlc_DocIdUrl xmlns="9be56660-2c31-41ef-bc00-23e72f632f2a">
      <Url>https://cyfoethnaturiolcymru.sharepoint.com/teams/Regulatory/Permitting/_layouts/15/DocIdRedir.aspx?ID=REGU-369-2758502</Url>
      <Description>REGU-369-2758502</Description>
    </_dlc_DocIdUrl>
    <Site_x0020_Name xmlns="859f7ad6-93f6-4205-b62b-a17f28acbbac">Glascoed WTW</Site_x0020_Name>
    <Internal_x002f_External xmlns="859f7ad6-93f6-4205-b62b-a17f28acbbac">Incoming document</Internal_x002f_External>
    <Post_x0020_code xmlns="859f7ad6-93f6-4205-b62b-a17f28acbbac"> LL22 9DG</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2023-03-29T23:00:00+00:00</Document_x0020_Date>
    <Facility_x0020_Address xmlns="859f7ad6-93f6-4205-b62b-a17f28acbbac">Off B5381, Glascoed Road, Glascoed, Abergele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5D8FDE5A-4DCF-4D7E-8770-2213955E748D}"/>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FE02CACE-FB9E-41AA-A9F4-FEEECB719C42}"/>
</file>

<file path=docProps/app.xml><?xml version="1.0" encoding="utf-8"?>
<Properties xmlns="http://schemas.openxmlformats.org/officeDocument/2006/extended-properties" xmlns:vt="http://schemas.openxmlformats.org/officeDocument/2006/docPropsVTypes">
  <Template>Normal.dotm</Template>
  <TotalTime>238</TotalTime>
  <Pages>8</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37</cp:revision>
  <cp:lastPrinted>2016-04-18T13:20:00Z</cp:lastPrinted>
  <dcterms:created xsi:type="dcterms:W3CDTF">2023-01-18T09:45:00Z</dcterms:created>
  <dcterms:modified xsi:type="dcterms:W3CDTF">2023-03-30T11:05:00Z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99e7192b-0c84-4563-a186-1954a6b556dd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