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3719AD" w:rsidRDefault="003719AD" w:rsidP="003719AD">
      <w:pPr>
        <w:pStyle w:val="Heading1"/>
        <w:spacing w:before="0" w:after="0"/>
        <w:jc w:val="left"/>
        <w:rPr>
          <w:bCs/>
          <w:color w:val="FF00FF"/>
          <w:sz w:val="24"/>
          <w:szCs w:val="24"/>
        </w:rPr>
      </w:pPr>
    </w:p>
    <w:p w14:paraId="0FF15249" w14:textId="1F81FE2B" w:rsidR="00D04424" w:rsidRPr="00E03812" w:rsidRDefault="001F0E23" w:rsidP="003719AD">
      <w:pPr>
        <w:pStyle w:val="Heading1"/>
        <w:spacing w:before="0" w:after="0"/>
        <w:jc w:val="left"/>
        <w:rPr>
          <w:bCs/>
          <w:color w:val="auto"/>
          <w:sz w:val="32"/>
        </w:rPr>
      </w:pPr>
      <w:r w:rsidRPr="00E03812">
        <w:rPr>
          <w:bCs/>
          <w:color w:val="auto"/>
          <w:sz w:val="32"/>
        </w:rPr>
        <w:t>Variation</w:t>
      </w:r>
      <w:r w:rsidR="00B73ECB" w:rsidRPr="00E03812">
        <w:rPr>
          <w:bCs/>
          <w:color w:val="auto"/>
          <w:sz w:val="32"/>
        </w:rPr>
        <w:t xml:space="preserve"> </w:t>
      </w:r>
    </w:p>
    <w:p w14:paraId="41AC372F" w14:textId="77777777" w:rsidR="00136717" w:rsidRPr="00136717" w:rsidRDefault="00136717" w:rsidP="00136717"/>
    <w:p w14:paraId="72F711A3" w14:textId="117CFA30" w:rsidR="00665A1C" w:rsidRDefault="0060457F" w:rsidP="00665A1C">
      <w:pPr>
        <w:rPr>
          <w:rFonts w:ascii="Arial" w:hAnsi="Arial" w:cs="Arial"/>
          <w:szCs w:val="24"/>
        </w:rPr>
      </w:pPr>
      <w:r w:rsidRPr="0014332B">
        <w:rPr>
          <w:rFonts w:ascii="Arial" w:hAnsi="Arial" w:cs="Arial"/>
          <w:szCs w:val="24"/>
        </w:rPr>
        <w:t xml:space="preserve">We have decided </w:t>
      </w:r>
      <w:r w:rsidRPr="00E03812">
        <w:rPr>
          <w:rFonts w:ascii="Arial" w:hAnsi="Arial" w:cs="Arial"/>
          <w:szCs w:val="24"/>
        </w:rPr>
        <w:t xml:space="preserve">to </w:t>
      </w:r>
      <w:r w:rsidR="00D2020E" w:rsidRPr="00E03812">
        <w:rPr>
          <w:rFonts w:ascii="Arial" w:hAnsi="Arial" w:cs="Arial"/>
          <w:szCs w:val="24"/>
        </w:rPr>
        <w:t xml:space="preserve">issue </w:t>
      </w:r>
      <w:r w:rsidR="00BE2247">
        <w:rPr>
          <w:rFonts w:ascii="Arial" w:hAnsi="Arial" w:cs="Arial"/>
          <w:szCs w:val="24"/>
        </w:rPr>
        <w:t xml:space="preserve">the </w:t>
      </w:r>
      <w:r w:rsidRPr="00E03812">
        <w:rPr>
          <w:rFonts w:ascii="Arial" w:hAnsi="Arial" w:cs="Arial"/>
          <w:szCs w:val="24"/>
        </w:rPr>
        <w:t xml:space="preserve">variation </w:t>
      </w:r>
      <w:r w:rsidRPr="0014332B">
        <w:rPr>
          <w:rFonts w:ascii="Arial" w:hAnsi="Arial" w:cs="Arial"/>
          <w:szCs w:val="24"/>
        </w:rPr>
        <w:t>for</w:t>
      </w:r>
      <w:r w:rsidR="00E639BB">
        <w:rPr>
          <w:rFonts w:ascii="Arial" w:hAnsi="Arial" w:cs="Arial"/>
          <w:szCs w:val="24"/>
        </w:rPr>
        <w:t xml:space="preserve"> </w:t>
      </w:r>
      <w:proofErr w:type="spellStart"/>
      <w:r w:rsidR="00915676">
        <w:rPr>
          <w:rFonts w:ascii="Arial" w:hAnsi="Arial" w:cs="Arial"/>
          <w:szCs w:val="24"/>
        </w:rPr>
        <w:t>Cilycwm</w:t>
      </w:r>
      <w:proofErr w:type="spellEnd"/>
      <w:r w:rsidR="00C73DE7" w:rsidRPr="0014332B">
        <w:rPr>
          <w:rFonts w:ascii="Arial" w:hAnsi="Arial" w:cs="Arial"/>
          <w:color w:val="FF00FF"/>
          <w:szCs w:val="24"/>
        </w:rPr>
        <w:t xml:space="preserve"> </w:t>
      </w:r>
      <w:r w:rsidR="00CD7C85" w:rsidRPr="00D652FE">
        <w:rPr>
          <w:rFonts w:ascii="Arial" w:hAnsi="Arial" w:cs="Arial"/>
          <w:szCs w:val="24"/>
        </w:rPr>
        <w:t>Waste</w:t>
      </w:r>
      <w:r w:rsidR="00A715B8">
        <w:rPr>
          <w:rFonts w:ascii="Arial" w:hAnsi="Arial" w:cs="Arial"/>
          <w:szCs w:val="24"/>
        </w:rPr>
        <w:t>w</w:t>
      </w:r>
      <w:r w:rsidR="00CD7C85" w:rsidRPr="00D652FE">
        <w:rPr>
          <w:rFonts w:ascii="Arial" w:hAnsi="Arial" w:cs="Arial"/>
          <w:szCs w:val="24"/>
        </w:rPr>
        <w:t>ater Treatment Works</w:t>
      </w:r>
      <w:r w:rsidR="00AA33A5" w:rsidRPr="00AA33A5">
        <w:rPr>
          <w:rFonts w:ascii="Arial" w:hAnsi="Arial" w:cs="Arial"/>
          <w:szCs w:val="24"/>
        </w:rPr>
        <w:t xml:space="preserve"> </w:t>
      </w:r>
      <w:r w:rsidR="00AA33A5">
        <w:rPr>
          <w:rFonts w:ascii="Arial" w:hAnsi="Arial" w:cs="Arial"/>
          <w:szCs w:val="24"/>
        </w:rPr>
        <w:t xml:space="preserve">operated by </w:t>
      </w:r>
      <w:proofErr w:type="spellStart"/>
      <w:r w:rsidR="00AA33A5" w:rsidRPr="00B53F06">
        <w:rPr>
          <w:rFonts w:ascii="Arial" w:hAnsi="Arial" w:cs="Arial"/>
          <w:szCs w:val="24"/>
        </w:rPr>
        <w:t>Dŵr</w:t>
      </w:r>
      <w:proofErr w:type="spellEnd"/>
      <w:r w:rsidR="00AA33A5" w:rsidRPr="00B53F06">
        <w:rPr>
          <w:rFonts w:ascii="Arial" w:hAnsi="Arial" w:cs="Arial"/>
          <w:szCs w:val="24"/>
        </w:rPr>
        <w:t xml:space="preserve"> Cymru </w:t>
      </w:r>
      <w:proofErr w:type="spellStart"/>
      <w:r w:rsidR="00AA33A5" w:rsidRPr="00B53F06">
        <w:rPr>
          <w:rFonts w:ascii="Arial" w:hAnsi="Arial" w:cs="Arial"/>
          <w:szCs w:val="24"/>
        </w:rPr>
        <w:t>Cyfyngedig</w:t>
      </w:r>
      <w:proofErr w:type="spellEnd"/>
      <w:r w:rsidR="00CD7C85" w:rsidRPr="00B53F06">
        <w:rPr>
          <w:rFonts w:ascii="Arial" w:hAnsi="Arial" w:cs="Arial"/>
          <w:szCs w:val="24"/>
        </w:rPr>
        <w:t xml:space="preserve">. </w:t>
      </w:r>
    </w:p>
    <w:p w14:paraId="1555518F" w14:textId="6D28D744" w:rsidR="006445CA" w:rsidRDefault="006445CA" w:rsidP="006445CA">
      <w:pPr>
        <w:tabs>
          <w:tab w:val="left" w:pos="4253"/>
          <w:tab w:val="left" w:pos="6804"/>
        </w:tabs>
        <w:spacing w:after="120"/>
        <w:rPr>
          <w:rFonts w:ascii="Arial" w:hAnsi="Arial"/>
          <w:color w:val="000000"/>
          <w:kern w:val="28"/>
          <w:szCs w:val="24"/>
        </w:rPr>
      </w:pPr>
      <w:r>
        <w:rPr>
          <w:rFonts w:ascii="Arial" w:hAnsi="Arial"/>
          <w:color w:val="000000"/>
          <w:kern w:val="28"/>
          <w:szCs w:val="24"/>
        </w:rPr>
        <w:t xml:space="preserve">The application number is </w:t>
      </w:r>
      <w:r w:rsidR="00E639BB" w:rsidRPr="00E639BB">
        <w:rPr>
          <w:rFonts w:ascii="Arial" w:hAnsi="Arial"/>
          <w:color w:val="000000"/>
          <w:kern w:val="28"/>
          <w:szCs w:val="24"/>
        </w:rPr>
        <w:t>PAN-02953</w:t>
      </w:r>
      <w:r w:rsidR="00915676">
        <w:rPr>
          <w:rFonts w:ascii="Arial" w:hAnsi="Arial"/>
          <w:color w:val="000000"/>
          <w:kern w:val="28"/>
          <w:szCs w:val="24"/>
        </w:rPr>
        <w:t>0</w:t>
      </w:r>
    </w:p>
    <w:p w14:paraId="0526A043" w14:textId="31D0E42D" w:rsidR="006445CA" w:rsidRPr="0014332B" w:rsidRDefault="006445CA" w:rsidP="006445CA">
      <w:pPr>
        <w:tabs>
          <w:tab w:val="left" w:pos="4253"/>
          <w:tab w:val="left" w:pos="6804"/>
        </w:tabs>
        <w:spacing w:after="120"/>
        <w:rPr>
          <w:rFonts w:ascii="Arial" w:hAnsi="Arial"/>
          <w:szCs w:val="24"/>
        </w:rPr>
      </w:pPr>
      <w:r w:rsidRPr="0014332B">
        <w:rPr>
          <w:rFonts w:ascii="Arial" w:hAnsi="Arial"/>
          <w:color w:val="000000"/>
          <w:kern w:val="28"/>
          <w:szCs w:val="24"/>
        </w:rPr>
        <w:t>The</w:t>
      </w:r>
      <w:r w:rsidRPr="0014332B">
        <w:rPr>
          <w:rFonts w:ascii="Arial" w:hAnsi="Arial"/>
          <w:b/>
          <w:color w:val="000000"/>
          <w:kern w:val="28"/>
          <w:szCs w:val="24"/>
        </w:rPr>
        <w:t xml:space="preserve"> </w:t>
      </w:r>
      <w:r w:rsidRPr="0014332B">
        <w:rPr>
          <w:rFonts w:ascii="Arial" w:hAnsi="Arial"/>
          <w:color w:val="000000"/>
          <w:szCs w:val="24"/>
        </w:rPr>
        <w:t>permit number is</w:t>
      </w:r>
      <w:r w:rsidRPr="0014332B">
        <w:rPr>
          <w:rFonts w:ascii="Arial" w:hAnsi="Arial"/>
          <w:szCs w:val="24"/>
        </w:rPr>
        <w:t xml:space="preserve"> </w:t>
      </w:r>
      <w:r w:rsidR="006F4568" w:rsidRPr="006F4568">
        <w:rPr>
          <w:rFonts w:ascii="Arial" w:hAnsi="Arial"/>
          <w:szCs w:val="24"/>
        </w:rPr>
        <w:t>BH0050901</w:t>
      </w:r>
    </w:p>
    <w:p w14:paraId="54986E8A" w14:textId="7CCC4664" w:rsidR="00665A1C" w:rsidRDefault="006445CA" w:rsidP="006445CA">
      <w:pPr>
        <w:rPr>
          <w:rFonts w:ascii="Arial" w:hAnsi="Arial" w:cs="Arial"/>
          <w:szCs w:val="24"/>
        </w:rPr>
      </w:pPr>
      <w:r w:rsidRPr="00D2020E">
        <w:rPr>
          <w:rFonts w:ascii="Arial" w:hAnsi="Arial"/>
          <w:color w:val="000000"/>
        </w:rPr>
        <w:t>The discharge is for</w:t>
      </w:r>
      <w:r>
        <w:rPr>
          <w:rFonts w:ascii="Arial" w:hAnsi="Arial"/>
          <w:color w:val="FF0000"/>
        </w:rPr>
        <w:t xml:space="preserve"> </w:t>
      </w:r>
      <w:r w:rsidR="00DD75D9" w:rsidRPr="00B53F06">
        <w:rPr>
          <w:rFonts w:ascii="Arial" w:hAnsi="Arial"/>
        </w:rPr>
        <w:t>Secondary t</w:t>
      </w:r>
      <w:r w:rsidR="00BE7F98" w:rsidRPr="00B53F06">
        <w:rPr>
          <w:rFonts w:ascii="Arial" w:hAnsi="Arial"/>
        </w:rPr>
        <w:t>reated s</w:t>
      </w:r>
      <w:r w:rsidR="00DD75D9" w:rsidRPr="00B53F06">
        <w:rPr>
          <w:rFonts w:ascii="Arial" w:hAnsi="Arial"/>
        </w:rPr>
        <w:t>e</w:t>
      </w:r>
      <w:r w:rsidR="00BE7F98" w:rsidRPr="00B53F06">
        <w:rPr>
          <w:rFonts w:ascii="Arial" w:hAnsi="Arial"/>
        </w:rPr>
        <w:t>wage effluent with nutrient removal</w:t>
      </w:r>
    </w:p>
    <w:p w14:paraId="48401257" w14:textId="77777777" w:rsidR="00665A1C" w:rsidRDefault="00665A1C" w:rsidP="00665A1C">
      <w:pPr>
        <w:rPr>
          <w:rFonts w:ascii="Arial" w:hAnsi="Arial" w:cs="Arial"/>
          <w:szCs w:val="24"/>
        </w:rPr>
      </w:pPr>
    </w:p>
    <w:p w14:paraId="0FF15253" w14:textId="0BE0C05B" w:rsidR="00D04424" w:rsidRDefault="00D04424" w:rsidP="00665A1C">
      <w:pPr>
        <w:rPr>
          <w:rFonts w:ascii="Arial" w:hAnsi="Arial"/>
        </w:rPr>
      </w:pPr>
      <w:r>
        <w:rPr>
          <w:rFonts w:ascii="Arial" w:hAnsi="Arial"/>
        </w:rPr>
        <w:t>We consider in reaching that decision we have taken into account all relevant considerations and legal requirements and that the permit will ensure that the appropriate level of environment</w:t>
      </w:r>
      <w:r w:rsidR="007820C3">
        <w:rPr>
          <w:rFonts w:ascii="Arial" w:hAnsi="Arial"/>
        </w:rPr>
        <w:t>al</w:t>
      </w:r>
      <w:r>
        <w:rPr>
          <w:rFonts w:ascii="Arial" w:hAnsi="Arial"/>
        </w:rPr>
        <w:t xml:space="preserve"> protection is provided.</w:t>
      </w:r>
    </w:p>
    <w:p w14:paraId="0FF15254"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s have been taken into account</w:t>
      </w:r>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Unless the decision document specifies otherwise we have accepted the applicant’s proposals.</w:t>
      </w:r>
    </w:p>
    <w:p w14:paraId="0FF1525E" w14:textId="77777777" w:rsidR="00D04424" w:rsidRPr="00F97A77" w:rsidRDefault="00D04424" w:rsidP="00D04424">
      <w:pPr>
        <w:rPr>
          <w:rFonts w:ascii="Arial" w:hAnsi="Arial"/>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FF15261" w14:textId="77777777" w:rsidR="00D04424" w:rsidRPr="00503FB2" w:rsidRDefault="00D04424" w:rsidP="00D04424">
      <w:pPr>
        <w:pStyle w:val="Heading8"/>
        <w:rPr>
          <w:caps w:val="0"/>
          <w:sz w:val="20"/>
        </w:rPr>
      </w:pPr>
    </w:p>
    <w:p w14:paraId="0FF15262" w14:textId="6646E8AC" w:rsidR="006420BA" w:rsidRPr="00503FB2" w:rsidRDefault="006420BA" w:rsidP="006420BA">
      <w:pPr>
        <w:numPr>
          <w:ilvl w:val="0"/>
          <w:numId w:val="17"/>
        </w:numPr>
        <w:tabs>
          <w:tab w:val="clear" w:pos="1440"/>
          <w:tab w:val="num" w:pos="1134"/>
        </w:tabs>
        <w:spacing w:after="60"/>
        <w:ind w:left="1134" w:hanging="567"/>
        <w:rPr>
          <w:rFonts w:ascii="Arial" w:hAnsi="Arial" w:cs="Arial"/>
          <w:szCs w:val="24"/>
        </w:rPr>
      </w:pPr>
      <w:r w:rsidRPr="00503FB2">
        <w:rPr>
          <w:rFonts w:ascii="Arial" w:hAnsi="Arial"/>
        </w:rPr>
        <w:t>Key issues</w:t>
      </w:r>
    </w:p>
    <w:p w14:paraId="0FF15265" w14:textId="77777777" w:rsidR="006420BA" w:rsidRDefault="006420BA" w:rsidP="006420BA">
      <w:pPr>
        <w:pStyle w:val="Heading1"/>
        <w:jc w:val="left"/>
        <w:rPr>
          <w:color w:val="auto"/>
          <w:szCs w:val="28"/>
        </w:rPr>
      </w:pPr>
      <w:r w:rsidRPr="00503FB2">
        <w:rPr>
          <w:color w:val="auto"/>
          <w:szCs w:val="28"/>
        </w:rPr>
        <w:t xml:space="preserve">Key issues of the decision </w:t>
      </w:r>
    </w:p>
    <w:p w14:paraId="3BCD57C8" w14:textId="77777777" w:rsidR="00B82560" w:rsidRPr="006477AA" w:rsidRDefault="00B82560" w:rsidP="00B82560">
      <w:pPr>
        <w:rPr>
          <w:rFonts w:ascii="Arial" w:hAnsi="Arial" w:cs="Arial"/>
        </w:rPr>
      </w:pPr>
    </w:p>
    <w:p w14:paraId="7C369758" w14:textId="77777777" w:rsidR="006477AA" w:rsidRPr="006477AA" w:rsidRDefault="006477AA" w:rsidP="006477AA">
      <w:pPr>
        <w:rPr>
          <w:rFonts w:ascii="Arial" w:hAnsi="Arial" w:cs="Arial"/>
        </w:rPr>
      </w:pPr>
      <w:r w:rsidRPr="006477AA">
        <w:rPr>
          <w:rFonts w:ascii="Arial" w:hAnsi="Arial" w:cs="Arial"/>
        </w:rPr>
        <w:t>In January 2021 NRW published a report in which we presented our compliance assessment for phosphorus in river Special Areas of Conservation (SAC) against revised targets.</w:t>
      </w:r>
    </w:p>
    <w:p w14:paraId="55590148" w14:textId="77777777" w:rsidR="006477AA" w:rsidRDefault="006477AA" w:rsidP="006477AA">
      <w:pPr>
        <w:rPr>
          <w:rFonts w:ascii="Arial" w:hAnsi="Arial" w:cs="Arial"/>
        </w:rPr>
      </w:pPr>
      <w:r w:rsidRPr="006477AA">
        <w:rPr>
          <w:rFonts w:ascii="Arial" w:hAnsi="Arial" w:cs="Arial"/>
        </w:rPr>
        <w:t>We have a duty under Article 6(2) of the Habitats Directive and associated Regulations to take appropriate measures to avoid the deterioration of SACs. One of the appropriate measures we have decided to take in relation to managing the phosphorus levels in our SAC rivers is to review the permits of discharges that contain phosphorus to ensure that the permit holders contribute their ‘fair share’ of the reduction in phosphorus levels required to avoid deterioration. This variation directly achieves this through iron dosing to reduce the amount of phosphorus released as part of the permitted discharge. This cannot be achieved through secondary treatment alone and will help protect European Sites for Nature Conservation. A Habitats Risk Assessment is therefore not needed.</w:t>
      </w:r>
    </w:p>
    <w:p w14:paraId="061E1318" w14:textId="252510A3" w:rsidR="00CE2785" w:rsidRDefault="00ED3A77" w:rsidP="006271AC">
      <w:pPr>
        <w:rPr>
          <w:rFonts w:ascii="Arial" w:hAnsi="Arial" w:cs="Arial"/>
        </w:rPr>
      </w:pPr>
      <w:r>
        <w:rPr>
          <w:rFonts w:ascii="Arial" w:hAnsi="Arial" w:cs="Arial"/>
        </w:rPr>
        <w:t xml:space="preserve">Using iron </w:t>
      </w:r>
      <w:r w:rsidR="00201FEF">
        <w:rPr>
          <w:rFonts w:ascii="Arial" w:hAnsi="Arial" w:cs="Arial"/>
        </w:rPr>
        <w:t>within a chemical dosing process is a recognised and approved method of re</w:t>
      </w:r>
      <w:r w:rsidR="00CE2785">
        <w:rPr>
          <w:rFonts w:ascii="Arial" w:hAnsi="Arial" w:cs="Arial"/>
        </w:rPr>
        <w:t xml:space="preserve">moving </w:t>
      </w:r>
      <w:r w:rsidR="009C4AE0">
        <w:rPr>
          <w:rFonts w:ascii="Arial" w:hAnsi="Arial" w:cs="Arial"/>
        </w:rPr>
        <w:t xml:space="preserve">dissolved </w:t>
      </w:r>
      <w:r w:rsidR="00CE2785">
        <w:rPr>
          <w:rFonts w:ascii="Arial" w:hAnsi="Arial" w:cs="Arial"/>
        </w:rPr>
        <w:t>phosphorus from water discharges.</w:t>
      </w:r>
    </w:p>
    <w:p w14:paraId="0FF15375" w14:textId="3761C7C5" w:rsidR="00C44B7E" w:rsidRDefault="001B1418" w:rsidP="00E65B5F">
      <w:pPr>
        <w:rPr>
          <w:rFonts w:ascii="Arial" w:hAnsi="Arial" w:cs="Arial"/>
        </w:rPr>
      </w:pPr>
      <w:r>
        <w:rPr>
          <w:rFonts w:ascii="Arial" w:hAnsi="Arial" w:cs="Arial"/>
        </w:rPr>
        <w:t xml:space="preserve">Iron limits are set </w:t>
      </w:r>
      <w:r w:rsidR="00337FE7">
        <w:rPr>
          <w:rFonts w:ascii="Arial" w:hAnsi="Arial" w:cs="Arial"/>
        </w:rPr>
        <w:t xml:space="preserve">by this variation </w:t>
      </w:r>
      <w:r>
        <w:rPr>
          <w:rFonts w:ascii="Arial" w:hAnsi="Arial" w:cs="Arial"/>
        </w:rPr>
        <w:t xml:space="preserve">in line with standard practice and </w:t>
      </w:r>
      <w:r w:rsidR="000433C7">
        <w:rPr>
          <w:rFonts w:ascii="Arial" w:hAnsi="Arial" w:cs="Arial"/>
        </w:rPr>
        <w:t xml:space="preserve">limits </w:t>
      </w:r>
      <w:r w:rsidR="00CE0DA8">
        <w:rPr>
          <w:rFonts w:ascii="Arial" w:hAnsi="Arial" w:cs="Arial"/>
        </w:rPr>
        <w:t>to protect the dissolved iron EQS in the receiving watercourse.</w:t>
      </w:r>
    </w:p>
    <w:p w14:paraId="37F2920F" w14:textId="6DE297EE" w:rsidR="008D03AF" w:rsidRPr="00503FB2" w:rsidRDefault="008D03AF" w:rsidP="00E65B5F">
      <w:pPr>
        <w:rPr>
          <w:rFonts w:cs="Arial"/>
          <w:b/>
          <w:szCs w:val="24"/>
        </w:rPr>
      </w:pPr>
      <w:r>
        <w:rPr>
          <w:rFonts w:ascii="Arial" w:hAnsi="Arial" w:cs="Arial"/>
        </w:rPr>
        <w:lastRenderedPageBreak/>
        <w:t>To check the modelling provided</w:t>
      </w:r>
      <w:r w:rsidR="00310E19">
        <w:rPr>
          <w:rFonts w:ascii="Arial" w:hAnsi="Arial" w:cs="Arial"/>
        </w:rPr>
        <w:t xml:space="preserve"> by </w:t>
      </w:r>
      <w:proofErr w:type="spellStart"/>
      <w:r w:rsidR="00310E19">
        <w:rPr>
          <w:rFonts w:ascii="Arial" w:hAnsi="Arial" w:cs="Arial"/>
        </w:rPr>
        <w:t>Dwr</w:t>
      </w:r>
      <w:proofErr w:type="spellEnd"/>
      <w:r w:rsidR="00310E19">
        <w:rPr>
          <w:rFonts w:ascii="Arial" w:hAnsi="Arial" w:cs="Arial"/>
        </w:rPr>
        <w:t xml:space="preserve"> Cymru</w:t>
      </w:r>
      <w:r>
        <w:rPr>
          <w:rFonts w:ascii="Arial" w:hAnsi="Arial" w:cs="Arial"/>
        </w:rPr>
        <w:t xml:space="preserve"> was accurate RQP modelling software was used in conjunction with flow monitoring data to assess the likely impact of the addition of iron to the water course. </w:t>
      </w:r>
      <w:r w:rsidR="00656E70">
        <w:rPr>
          <w:rFonts w:ascii="Arial" w:hAnsi="Arial" w:cs="Arial"/>
        </w:rPr>
        <w:t>The results of the modelling showed</w:t>
      </w:r>
      <w:r w:rsidR="00310E19">
        <w:rPr>
          <w:rFonts w:ascii="Arial" w:hAnsi="Arial" w:cs="Arial"/>
        </w:rPr>
        <w:t xml:space="preserve"> that there will be</w:t>
      </w:r>
      <w:r w:rsidR="00656E70">
        <w:rPr>
          <w:rFonts w:ascii="Arial" w:hAnsi="Arial" w:cs="Arial"/>
        </w:rPr>
        <w:t xml:space="preserve"> no likely significant impact on the water body.</w:t>
      </w:r>
    </w:p>
    <w:sectPr w:rsidR="008D03AF" w:rsidRPr="00503FB2" w:rsidSect="00E65B5F">
      <w:footerReference w:type="even" r:id="rId13"/>
      <w:footerReference w:type="default" r:id="rId14"/>
      <w:pgSz w:w="11906" w:h="16838"/>
      <w:pgMar w:top="851" w:right="1416"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C92E4E" w14:textId="77777777" w:rsidR="00FE22F7" w:rsidRDefault="00FE22F7">
      <w:r>
        <w:separator/>
      </w:r>
    </w:p>
  </w:endnote>
  <w:endnote w:type="continuationSeparator" w:id="0">
    <w:p w14:paraId="01614243" w14:textId="77777777" w:rsidR="00FE22F7" w:rsidRDefault="00FE22F7">
      <w:r>
        <w:continuationSeparator/>
      </w:r>
    </w:p>
  </w:endnote>
  <w:endnote w:type="continuationNotice" w:id="1">
    <w:p w14:paraId="74D5901D" w14:textId="77777777" w:rsidR="00FE22F7" w:rsidRDefault="00FE22F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F1537A" w14:textId="77777777" w:rsidR="004237EA" w:rsidRDefault="009271E0">
    <w:pPr>
      <w:pStyle w:val="Footer"/>
      <w:framePr w:wrap="around" w:vAnchor="text" w:hAnchor="margin" w:xAlign="center" w:y="1"/>
      <w:rPr>
        <w:rStyle w:val="PageNumber"/>
      </w:rPr>
    </w:pPr>
    <w:r>
      <w:rPr>
        <w:rStyle w:val="PageNumber"/>
      </w:rPr>
      <w:fldChar w:fldCharType="begin"/>
    </w:r>
    <w:r w:rsidR="004237EA">
      <w:rPr>
        <w:rStyle w:val="PageNumber"/>
      </w:rPr>
      <w:instrText xml:space="preserve">PAGE  </w:instrText>
    </w:r>
    <w:r>
      <w:rPr>
        <w:rStyle w:val="PageNumber"/>
      </w:rPr>
      <w:fldChar w:fldCharType="separate"/>
    </w:r>
    <w:r w:rsidR="004237EA">
      <w:rPr>
        <w:rStyle w:val="PageNumber"/>
        <w:noProof/>
      </w:rPr>
      <w:t>5</w:t>
    </w:r>
    <w:r>
      <w:rPr>
        <w:rStyle w:val="PageNumber"/>
      </w:rPr>
      <w:fldChar w:fldCharType="end"/>
    </w:r>
  </w:p>
  <w:p w14:paraId="0FF1537B" w14:textId="77777777" w:rsidR="004237EA" w:rsidRDefault="004237E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1058" w:type="dxa"/>
      <w:tblInd w:w="-1153" w:type="dxa"/>
      <w:tblLayout w:type="fixed"/>
      <w:tblLook w:val="0000" w:firstRow="0" w:lastRow="0" w:firstColumn="0" w:lastColumn="0" w:noHBand="0" w:noVBand="0"/>
    </w:tblPr>
    <w:tblGrid>
      <w:gridCol w:w="4272"/>
      <w:gridCol w:w="2659"/>
      <w:gridCol w:w="1735"/>
      <w:gridCol w:w="2392"/>
    </w:tblGrid>
    <w:tr w:rsidR="004237EA" w:rsidRPr="002B61AE" w14:paraId="0FF15380" w14:textId="77777777" w:rsidTr="007A5DE8">
      <w:trPr>
        <w:trHeight w:val="286"/>
      </w:trPr>
      <w:tc>
        <w:tcPr>
          <w:tcW w:w="4272" w:type="dxa"/>
        </w:tcPr>
        <w:p w14:paraId="01A655C7" w14:textId="77777777" w:rsidR="00EB290C" w:rsidRDefault="008366AB" w:rsidP="007A5DE8">
          <w:pPr>
            <w:tabs>
              <w:tab w:val="right" w:pos="3318"/>
              <w:tab w:val="left" w:pos="4335"/>
            </w:tabs>
            <w:ind w:right="-582"/>
            <w:rPr>
              <w:rStyle w:val="PageNumber"/>
              <w:rFonts w:ascii="Arial" w:hAnsi="Arial" w:cs="Arial"/>
              <w:color w:val="0070C0"/>
              <w:sz w:val="18"/>
              <w:lang w:val="en-US"/>
            </w:rPr>
          </w:pPr>
          <w:r>
            <w:rPr>
              <w:rStyle w:val="PageNumber"/>
              <w:rFonts w:ascii="Arial" w:hAnsi="Arial" w:cs="Arial"/>
              <w:color w:val="0070C0"/>
              <w:sz w:val="18"/>
              <w:lang w:val="en-US"/>
            </w:rPr>
            <w:t xml:space="preserve">Fe dosing to deliver </w:t>
          </w:r>
          <w:r w:rsidR="00B178A0">
            <w:rPr>
              <w:rStyle w:val="PageNumber"/>
              <w:rFonts w:ascii="Arial" w:hAnsi="Arial" w:cs="Arial"/>
              <w:color w:val="0070C0"/>
              <w:sz w:val="18"/>
              <w:lang w:val="en-US"/>
            </w:rPr>
            <w:t>P removal</w:t>
          </w:r>
        </w:p>
        <w:p w14:paraId="0FF1537C" w14:textId="653563C5" w:rsidR="004237EA" w:rsidRPr="00E907C6" w:rsidRDefault="003033CA" w:rsidP="005A08E7">
          <w:pPr>
            <w:tabs>
              <w:tab w:val="left" w:pos="4335"/>
              <w:tab w:val="right" w:pos="10348"/>
            </w:tabs>
            <w:ind w:right="-582"/>
            <w:rPr>
              <w:rStyle w:val="PageNumber"/>
              <w:rFonts w:ascii="Arial" w:hAnsi="Arial" w:cs="Arial"/>
              <w:color w:val="0070C0"/>
              <w:sz w:val="18"/>
              <w:lang w:val="en-US"/>
            </w:rPr>
          </w:pPr>
          <w:r>
            <w:rPr>
              <w:rStyle w:val="PageNumber"/>
              <w:rFonts w:ascii="Arial" w:hAnsi="Arial" w:cs="Arial"/>
              <w:color w:val="0070C0"/>
              <w:sz w:val="18"/>
              <w:lang w:val="en-US"/>
            </w:rPr>
            <w:t xml:space="preserve">Review of Permits in </w:t>
          </w:r>
          <w:r w:rsidR="005A08E7">
            <w:rPr>
              <w:rStyle w:val="PageNumber"/>
              <w:rFonts w:ascii="Arial" w:hAnsi="Arial" w:cs="Arial"/>
              <w:color w:val="0070C0"/>
              <w:sz w:val="18"/>
              <w:lang w:val="en-US"/>
            </w:rPr>
            <w:t>phosphate sensitive SAC rivers</w:t>
          </w:r>
        </w:p>
      </w:tc>
      <w:tc>
        <w:tcPr>
          <w:tcW w:w="2659" w:type="dxa"/>
        </w:tcPr>
        <w:p w14:paraId="0FF1537D" w14:textId="5E1ABA50" w:rsidR="004237EA" w:rsidRPr="00E907C6" w:rsidRDefault="004237EA" w:rsidP="008632BF">
          <w:pPr>
            <w:tabs>
              <w:tab w:val="left" w:pos="4335"/>
              <w:tab w:val="right" w:pos="10348"/>
            </w:tabs>
            <w:rPr>
              <w:rStyle w:val="PageNumber"/>
              <w:rFonts w:ascii="Arial" w:hAnsi="Arial" w:cs="Arial"/>
              <w:color w:val="0070C0"/>
              <w:sz w:val="18"/>
              <w:lang w:val="en-US"/>
            </w:rPr>
          </w:pPr>
        </w:p>
      </w:tc>
      <w:tc>
        <w:tcPr>
          <w:tcW w:w="1735" w:type="dxa"/>
        </w:tcPr>
        <w:p w14:paraId="0FF1537E" w14:textId="165417DE" w:rsidR="004237EA" w:rsidRPr="00E907C6" w:rsidRDefault="004237EA"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4237EA" w:rsidRPr="00E907C6" w:rsidRDefault="004237EA"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10</w:t>
          </w:r>
          <w:r w:rsidR="009271E0"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12</w:t>
          </w:r>
          <w:r w:rsidR="009271E0" w:rsidRPr="00E907C6">
            <w:rPr>
              <w:rStyle w:val="PageNumber"/>
              <w:rFonts w:ascii="Arial" w:hAnsi="Arial" w:cs="Arial"/>
              <w:color w:val="0070C0"/>
              <w:sz w:val="20"/>
              <w:lang w:val="en-US"/>
            </w:rPr>
            <w:fldChar w:fldCharType="end"/>
          </w:r>
        </w:p>
      </w:tc>
    </w:tr>
  </w:tbl>
  <w:p w14:paraId="0FF15381" w14:textId="77777777" w:rsidR="004237EA" w:rsidRPr="003F4346" w:rsidRDefault="004237EA" w:rsidP="003F4346">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EC48DD" w14:textId="77777777" w:rsidR="00FE22F7" w:rsidRDefault="00FE22F7">
      <w:r>
        <w:separator/>
      </w:r>
    </w:p>
  </w:footnote>
  <w:footnote w:type="continuationSeparator" w:id="0">
    <w:p w14:paraId="3AAFA8F4" w14:textId="77777777" w:rsidR="00FE22F7" w:rsidRDefault="00FE22F7">
      <w:r>
        <w:continuationSeparator/>
      </w:r>
    </w:p>
  </w:footnote>
  <w:footnote w:type="continuationNotice" w:id="1">
    <w:p w14:paraId="6BC7959B" w14:textId="77777777" w:rsidR="00FE22F7" w:rsidRDefault="00FE22F7"/>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597714271">
    <w:abstractNumId w:val="1"/>
  </w:num>
  <w:num w:numId="2" w16cid:durableId="908920932">
    <w:abstractNumId w:val="15"/>
  </w:num>
  <w:num w:numId="3" w16cid:durableId="1285383521">
    <w:abstractNumId w:val="12"/>
  </w:num>
  <w:num w:numId="4" w16cid:durableId="523709744">
    <w:abstractNumId w:val="2"/>
  </w:num>
  <w:num w:numId="5" w16cid:durableId="2035812134">
    <w:abstractNumId w:val="4"/>
  </w:num>
  <w:num w:numId="6" w16cid:durableId="2024935631">
    <w:abstractNumId w:val="3"/>
  </w:num>
  <w:num w:numId="7" w16cid:durableId="1297954643">
    <w:abstractNumId w:val="7"/>
  </w:num>
  <w:num w:numId="8" w16cid:durableId="835146135">
    <w:abstractNumId w:val="14"/>
  </w:num>
  <w:num w:numId="9" w16cid:durableId="566913577">
    <w:abstractNumId w:val="18"/>
  </w:num>
  <w:num w:numId="10" w16cid:durableId="449596181">
    <w:abstractNumId w:val="10"/>
  </w:num>
  <w:num w:numId="11" w16cid:durableId="767041875">
    <w:abstractNumId w:val="13"/>
  </w:num>
  <w:num w:numId="12" w16cid:durableId="650788887">
    <w:abstractNumId w:val="17"/>
  </w:num>
  <w:num w:numId="13" w16cid:durableId="301620401">
    <w:abstractNumId w:val="16"/>
  </w:num>
  <w:num w:numId="14" w16cid:durableId="1896163107">
    <w:abstractNumId w:val="9"/>
  </w:num>
  <w:num w:numId="15" w16cid:durableId="1978951673">
    <w:abstractNumId w:val="11"/>
  </w:num>
  <w:num w:numId="16" w16cid:durableId="1422950115">
    <w:abstractNumId w:val="5"/>
  </w:num>
  <w:num w:numId="17" w16cid:durableId="1478721179">
    <w:abstractNumId w:val="0"/>
  </w:num>
  <w:num w:numId="18" w16cid:durableId="1487431893">
    <w:abstractNumId w:val="8"/>
  </w:num>
  <w:num w:numId="19" w16cid:durableId="1219315892">
    <w:abstractNumId w:val="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GrammaticalErrors/>
  <w:activeWritingStyle w:appName="MSWord" w:lang="en-GB" w:vendorID="8" w:dllVersion="513" w:checkStyle="1"/>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042AA"/>
    <w:rsid w:val="00011D6B"/>
    <w:rsid w:val="000225DA"/>
    <w:rsid w:val="00024E0F"/>
    <w:rsid w:val="0003786D"/>
    <w:rsid w:val="000433C7"/>
    <w:rsid w:val="000436A8"/>
    <w:rsid w:val="00050DC6"/>
    <w:rsid w:val="00052697"/>
    <w:rsid w:val="000529A7"/>
    <w:rsid w:val="0005636B"/>
    <w:rsid w:val="0006298C"/>
    <w:rsid w:val="000676D4"/>
    <w:rsid w:val="00067A5C"/>
    <w:rsid w:val="000771BE"/>
    <w:rsid w:val="00077908"/>
    <w:rsid w:val="00081421"/>
    <w:rsid w:val="00084A01"/>
    <w:rsid w:val="00087AFD"/>
    <w:rsid w:val="00091500"/>
    <w:rsid w:val="00094448"/>
    <w:rsid w:val="000A6110"/>
    <w:rsid w:val="000B0C2A"/>
    <w:rsid w:val="000B5349"/>
    <w:rsid w:val="000B7713"/>
    <w:rsid w:val="000C3151"/>
    <w:rsid w:val="000C57B3"/>
    <w:rsid w:val="000C6E64"/>
    <w:rsid w:val="000D0EAE"/>
    <w:rsid w:val="000D4FFB"/>
    <w:rsid w:val="000E2BCE"/>
    <w:rsid w:val="000E3FBB"/>
    <w:rsid w:val="000E54AC"/>
    <w:rsid w:val="000E762C"/>
    <w:rsid w:val="000F3D3D"/>
    <w:rsid w:val="000F7092"/>
    <w:rsid w:val="00103253"/>
    <w:rsid w:val="001034AC"/>
    <w:rsid w:val="00107C27"/>
    <w:rsid w:val="00112F82"/>
    <w:rsid w:val="00120FD3"/>
    <w:rsid w:val="00124B9A"/>
    <w:rsid w:val="00126C77"/>
    <w:rsid w:val="00132363"/>
    <w:rsid w:val="00135304"/>
    <w:rsid w:val="00136717"/>
    <w:rsid w:val="00141DD3"/>
    <w:rsid w:val="0014332B"/>
    <w:rsid w:val="00144680"/>
    <w:rsid w:val="001448DE"/>
    <w:rsid w:val="00147725"/>
    <w:rsid w:val="001648C3"/>
    <w:rsid w:val="0016775A"/>
    <w:rsid w:val="0017110E"/>
    <w:rsid w:val="00171565"/>
    <w:rsid w:val="00175981"/>
    <w:rsid w:val="00184938"/>
    <w:rsid w:val="0019078A"/>
    <w:rsid w:val="001A0126"/>
    <w:rsid w:val="001A2522"/>
    <w:rsid w:val="001A47AE"/>
    <w:rsid w:val="001A5072"/>
    <w:rsid w:val="001A79EC"/>
    <w:rsid w:val="001B000A"/>
    <w:rsid w:val="001B1418"/>
    <w:rsid w:val="001B1470"/>
    <w:rsid w:val="001B5BD3"/>
    <w:rsid w:val="001B6DD1"/>
    <w:rsid w:val="001B77CB"/>
    <w:rsid w:val="001C1F18"/>
    <w:rsid w:val="001C2814"/>
    <w:rsid w:val="001F0E23"/>
    <w:rsid w:val="001F709A"/>
    <w:rsid w:val="002013C8"/>
    <w:rsid w:val="00201FEF"/>
    <w:rsid w:val="00202B65"/>
    <w:rsid w:val="00207708"/>
    <w:rsid w:val="00207C20"/>
    <w:rsid w:val="00210407"/>
    <w:rsid w:val="00216630"/>
    <w:rsid w:val="00220702"/>
    <w:rsid w:val="00221CEF"/>
    <w:rsid w:val="00223BAE"/>
    <w:rsid w:val="00235A8A"/>
    <w:rsid w:val="0023750B"/>
    <w:rsid w:val="002436CC"/>
    <w:rsid w:val="00247FE6"/>
    <w:rsid w:val="00253604"/>
    <w:rsid w:val="00254F65"/>
    <w:rsid w:val="0026228B"/>
    <w:rsid w:val="0026391A"/>
    <w:rsid w:val="002741DD"/>
    <w:rsid w:val="0028175F"/>
    <w:rsid w:val="00282A26"/>
    <w:rsid w:val="00292B3A"/>
    <w:rsid w:val="00296153"/>
    <w:rsid w:val="002967CA"/>
    <w:rsid w:val="002A1C83"/>
    <w:rsid w:val="002A66F0"/>
    <w:rsid w:val="002B0D8B"/>
    <w:rsid w:val="002B2C72"/>
    <w:rsid w:val="002B3FAA"/>
    <w:rsid w:val="002B7A46"/>
    <w:rsid w:val="002C2D76"/>
    <w:rsid w:val="002C3AE4"/>
    <w:rsid w:val="002C41CA"/>
    <w:rsid w:val="002D0A0C"/>
    <w:rsid w:val="002E35D0"/>
    <w:rsid w:val="002E3647"/>
    <w:rsid w:val="002E57A2"/>
    <w:rsid w:val="002F090A"/>
    <w:rsid w:val="002F2FAB"/>
    <w:rsid w:val="002F41D1"/>
    <w:rsid w:val="002F7340"/>
    <w:rsid w:val="003033CA"/>
    <w:rsid w:val="00306961"/>
    <w:rsid w:val="00310E19"/>
    <w:rsid w:val="0032532A"/>
    <w:rsid w:val="00325ED9"/>
    <w:rsid w:val="00337FE7"/>
    <w:rsid w:val="003405D9"/>
    <w:rsid w:val="00340EEB"/>
    <w:rsid w:val="00343BA5"/>
    <w:rsid w:val="00346CF0"/>
    <w:rsid w:val="00351A0A"/>
    <w:rsid w:val="00352328"/>
    <w:rsid w:val="00352859"/>
    <w:rsid w:val="00362687"/>
    <w:rsid w:val="003719AD"/>
    <w:rsid w:val="00380C3B"/>
    <w:rsid w:val="0038174A"/>
    <w:rsid w:val="00382F62"/>
    <w:rsid w:val="00383B92"/>
    <w:rsid w:val="003869DE"/>
    <w:rsid w:val="00393524"/>
    <w:rsid w:val="00393D8E"/>
    <w:rsid w:val="00395171"/>
    <w:rsid w:val="003A1935"/>
    <w:rsid w:val="003A7BE7"/>
    <w:rsid w:val="003A7D0B"/>
    <w:rsid w:val="003B4BCB"/>
    <w:rsid w:val="003C0DE9"/>
    <w:rsid w:val="003C3084"/>
    <w:rsid w:val="003C4233"/>
    <w:rsid w:val="003C6618"/>
    <w:rsid w:val="003D0088"/>
    <w:rsid w:val="003D1803"/>
    <w:rsid w:val="003D19D2"/>
    <w:rsid w:val="003D2D81"/>
    <w:rsid w:val="003E16E2"/>
    <w:rsid w:val="003E395A"/>
    <w:rsid w:val="003E6841"/>
    <w:rsid w:val="003F3681"/>
    <w:rsid w:val="003F4346"/>
    <w:rsid w:val="003F691C"/>
    <w:rsid w:val="00402263"/>
    <w:rsid w:val="0040420C"/>
    <w:rsid w:val="00404B8A"/>
    <w:rsid w:val="00406AF4"/>
    <w:rsid w:val="00411D58"/>
    <w:rsid w:val="00412510"/>
    <w:rsid w:val="00416EA2"/>
    <w:rsid w:val="004237EA"/>
    <w:rsid w:val="0042555E"/>
    <w:rsid w:val="00430B48"/>
    <w:rsid w:val="004334C5"/>
    <w:rsid w:val="004373C9"/>
    <w:rsid w:val="0044196C"/>
    <w:rsid w:val="00444D3F"/>
    <w:rsid w:val="004550C1"/>
    <w:rsid w:val="00455E3C"/>
    <w:rsid w:val="004709A1"/>
    <w:rsid w:val="00475B36"/>
    <w:rsid w:val="00476B14"/>
    <w:rsid w:val="00481C68"/>
    <w:rsid w:val="004844DC"/>
    <w:rsid w:val="00484E8F"/>
    <w:rsid w:val="00486C2B"/>
    <w:rsid w:val="0049143D"/>
    <w:rsid w:val="004A02F0"/>
    <w:rsid w:val="004A4BD9"/>
    <w:rsid w:val="004B3156"/>
    <w:rsid w:val="004C16AD"/>
    <w:rsid w:val="004C6B19"/>
    <w:rsid w:val="004D3B21"/>
    <w:rsid w:val="004E38CE"/>
    <w:rsid w:val="004E4418"/>
    <w:rsid w:val="004E45C1"/>
    <w:rsid w:val="004E7719"/>
    <w:rsid w:val="004F366B"/>
    <w:rsid w:val="004F713B"/>
    <w:rsid w:val="00503FB2"/>
    <w:rsid w:val="005259ED"/>
    <w:rsid w:val="00527D96"/>
    <w:rsid w:val="0053399B"/>
    <w:rsid w:val="0053589C"/>
    <w:rsid w:val="00536361"/>
    <w:rsid w:val="005458B5"/>
    <w:rsid w:val="0056113E"/>
    <w:rsid w:val="00564C6D"/>
    <w:rsid w:val="005761B2"/>
    <w:rsid w:val="00580008"/>
    <w:rsid w:val="005816CF"/>
    <w:rsid w:val="005910D1"/>
    <w:rsid w:val="00591847"/>
    <w:rsid w:val="00591E64"/>
    <w:rsid w:val="00594C05"/>
    <w:rsid w:val="005A08E7"/>
    <w:rsid w:val="005B25EB"/>
    <w:rsid w:val="005B36D9"/>
    <w:rsid w:val="005B6A95"/>
    <w:rsid w:val="005D0E13"/>
    <w:rsid w:val="005E1031"/>
    <w:rsid w:val="005E259D"/>
    <w:rsid w:val="005F0E84"/>
    <w:rsid w:val="005F29B9"/>
    <w:rsid w:val="005F3989"/>
    <w:rsid w:val="005F5C3C"/>
    <w:rsid w:val="0060457F"/>
    <w:rsid w:val="00605855"/>
    <w:rsid w:val="00607AB7"/>
    <w:rsid w:val="00607B2A"/>
    <w:rsid w:val="00614A77"/>
    <w:rsid w:val="006164CB"/>
    <w:rsid w:val="00617D59"/>
    <w:rsid w:val="00620280"/>
    <w:rsid w:val="00624F6B"/>
    <w:rsid w:val="006271AC"/>
    <w:rsid w:val="00631CDF"/>
    <w:rsid w:val="00641913"/>
    <w:rsid w:val="006420BA"/>
    <w:rsid w:val="006445CA"/>
    <w:rsid w:val="00644D45"/>
    <w:rsid w:val="00644DC8"/>
    <w:rsid w:val="00646BEE"/>
    <w:rsid w:val="00646DEF"/>
    <w:rsid w:val="006477AA"/>
    <w:rsid w:val="006500B8"/>
    <w:rsid w:val="00653B2E"/>
    <w:rsid w:val="00656E70"/>
    <w:rsid w:val="00657C89"/>
    <w:rsid w:val="00665A1C"/>
    <w:rsid w:val="00673F3D"/>
    <w:rsid w:val="006765AE"/>
    <w:rsid w:val="0067678C"/>
    <w:rsid w:val="00680A19"/>
    <w:rsid w:val="006817A9"/>
    <w:rsid w:val="00681CCF"/>
    <w:rsid w:val="006926EA"/>
    <w:rsid w:val="006933D4"/>
    <w:rsid w:val="00695D92"/>
    <w:rsid w:val="006A2723"/>
    <w:rsid w:val="006B0BFB"/>
    <w:rsid w:val="006B1FC3"/>
    <w:rsid w:val="006B2961"/>
    <w:rsid w:val="006B4555"/>
    <w:rsid w:val="006C72B9"/>
    <w:rsid w:val="006C735F"/>
    <w:rsid w:val="006D275D"/>
    <w:rsid w:val="006D3B82"/>
    <w:rsid w:val="006F3A65"/>
    <w:rsid w:val="006F4568"/>
    <w:rsid w:val="006F4CBC"/>
    <w:rsid w:val="0070056C"/>
    <w:rsid w:val="00707AC8"/>
    <w:rsid w:val="00711CD7"/>
    <w:rsid w:val="00712437"/>
    <w:rsid w:val="00713293"/>
    <w:rsid w:val="00717DC3"/>
    <w:rsid w:val="0072381C"/>
    <w:rsid w:val="007257E9"/>
    <w:rsid w:val="0073294A"/>
    <w:rsid w:val="007335DF"/>
    <w:rsid w:val="007420C0"/>
    <w:rsid w:val="00742A6F"/>
    <w:rsid w:val="00743251"/>
    <w:rsid w:val="00757ADF"/>
    <w:rsid w:val="007676FA"/>
    <w:rsid w:val="00771574"/>
    <w:rsid w:val="00772C75"/>
    <w:rsid w:val="00773847"/>
    <w:rsid w:val="00775165"/>
    <w:rsid w:val="007755AF"/>
    <w:rsid w:val="007820C3"/>
    <w:rsid w:val="00792990"/>
    <w:rsid w:val="00792CEE"/>
    <w:rsid w:val="007A055E"/>
    <w:rsid w:val="007A1244"/>
    <w:rsid w:val="007A2C8C"/>
    <w:rsid w:val="007A495F"/>
    <w:rsid w:val="007A5DE8"/>
    <w:rsid w:val="007A77BA"/>
    <w:rsid w:val="007B4377"/>
    <w:rsid w:val="007B7F61"/>
    <w:rsid w:val="007C0D90"/>
    <w:rsid w:val="007C391D"/>
    <w:rsid w:val="007D1C17"/>
    <w:rsid w:val="007D2A88"/>
    <w:rsid w:val="007D2C10"/>
    <w:rsid w:val="007E1C67"/>
    <w:rsid w:val="007E3284"/>
    <w:rsid w:val="007E5AD7"/>
    <w:rsid w:val="007F1354"/>
    <w:rsid w:val="0080028E"/>
    <w:rsid w:val="00803FFA"/>
    <w:rsid w:val="008146E9"/>
    <w:rsid w:val="008366AB"/>
    <w:rsid w:val="00836952"/>
    <w:rsid w:val="008372F9"/>
    <w:rsid w:val="00844046"/>
    <w:rsid w:val="00846678"/>
    <w:rsid w:val="008524F0"/>
    <w:rsid w:val="008557BC"/>
    <w:rsid w:val="0086051F"/>
    <w:rsid w:val="00860583"/>
    <w:rsid w:val="008632BF"/>
    <w:rsid w:val="008642DA"/>
    <w:rsid w:val="00867FC1"/>
    <w:rsid w:val="008743F4"/>
    <w:rsid w:val="00882814"/>
    <w:rsid w:val="008828A9"/>
    <w:rsid w:val="00885742"/>
    <w:rsid w:val="00887285"/>
    <w:rsid w:val="00891E8F"/>
    <w:rsid w:val="0089254B"/>
    <w:rsid w:val="00894A3E"/>
    <w:rsid w:val="008A5911"/>
    <w:rsid w:val="008A5C1D"/>
    <w:rsid w:val="008D03AF"/>
    <w:rsid w:val="008D0A1D"/>
    <w:rsid w:val="008D1425"/>
    <w:rsid w:val="008D1489"/>
    <w:rsid w:val="008D4796"/>
    <w:rsid w:val="008E0382"/>
    <w:rsid w:val="008E03A3"/>
    <w:rsid w:val="008E1A62"/>
    <w:rsid w:val="008E417C"/>
    <w:rsid w:val="008F4A6E"/>
    <w:rsid w:val="009027F9"/>
    <w:rsid w:val="00903A56"/>
    <w:rsid w:val="009047F4"/>
    <w:rsid w:val="009070E1"/>
    <w:rsid w:val="00915676"/>
    <w:rsid w:val="0092357D"/>
    <w:rsid w:val="009271E0"/>
    <w:rsid w:val="00930ABE"/>
    <w:rsid w:val="00930E1C"/>
    <w:rsid w:val="009344C0"/>
    <w:rsid w:val="00940D7D"/>
    <w:rsid w:val="00945712"/>
    <w:rsid w:val="009566D5"/>
    <w:rsid w:val="00960CCC"/>
    <w:rsid w:val="0096635C"/>
    <w:rsid w:val="009674DB"/>
    <w:rsid w:val="00970943"/>
    <w:rsid w:val="00977927"/>
    <w:rsid w:val="009779C1"/>
    <w:rsid w:val="009802DC"/>
    <w:rsid w:val="009823C2"/>
    <w:rsid w:val="009837ED"/>
    <w:rsid w:val="009864F9"/>
    <w:rsid w:val="00992AD4"/>
    <w:rsid w:val="00995381"/>
    <w:rsid w:val="00995A51"/>
    <w:rsid w:val="00996808"/>
    <w:rsid w:val="009A341D"/>
    <w:rsid w:val="009A3F85"/>
    <w:rsid w:val="009A4B66"/>
    <w:rsid w:val="009B0B41"/>
    <w:rsid w:val="009B0C2B"/>
    <w:rsid w:val="009B4CE8"/>
    <w:rsid w:val="009B7411"/>
    <w:rsid w:val="009C4AE0"/>
    <w:rsid w:val="009C6433"/>
    <w:rsid w:val="009D4D88"/>
    <w:rsid w:val="009D7E0E"/>
    <w:rsid w:val="009E4BDC"/>
    <w:rsid w:val="009E5B11"/>
    <w:rsid w:val="00A0243B"/>
    <w:rsid w:val="00A06754"/>
    <w:rsid w:val="00A07EDB"/>
    <w:rsid w:val="00A142AB"/>
    <w:rsid w:val="00A17A2A"/>
    <w:rsid w:val="00A21684"/>
    <w:rsid w:val="00A24313"/>
    <w:rsid w:val="00A269F8"/>
    <w:rsid w:val="00A26EA6"/>
    <w:rsid w:val="00A33020"/>
    <w:rsid w:val="00A343C7"/>
    <w:rsid w:val="00A35CE2"/>
    <w:rsid w:val="00A436B6"/>
    <w:rsid w:val="00A50874"/>
    <w:rsid w:val="00A569FF"/>
    <w:rsid w:val="00A60F17"/>
    <w:rsid w:val="00A669A4"/>
    <w:rsid w:val="00A715B8"/>
    <w:rsid w:val="00A76636"/>
    <w:rsid w:val="00A76A81"/>
    <w:rsid w:val="00A77D4D"/>
    <w:rsid w:val="00A82B1B"/>
    <w:rsid w:val="00A83F58"/>
    <w:rsid w:val="00AA33A5"/>
    <w:rsid w:val="00AA4DA1"/>
    <w:rsid w:val="00AB1099"/>
    <w:rsid w:val="00AB3610"/>
    <w:rsid w:val="00AB6ED2"/>
    <w:rsid w:val="00AC66F9"/>
    <w:rsid w:val="00AD2646"/>
    <w:rsid w:val="00AD4B61"/>
    <w:rsid w:val="00AD4DCA"/>
    <w:rsid w:val="00AD731D"/>
    <w:rsid w:val="00AE48D5"/>
    <w:rsid w:val="00AE6B54"/>
    <w:rsid w:val="00AE70BF"/>
    <w:rsid w:val="00AF4C00"/>
    <w:rsid w:val="00AF517E"/>
    <w:rsid w:val="00B00ABD"/>
    <w:rsid w:val="00B00F7A"/>
    <w:rsid w:val="00B1028C"/>
    <w:rsid w:val="00B10601"/>
    <w:rsid w:val="00B13426"/>
    <w:rsid w:val="00B14CBC"/>
    <w:rsid w:val="00B14ECD"/>
    <w:rsid w:val="00B178A0"/>
    <w:rsid w:val="00B31727"/>
    <w:rsid w:val="00B36EE5"/>
    <w:rsid w:val="00B463CE"/>
    <w:rsid w:val="00B51849"/>
    <w:rsid w:val="00B53F06"/>
    <w:rsid w:val="00B56E89"/>
    <w:rsid w:val="00B60433"/>
    <w:rsid w:val="00B62C2D"/>
    <w:rsid w:val="00B73ECB"/>
    <w:rsid w:val="00B82560"/>
    <w:rsid w:val="00B82F37"/>
    <w:rsid w:val="00B837E8"/>
    <w:rsid w:val="00B873A1"/>
    <w:rsid w:val="00BA3CF2"/>
    <w:rsid w:val="00BB1620"/>
    <w:rsid w:val="00BB3855"/>
    <w:rsid w:val="00BB408D"/>
    <w:rsid w:val="00BB4528"/>
    <w:rsid w:val="00BD176A"/>
    <w:rsid w:val="00BE2247"/>
    <w:rsid w:val="00BE370B"/>
    <w:rsid w:val="00BE7950"/>
    <w:rsid w:val="00BE7F98"/>
    <w:rsid w:val="00BF2466"/>
    <w:rsid w:val="00BF24F6"/>
    <w:rsid w:val="00BF4A3F"/>
    <w:rsid w:val="00C05011"/>
    <w:rsid w:val="00C052C4"/>
    <w:rsid w:val="00C07952"/>
    <w:rsid w:val="00C11604"/>
    <w:rsid w:val="00C16814"/>
    <w:rsid w:val="00C24149"/>
    <w:rsid w:val="00C3040C"/>
    <w:rsid w:val="00C365FF"/>
    <w:rsid w:val="00C43A22"/>
    <w:rsid w:val="00C44B7E"/>
    <w:rsid w:val="00C50915"/>
    <w:rsid w:val="00C57F82"/>
    <w:rsid w:val="00C73DE7"/>
    <w:rsid w:val="00C8353B"/>
    <w:rsid w:val="00C85FD5"/>
    <w:rsid w:val="00C91798"/>
    <w:rsid w:val="00C920B9"/>
    <w:rsid w:val="00C93F6F"/>
    <w:rsid w:val="00C95CE8"/>
    <w:rsid w:val="00CA2EE9"/>
    <w:rsid w:val="00CA3222"/>
    <w:rsid w:val="00CA35B5"/>
    <w:rsid w:val="00CA4E7D"/>
    <w:rsid w:val="00CA62D3"/>
    <w:rsid w:val="00CB45B9"/>
    <w:rsid w:val="00CC1ABC"/>
    <w:rsid w:val="00CD7C85"/>
    <w:rsid w:val="00CE0DA8"/>
    <w:rsid w:val="00CE2785"/>
    <w:rsid w:val="00CF0436"/>
    <w:rsid w:val="00CF77A9"/>
    <w:rsid w:val="00CF79FA"/>
    <w:rsid w:val="00D04424"/>
    <w:rsid w:val="00D07410"/>
    <w:rsid w:val="00D14365"/>
    <w:rsid w:val="00D2020E"/>
    <w:rsid w:val="00D23A0F"/>
    <w:rsid w:val="00D25E80"/>
    <w:rsid w:val="00D25F12"/>
    <w:rsid w:val="00D26B49"/>
    <w:rsid w:val="00D3022B"/>
    <w:rsid w:val="00D33D23"/>
    <w:rsid w:val="00D33DE9"/>
    <w:rsid w:val="00D35E64"/>
    <w:rsid w:val="00D4673F"/>
    <w:rsid w:val="00D4687A"/>
    <w:rsid w:val="00D512DF"/>
    <w:rsid w:val="00D525B8"/>
    <w:rsid w:val="00D540FD"/>
    <w:rsid w:val="00D5690F"/>
    <w:rsid w:val="00D57A4B"/>
    <w:rsid w:val="00D61AB7"/>
    <w:rsid w:val="00D61F3F"/>
    <w:rsid w:val="00D61F63"/>
    <w:rsid w:val="00D63230"/>
    <w:rsid w:val="00D652FE"/>
    <w:rsid w:val="00D7711B"/>
    <w:rsid w:val="00D7760F"/>
    <w:rsid w:val="00D8193B"/>
    <w:rsid w:val="00D82362"/>
    <w:rsid w:val="00D825C3"/>
    <w:rsid w:val="00D8588C"/>
    <w:rsid w:val="00D86220"/>
    <w:rsid w:val="00D96438"/>
    <w:rsid w:val="00DA0194"/>
    <w:rsid w:val="00DA7802"/>
    <w:rsid w:val="00DB74B1"/>
    <w:rsid w:val="00DC16D7"/>
    <w:rsid w:val="00DC28B8"/>
    <w:rsid w:val="00DC3714"/>
    <w:rsid w:val="00DD068A"/>
    <w:rsid w:val="00DD75D9"/>
    <w:rsid w:val="00DE09DD"/>
    <w:rsid w:val="00DE395A"/>
    <w:rsid w:val="00DE632F"/>
    <w:rsid w:val="00DF13FA"/>
    <w:rsid w:val="00E00531"/>
    <w:rsid w:val="00E00BE1"/>
    <w:rsid w:val="00E03812"/>
    <w:rsid w:val="00E05721"/>
    <w:rsid w:val="00E07845"/>
    <w:rsid w:val="00E12083"/>
    <w:rsid w:val="00E12C95"/>
    <w:rsid w:val="00E22C8C"/>
    <w:rsid w:val="00E244F7"/>
    <w:rsid w:val="00E25A5B"/>
    <w:rsid w:val="00E35F5D"/>
    <w:rsid w:val="00E40C48"/>
    <w:rsid w:val="00E450D5"/>
    <w:rsid w:val="00E4525E"/>
    <w:rsid w:val="00E512FF"/>
    <w:rsid w:val="00E53EA5"/>
    <w:rsid w:val="00E5574E"/>
    <w:rsid w:val="00E639BB"/>
    <w:rsid w:val="00E65B5F"/>
    <w:rsid w:val="00E6621A"/>
    <w:rsid w:val="00E71881"/>
    <w:rsid w:val="00E723B6"/>
    <w:rsid w:val="00E72E6C"/>
    <w:rsid w:val="00E7550E"/>
    <w:rsid w:val="00E80678"/>
    <w:rsid w:val="00E80DC0"/>
    <w:rsid w:val="00E874B8"/>
    <w:rsid w:val="00E907C6"/>
    <w:rsid w:val="00E96702"/>
    <w:rsid w:val="00EA3AB8"/>
    <w:rsid w:val="00EA4DEE"/>
    <w:rsid w:val="00EB010F"/>
    <w:rsid w:val="00EB290C"/>
    <w:rsid w:val="00EC07DD"/>
    <w:rsid w:val="00EC5AAA"/>
    <w:rsid w:val="00EC6B7A"/>
    <w:rsid w:val="00ED1D5F"/>
    <w:rsid w:val="00ED1D92"/>
    <w:rsid w:val="00ED3A77"/>
    <w:rsid w:val="00ED50CB"/>
    <w:rsid w:val="00EE5639"/>
    <w:rsid w:val="00EE7F9D"/>
    <w:rsid w:val="00EF499E"/>
    <w:rsid w:val="00F05EA4"/>
    <w:rsid w:val="00F0619C"/>
    <w:rsid w:val="00F101FE"/>
    <w:rsid w:val="00F208D7"/>
    <w:rsid w:val="00F22A07"/>
    <w:rsid w:val="00F25F85"/>
    <w:rsid w:val="00F2779C"/>
    <w:rsid w:val="00F37C15"/>
    <w:rsid w:val="00F41FA5"/>
    <w:rsid w:val="00F44625"/>
    <w:rsid w:val="00F60582"/>
    <w:rsid w:val="00F61EE5"/>
    <w:rsid w:val="00F65963"/>
    <w:rsid w:val="00F6632F"/>
    <w:rsid w:val="00F84220"/>
    <w:rsid w:val="00F852AC"/>
    <w:rsid w:val="00F87A6E"/>
    <w:rsid w:val="00F91079"/>
    <w:rsid w:val="00F97A77"/>
    <w:rsid w:val="00FB10D0"/>
    <w:rsid w:val="00FB1111"/>
    <w:rsid w:val="00FB1D8E"/>
    <w:rsid w:val="00FB30B4"/>
    <w:rsid w:val="00FB362B"/>
    <w:rsid w:val="00FB3A29"/>
    <w:rsid w:val="00FC0269"/>
    <w:rsid w:val="00FC29AE"/>
    <w:rsid w:val="00FC7D4A"/>
    <w:rsid w:val="00FD235E"/>
    <w:rsid w:val="00FD248C"/>
    <w:rsid w:val="00FD34ED"/>
    <w:rsid w:val="00FD55E6"/>
    <w:rsid w:val="00FD6F39"/>
    <w:rsid w:val="00FD759F"/>
    <w:rsid w:val="00FE1C38"/>
    <w:rsid w:val="00FE22F7"/>
    <w:rsid w:val="00FF232F"/>
    <w:rsid w:val="00FF28C3"/>
    <w:rsid w:val="00FF7F31"/>
    <w:rsid w:val="09E22DAE"/>
    <w:rsid w:val="0A08D9AA"/>
    <w:rsid w:val="0D5D966F"/>
    <w:rsid w:val="1871AA74"/>
    <w:rsid w:val="1AD2751C"/>
    <w:rsid w:val="26A326B2"/>
    <w:rsid w:val="29D8D5BD"/>
    <w:rsid w:val="32422E8B"/>
    <w:rsid w:val="396B50C7"/>
    <w:rsid w:val="47246E65"/>
    <w:rsid w:val="4958404D"/>
    <w:rsid w:val="4E0B47CD"/>
    <w:rsid w:val="56A1C75A"/>
    <w:rsid w:val="595C7674"/>
    <w:rsid w:val="61891844"/>
    <w:rsid w:val="63B4CFC8"/>
    <w:rsid w:val="63EFC8D3"/>
    <w:rsid w:val="7126189C"/>
    <w:rsid w:val="71C226EE"/>
    <w:rsid w:val="75A0A62E"/>
    <w:rsid w:val="7B17E280"/>
    <w:rsid w:val="7DEF801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FF15247"/>
  <w15:docId w15:val="{B78C5686-DD97-46DF-BF4D-73F91C4251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 w:type="paragraph" w:customStyle="1" w:styleId="Draftingnote">
    <w:name w:val="Drafting note"/>
    <w:basedOn w:val="Heading4"/>
    <w:link w:val="DraftingnoteChar"/>
    <w:rsid w:val="00144680"/>
    <w:pPr>
      <w:keepNext w:val="0"/>
      <w:keepLines/>
      <w:widowControl w:val="0"/>
      <w:tabs>
        <w:tab w:val="left" w:pos="284"/>
      </w:tabs>
      <w:spacing w:before="60" w:line="270" w:lineRule="exact"/>
      <w:jc w:val="left"/>
    </w:pPr>
    <w:rPr>
      <w:rFonts w:ascii="Arial" w:hAnsi="Arial"/>
      <w:sz w:val="18"/>
    </w:rPr>
  </w:style>
  <w:style w:type="character" w:customStyle="1" w:styleId="DraftingnoteChar">
    <w:name w:val="Drafting note Char"/>
    <w:link w:val="Draftingnote"/>
    <w:locked/>
    <w:rsid w:val="00144680"/>
    <w:rPr>
      <w:rFonts w:ascii="Arial" w:hAnsi="Arial"/>
      <w:i/>
      <w:color w:val="FF00FF"/>
      <w:sz w:val="18"/>
    </w:rPr>
  </w:style>
  <w:style w:type="character" w:customStyle="1" w:styleId="Pink">
    <w:name w:val="Pink"/>
    <w:uiPriority w:val="1"/>
    <w:qFormat/>
    <w:rsid w:val="00144680"/>
    <w:rPr>
      <w:color w:val="FF00FF"/>
    </w:rPr>
  </w:style>
  <w:style w:type="character" w:styleId="Hyperlink">
    <w:name w:val="Hyperlink"/>
    <w:basedOn w:val="DefaultParagraphFont"/>
    <w:unhideWhenUsed/>
    <w:rsid w:val="006D3B82"/>
    <w:rPr>
      <w:color w:val="0000FF" w:themeColor="hyperlink"/>
      <w:u w:val="single"/>
    </w:rPr>
  </w:style>
  <w:style w:type="character" w:styleId="UnresolvedMention">
    <w:name w:val="Unresolved Mention"/>
    <w:basedOn w:val="DefaultParagraphFont"/>
    <w:uiPriority w:val="99"/>
    <w:semiHidden/>
    <w:unhideWhenUsed/>
    <w:rsid w:val="006D3B82"/>
    <w:rPr>
      <w:color w:val="605E5C"/>
      <w:shd w:val="clear" w:color="auto" w:fill="E1DFDD"/>
    </w:rPr>
  </w:style>
  <w:style w:type="character" w:styleId="FollowedHyperlink">
    <w:name w:val="FollowedHyperlink"/>
    <w:basedOn w:val="DefaultParagraphFont"/>
    <w:semiHidden/>
    <w:unhideWhenUsed/>
    <w:rsid w:val="00C50915"/>
    <w:rPr>
      <w:color w:val="800080" w:themeColor="followedHyperlink"/>
      <w:u w:val="single"/>
    </w:rPr>
  </w:style>
  <w:style w:type="paragraph" w:styleId="Revision">
    <w:name w:val="Revision"/>
    <w:hidden/>
    <w:uiPriority w:val="99"/>
    <w:semiHidden/>
    <w:rsid w:val="00CD7C85"/>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4125596">
      <w:bodyDiv w:val="1"/>
      <w:marLeft w:val="0"/>
      <w:marRight w:val="0"/>
      <w:marTop w:val="0"/>
      <w:marBottom w:val="0"/>
      <w:divBdr>
        <w:top w:val="none" w:sz="0" w:space="0" w:color="auto"/>
        <w:left w:val="none" w:sz="0" w:space="0" w:color="auto"/>
        <w:bottom w:val="none" w:sz="0" w:space="0" w:color="auto"/>
        <w:right w:val="none" w:sz="0" w:space="0" w:color="auto"/>
      </w:divBdr>
    </w:div>
    <w:div w:id="962076005">
      <w:bodyDiv w:val="1"/>
      <w:marLeft w:val="0"/>
      <w:marRight w:val="0"/>
      <w:marTop w:val="0"/>
      <w:marBottom w:val="0"/>
      <w:divBdr>
        <w:top w:val="none" w:sz="0" w:space="0" w:color="auto"/>
        <w:left w:val="none" w:sz="0" w:space="0" w:color="auto"/>
        <w:bottom w:val="none" w:sz="0" w:space="0" w:color="auto"/>
        <w:right w:val="none" w:sz="0" w:space="0" w:color="auto"/>
      </w:divBdr>
    </w:div>
    <w:div w:id="1391347717">
      <w:bodyDiv w:val="1"/>
      <w:marLeft w:val="0"/>
      <w:marRight w:val="0"/>
      <w:marTop w:val="0"/>
      <w:marBottom w:val="0"/>
      <w:divBdr>
        <w:top w:val="none" w:sz="0" w:space="0" w:color="auto"/>
        <w:left w:val="none" w:sz="0" w:space="0" w:color="auto"/>
        <w:bottom w:val="none" w:sz="0" w:space="0" w:color="auto"/>
        <w:right w:val="none" w:sz="0" w:space="0" w:color="auto"/>
      </w:divBdr>
    </w:div>
    <w:div w:id="1497957434">
      <w:bodyDiv w:val="1"/>
      <w:marLeft w:val="0"/>
      <w:marRight w:val="0"/>
      <w:marTop w:val="0"/>
      <w:marBottom w:val="0"/>
      <w:divBdr>
        <w:top w:val="none" w:sz="0" w:space="0" w:color="auto"/>
        <w:left w:val="none" w:sz="0" w:space="0" w:color="auto"/>
        <w:bottom w:val="none" w:sz="0" w:space="0" w:color="auto"/>
        <w:right w:val="none" w:sz="0" w:space="0" w:color="auto"/>
      </w:divBdr>
    </w:div>
    <w:div w:id="1515611686">
      <w:bodyDiv w:val="1"/>
      <w:marLeft w:val="0"/>
      <w:marRight w:val="0"/>
      <w:marTop w:val="0"/>
      <w:marBottom w:val="0"/>
      <w:divBdr>
        <w:top w:val="none" w:sz="0" w:space="0" w:color="auto"/>
        <w:left w:val="none" w:sz="0" w:space="0" w:color="auto"/>
        <w:bottom w:val="none" w:sz="0" w:space="0" w:color="auto"/>
        <w:right w:val="none" w:sz="0" w:space="0" w:color="auto"/>
      </w:divBdr>
    </w:div>
    <w:div w:id="1833329523">
      <w:bodyDiv w:val="1"/>
      <w:marLeft w:val="0"/>
      <w:marRight w:val="0"/>
      <w:marTop w:val="0"/>
      <w:marBottom w:val="0"/>
      <w:divBdr>
        <w:top w:val="none" w:sz="0" w:space="0" w:color="auto"/>
        <w:left w:val="none" w:sz="0" w:space="0" w:color="auto"/>
        <w:bottom w:val="none" w:sz="0" w:space="0" w:color="auto"/>
        <w:right w:val="none" w:sz="0" w:space="0" w:color="auto"/>
      </w:divBdr>
    </w:div>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84" ma:contentTypeDescription="Permitting &amp; Compliance Word Document" ma:contentTypeScope="" ma:versionID="d5f057548490dae7f069a25121e25c27">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29cb926bc1beb3d5254a0a0eafecdcca"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element ref="ns5:lcf76f155ced4ddcb4097134ff3c332f" minOccurs="0"/>
                <xsd:element ref="ns2:TaxCatchAll" minOccurs="0"/>
                <xsd:element ref="ns5:MediaServiceObjectDetectorVersions" minOccurs="0"/>
                <xsd:element ref="ns5:MediaServiceSearchProperties"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dexed="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element name="MediaLengthInSeconds" ma:index="45"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p:properties xmlns:p="http://schemas.microsoft.com/office/2006/metadata/properties" xmlns:xsi="http://www.w3.org/2001/XMLSchema-instance" xmlns:pc="http://schemas.microsoft.com/office/infopath/2007/PartnerControls">
  <documentManagement>
    <_dlc_DocId xmlns="9be56660-2c31-41ef-bc00-23e72f632f2a">REGU-193-13541164</_dlc_DocId>
    <_dlc_DocIdUrl xmlns="9be56660-2c31-41ef-bc00-23e72f632f2a">
      <Url>https://cyfoethnaturiolcymru.sharepoint.com/teams/Regulatory/Permitting/_layouts/15/DocIdRedir.aspx?ID=REGU-193-13541164</Url>
      <Description>REGU-193-13541164</Description>
    </_dlc_DocIdUrl>
    <TaxCatchAll xmlns="859f7ad6-93f6-4205-b62b-a17f28acbbac" xsi:nil="true"/>
    <License_x002f_Activity_x0020_Type xmlns="859f7ad6-93f6-4205-b62b-a17f28acbbac">4. EPR Water Discharge</License_x002f_Activity_x0020_Type>
    <IconOverlay xmlns="http://schemas.microsoft.com/sharepoint/v4" xsi:nil="true"/>
    <lcf76f155ced4ddcb4097134ff3c332f xmlns="976c396e-0f13-4de6-8381-592a969a477d">
      <Terms xmlns="http://schemas.microsoft.com/office/infopath/2007/PartnerControls"/>
    </lcf76f155ced4ddcb4097134ff3c332f>
    <Site_x0020_Name xmlns="859f7ad6-93f6-4205-b62b-a17f28acbbac">Cilycwm Wastewater Treatment Works</Site_x0020_Name>
    <Internal_x002f_External xmlns="859f7ad6-93f6-4205-b62b-a17f28acbbac">Internal document</Internal_x002f_External>
    <Post_x0020_code xmlns="859f7ad6-93f6-4205-b62b-a17f28acbbac">SA20 0ST</Post_x0020_code>
    <Document_x0020_Type xmlns="859f7ad6-93f6-4205-b62b-a17f28acbbac">Form/Proforma</Document_x0020_Type>
    <Welsh_x0020_Local_x0020_Authority xmlns="859f7ad6-93f6-4205-b62b-a17f28acbbac">Carmarthenshire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Surrendered_x002f_Expired xmlns="859f7ad6-93f6-4205-b62b-a17f28acbbac" xsi:nil="true"/>
    <Document_x0020_Date xmlns="859f7ad6-93f6-4205-b62b-a17f28acbbac">2025-08-11T23:00:00+00:00</Document_x0020_Date>
    <Facility_x0020_Address xmlns="859f7ad6-93f6-4205-b62b-a17f28acbbac">Cilycwm, Llandovery, Carmarthenshire</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D3600EA2-5A7B-469C-9F55-40034AEDC089}">
  <ds:schemaRefs>
    <ds:schemaRef ds:uri="http://schemas.openxmlformats.org/officeDocument/2006/bibliography"/>
  </ds:schemaRefs>
</ds:datastoreItem>
</file>

<file path=customXml/itemProps2.xml><?xml version="1.0" encoding="utf-8"?>
<ds:datastoreItem xmlns:ds="http://schemas.openxmlformats.org/officeDocument/2006/customXml" ds:itemID="{0E10A78B-505C-4946-9991-C6186512A055}">
  <ds:schemaRefs>
    <ds:schemaRef ds:uri="http://schemas.microsoft.com/sharepoint/events"/>
  </ds:schemaRefs>
</ds:datastoreItem>
</file>

<file path=customXml/itemProps3.xml><?xml version="1.0" encoding="utf-8"?>
<ds:datastoreItem xmlns:ds="http://schemas.openxmlformats.org/officeDocument/2006/customXml" ds:itemID="{FCDFEA0D-EC94-4E2E-AAB6-EDFA4A8B2253}">
  <ds:schemaRefs>
    <ds:schemaRef ds:uri="http://schemas.microsoft.com/sharepoint/v3/contenttype/forms"/>
  </ds:schemaRefs>
</ds:datastoreItem>
</file>

<file path=customXml/itemProps4.xml><?xml version="1.0" encoding="utf-8"?>
<ds:datastoreItem xmlns:ds="http://schemas.openxmlformats.org/officeDocument/2006/customXml" ds:itemID="{F34420E7-0796-48C8-9D29-F71051487BDA}"/>
</file>

<file path=customXml/itemProps5.xml><?xml version="1.0" encoding="utf-8"?>
<ds:datastoreItem xmlns:ds="http://schemas.openxmlformats.org/officeDocument/2006/customXml" ds:itemID="{CC88BC98-AB1E-4226-B3A1-2283B4BE0298}">
  <ds:schemaRefs>
    <ds:schemaRef ds:uri="Microsoft.SharePoint.Taxonomy.ContentTypeSync"/>
  </ds:schemaRefs>
</ds:datastoreItem>
</file>

<file path=customXml/itemProps6.xml><?xml version="1.0" encoding="utf-8"?>
<ds:datastoreItem xmlns:ds="http://schemas.openxmlformats.org/officeDocument/2006/customXml" ds:itemID="{BEB58C00-7464-409B-9F05-E719EA22DD2E}">
  <ds:schemaRefs>
    <ds:schemaRef ds:uri="http://schemas.microsoft.com/office/2006/metadata/properties"/>
    <ds:schemaRef ds:uri="http://schemas.microsoft.com/office/infopath/2007/PartnerControls"/>
    <ds:schemaRef ds:uri="9be56660-2c31-41ef-bc00-23e72f632f2a"/>
    <ds:schemaRef ds:uri="859f7ad6-93f6-4205-b62b-a17f28acbbac"/>
    <ds:schemaRef ds:uri="a84e7805-6a46-4291-b6c6-33e265e5a8c8"/>
    <ds:schemaRef ds:uri="http://schemas.microsoft.com/sharepoint/v4"/>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379</Words>
  <Characters>2162</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233_08_SD92 Environment permitting decision document for standalone water discharge or groundwater activity</vt:lpstr>
    </vt:vector>
  </TitlesOfParts>
  <Company>Environment Agency</Company>
  <LinksUpToDate>false</LinksUpToDate>
  <CharactersWithSpaces>2536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Mallinson, Rachel</cp:lastModifiedBy>
  <cp:revision>4</cp:revision>
  <cp:lastPrinted>2008-01-30T13:54:00Z</cp:lastPrinted>
  <dcterms:created xsi:type="dcterms:W3CDTF">2025-08-12T08:36:00Z</dcterms:created>
  <dcterms:modified xsi:type="dcterms:W3CDTF">2025-08-12T08:37:00Z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0x01010067EB80C5FE939D4A9B3D8BA62129B7F501020001618CC5CFCC674CB5B5B7C20D24455B</vt:lpwstr>
  </property>
  <property fmtid="{D5CDD505-2E9C-101B-9397-08002B2CF9AE}" pid="4" name="_dlc_DocIdItemGuid">
    <vt:lpwstr>e5b08810-616f-4df6-a077-ee0e0c793b41</vt:lpwstr>
  </property>
  <property fmtid="{D5CDD505-2E9C-101B-9397-08002B2CF9AE}" pid="5" name="SharedWithUsers">
    <vt:lpwstr/>
  </property>
  <property fmtid="{D5CDD505-2E9C-101B-9397-08002B2CF9AE}" pid="6" name="MediaServiceImageTags">
    <vt:lpwstr/>
  </property>
</Properties>
</file>