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30546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7613601" w:rsidR="00A4643D" w:rsidRPr="0087583E" w:rsidRDefault="005E163B" w:rsidP="0030546C">
            <w:hyperlink r:id="rId12" w:history="1">
              <w:r w:rsidR="0030546C" w:rsidRPr="0030546C">
                <w:rPr>
                  <w:rStyle w:val="Hyperlink"/>
                </w:rPr>
                <w:t>PAN-006496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30546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7C4910F" w:rsidR="00A4643D" w:rsidRPr="0030546C" w:rsidRDefault="0030546C" w:rsidP="0030546C">
            <w:r>
              <w:t>Mr Paul Lloyd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30546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85B442A" w:rsidR="00A4643D" w:rsidRPr="0030546C" w:rsidRDefault="0030546C" w:rsidP="0030546C">
            <w:r>
              <w:t xml:space="preserve">Numbers 1-3 St </w:t>
            </w:r>
            <w:proofErr w:type="spellStart"/>
            <w:r>
              <w:t>Cadocs</w:t>
            </w:r>
            <w:proofErr w:type="spellEnd"/>
            <w:r>
              <w:t xml:space="preserve"> Close, Aberdare Road, </w:t>
            </w:r>
            <w:proofErr w:type="spellStart"/>
            <w:r>
              <w:t>Glyneath</w:t>
            </w:r>
            <w:proofErr w:type="spellEnd"/>
            <w:r>
              <w:t>, SA11 5AQ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30546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0624662E" w:rsidR="009A13CA" w:rsidRPr="0030546C" w:rsidRDefault="0030546C" w:rsidP="0030546C">
            <w:r w:rsidRPr="0030546C">
              <w:t>SN 88905 06777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30546C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36EA50CC" w:rsidR="00A4643D" w:rsidRPr="00DC4EC1" w:rsidRDefault="0030546C" w:rsidP="0030546C">
            <w:pPr>
              <w:rPr>
                <w:bCs/>
              </w:rPr>
            </w:pPr>
            <w:r w:rsidRPr="0030546C">
              <w:rPr>
                <w:bCs/>
              </w:rPr>
              <w:t>18/11/2019</w:t>
            </w:r>
            <w:r w:rsidR="00A4643D" w:rsidRPr="0030546C">
              <w:rPr>
                <w:bCs/>
              </w:rPr>
              <w:t xml:space="preserve"> (10 working </w:t>
            </w:r>
            <w:r w:rsidR="00A4643D">
              <w:rPr>
                <w:bCs/>
              </w:rPr>
              <w:t>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30546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44626940" w:rsidR="00965438" w:rsidRPr="0087583E" w:rsidRDefault="0030546C" w:rsidP="0030546C">
            <w:pPr>
              <w:rPr>
                <w:bCs/>
                <w:color w:val="FF0000"/>
              </w:rPr>
            </w:pPr>
            <w:r w:rsidRPr="0030546C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52C26F1" w14:textId="1084357E" w:rsidR="0030546C" w:rsidRPr="00306883" w:rsidRDefault="0030546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6883">
        <w:t>The application is for a ‘new’ discharge (</w:t>
      </w:r>
      <w:r w:rsidR="00C42115">
        <w:t>began</w:t>
      </w:r>
      <w:r w:rsidRPr="00306883">
        <w:t xml:space="preserve"> in 2014) </w:t>
      </w:r>
      <w:r w:rsidR="00C42115">
        <w:t xml:space="preserve">to ground </w:t>
      </w:r>
      <w:r w:rsidRPr="00306883">
        <w:t xml:space="preserve">of secondary treated sewage effluent. The treatment system comprises of a package treatment plant </w:t>
      </w:r>
      <w:r w:rsidR="00306883" w:rsidRPr="00306883">
        <w:t>and infiltration system, both conform to the relevant British Standards. The system serves 3 domestic properties and the maximum daily discharge volume is 2.25m</w:t>
      </w:r>
      <w:r w:rsidR="00306883" w:rsidRPr="00306883">
        <w:rPr>
          <w:vertAlign w:val="superscript"/>
        </w:rPr>
        <w:t>3</w:t>
      </w:r>
      <w:r w:rsidR="00306883" w:rsidRPr="00306883">
        <w:t>/day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2473742D" w:rsidR="00A4643D" w:rsidRDefault="0030688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6883">
        <w:t xml:space="preserve">The risk screening report can be found on the DMS </w:t>
      </w:r>
      <w:hyperlink r:id="rId13" w:history="1">
        <w:r w:rsidRPr="00306883">
          <w:rPr>
            <w:rStyle w:val="Hyperlink"/>
          </w:rPr>
          <w:t>here</w:t>
        </w:r>
      </w:hyperlink>
      <w:r w:rsidRPr="00306883">
        <w:t>.</w:t>
      </w:r>
    </w:p>
    <w:p w14:paraId="7C3CBA76" w14:textId="40CA3216" w:rsidR="00306883" w:rsidRDefault="0030688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7F03B27" w14:textId="69DB80FC" w:rsidR="00306883" w:rsidRPr="0087583E" w:rsidRDefault="0030688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t xml:space="preserve">There are no Habitats designations or protected species/habitats within the relevant screening distances. The only designation relevant to permitting identified is the Welsh Water Sewer catchment, </w:t>
      </w:r>
      <w:r w:rsidR="00AD6204">
        <w:t>more information can be found regarding this in the ‘Misc</w:t>
      </w:r>
      <w:r w:rsidR="00C42115">
        <w:t>ellaneous’ section found below.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1A7494AE" w:rsidR="00A4643D" w:rsidRDefault="00C4211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42115">
        <w:t xml:space="preserve">A L1 Risk Assessment has been completed and saved onto the DMS </w:t>
      </w:r>
      <w:hyperlink r:id="rId14" w:history="1">
        <w:r w:rsidRPr="00C42115">
          <w:rPr>
            <w:rStyle w:val="Hyperlink"/>
          </w:rPr>
          <w:t>here</w:t>
        </w:r>
      </w:hyperlink>
      <w:r>
        <w:t>.</w:t>
      </w:r>
    </w:p>
    <w:p w14:paraId="0578AA16" w14:textId="0121BD6D" w:rsidR="00C42115" w:rsidRDefault="00C4211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66CB141" w14:textId="7ABEE640" w:rsidR="00C42115" w:rsidRDefault="00C4211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score is </w:t>
      </w:r>
      <w:r>
        <w:rPr>
          <w:b/>
        </w:rPr>
        <w:t>33</w:t>
      </w:r>
      <w:r w:rsidR="005A209E">
        <w:rPr>
          <w:b/>
        </w:rPr>
        <w:t xml:space="preserve"> </w:t>
      </w:r>
      <w:r w:rsidR="005A209E">
        <w:t>despite the fast drainage rate. L</w:t>
      </w:r>
      <w:r>
        <w:t>ooking at the sensitivity analysis tab the low score is due to the secondary treatment (package treatment plant) and favourable geological conditions at the site.</w:t>
      </w:r>
      <w:r w:rsidR="00F904F2">
        <w:t xml:space="preserve"> </w:t>
      </w:r>
    </w:p>
    <w:p w14:paraId="611D7FD8" w14:textId="43BE72E9" w:rsidR="00F904F2" w:rsidRDefault="00F904F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C4B2EA1" w14:textId="409AF622" w:rsidR="00F904F2" w:rsidRDefault="00F904F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percolation value is &lt;15</w:t>
      </w:r>
      <w:r w:rsidR="00532DA5">
        <w:t xml:space="preserve">, this means the infiltration system is undersized as any value under 15 means the field should be constructed to a </w:t>
      </w:r>
      <w:proofErr w:type="spellStart"/>
      <w:r w:rsidR="00532DA5">
        <w:t>vp</w:t>
      </w:r>
      <w:proofErr w:type="spellEnd"/>
      <w:r w:rsidR="00532DA5">
        <w:t xml:space="preserve"> of 15. The infiltration system should therefore be 45m</w:t>
      </w:r>
      <w:r w:rsidR="00532DA5">
        <w:rPr>
          <w:vertAlign w:val="superscript"/>
        </w:rPr>
        <w:t>3</w:t>
      </w:r>
      <w:r w:rsidR="00532DA5">
        <w:t>.</w:t>
      </w:r>
      <w:r w:rsidR="005A209E">
        <w:t xml:space="preserve"> The following condition will be in the permit:</w:t>
      </w:r>
    </w:p>
    <w:p w14:paraId="13E15BC5" w14:textId="478A6351" w:rsidR="005A209E" w:rsidRDefault="005A20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5D92AF" w14:textId="08A2CEE6" w:rsid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2"/>
          <w:szCs w:val="22"/>
        </w:rPr>
      </w:pPr>
      <w:r w:rsidRPr="005A209E">
        <w:rPr>
          <w:sz w:val="22"/>
          <w:szCs w:val="22"/>
        </w:rPr>
        <w:lastRenderedPageBreak/>
        <w:t>‘</w:t>
      </w:r>
      <w:r w:rsidRPr="005A209E">
        <w:rPr>
          <w:i/>
          <w:sz w:val="22"/>
          <w:szCs w:val="22"/>
        </w:rPr>
        <w:t>The drainage field shall be designed in accordance with the British Standard BS 6297:2007+A1:2008 ‘Code of practice for the design and installation of drainage fields for use in wastewater treatment’. (All following references to ‘the British Standard’ are references to this document).</w:t>
      </w:r>
    </w:p>
    <w:p w14:paraId="68E80227" w14:textId="77777777" w:rsidR="005A209E" w:rsidRP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2"/>
          <w:szCs w:val="22"/>
        </w:rPr>
      </w:pPr>
    </w:p>
    <w:p w14:paraId="5FD12CD9" w14:textId="27A77FA4" w:rsid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2"/>
          <w:szCs w:val="22"/>
        </w:rPr>
      </w:pPr>
      <w:r w:rsidRPr="005A209E">
        <w:rPr>
          <w:i/>
          <w:sz w:val="22"/>
          <w:szCs w:val="22"/>
        </w:rPr>
        <w:t>Where the minimum British Standard percolation test value (</w:t>
      </w:r>
      <w:proofErr w:type="spellStart"/>
      <w:r w:rsidRPr="005A209E">
        <w:rPr>
          <w:i/>
          <w:sz w:val="22"/>
          <w:szCs w:val="22"/>
        </w:rPr>
        <w:t>Vp</w:t>
      </w:r>
      <w:proofErr w:type="spellEnd"/>
      <w:r w:rsidRPr="005A209E">
        <w:rPr>
          <w:i/>
          <w:sz w:val="22"/>
          <w:szCs w:val="22"/>
        </w:rPr>
        <w:t>) of 15 as referred in section 6.2 of the British Standard cannot be complied with the discharge is permissible only if the following additional requirements apply:</w:t>
      </w:r>
    </w:p>
    <w:p w14:paraId="5FD87883" w14:textId="77777777" w:rsidR="005A209E" w:rsidRP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2"/>
          <w:szCs w:val="22"/>
        </w:rPr>
      </w:pPr>
    </w:p>
    <w:p w14:paraId="76B26289" w14:textId="77777777" w:rsidR="005A209E" w:rsidRP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2"/>
          <w:szCs w:val="22"/>
        </w:rPr>
      </w:pPr>
      <w:proofErr w:type="spellStart"/>
      <w:r w:rsidRPr="005A209E">
        <w:rPr>
          <w:i/>
          <w:sz w:val="22"/>
          <w:szCs w:val="22"/>
        </w:rPr>
        <w:t>i</w:t>
      </w:r>
      <w:proofErr w:type="spellEnd"/>
      <w:r w:rsidRPr="005A209E">
        <w:rPr>
          <w:i/>
          <w:sz w:val="22"/>
          <w:szCs w:val="22"/>
        </w:rPr>
        <w:t>.</w:t>
      </w:r>
      <w:r w:rsidRPr="005A209E">
        <w:rPr>
          <w:i/>
          <w:sz w:val="22"/>
          <w:szCs w:val="22"/>
        </w:rPr>
        <w:tab/>
        <w:t xml:space="preserve">the minimum floor area of the drainage field shall be calculated using a </w:t>
      </w:r>
      <w:proofErr w:type="spellStart"/>
      <w:r w:rsidRPr="005A209E">
        <w:rPr>
          <w:i/>
          <w:sz w:val="22"/>
          <w:szCs w:val="22"/>
        </w:rPr>
        <w:t>Vp</w:t>
      </w:r>
      <w:proofErr w:type="spellEnd"/>
      <w:r w:rsidRPr="005A209E">
        <w:rPr>
          <w:i/>
          <w:sz w:val="22"/>
          <w:szCs w:val="22"/>
        </w:rPr>
        <w:t xml:space="preserve"> equal to 15; and </w:t>
      </w:r>
    </w:p>
    <w:p w14:paraId="2310F098" w14:textId="0E9433CD" w:rsid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5A209E">
        <w:rPr>
          <w:i/>
          <w:sz w:val="22"/>
          <w:szCs w:val="22"/>
        </w:rPr>
        <w:t>ii.   a minimum 700 mm deep layer of medium or coarse washed sand shall be laid on a geotextile membrane, below the granular fill distribution layer as referred to in section 6.6, figures 4 and 5 of the British Standard.</w:t>
      </w:r>
      <w:r w:rsidRPr="005A209E">
        <w:rPr>
          <w:sz w:val="22"/>
          <w:szCs w:val="22"/>
        </w:rPr>
        <w:t>’</w:t>
      </w:r>
    </w:p>
    <w:p w14:paraId="6693FCC3" w14:textId="08940EAE" w:rsid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3303CC34" w14:textId="5932ADB1" w:rsid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There will also be an improvement condition to upgrade the size of the infiltration system.</w:t>
      </w:r>
    </w:p>
    <w:p w14:paraId="0AB0E459" w14:textId="77777777" w:rsidR="005A209E" w:rsidRPr="005A209E" w:rsidRDefault="005A209E" w:rsidP="005A2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9E940F2" w:rsidR="00A4643D" w:rsidRDefault="00A4643D" w:rsidP="00A4643D">
      <w:pPr>
        <w:rPr>
          <w:b/>
        </w:rPr>
      </w:pPr>
    </w:p>
    <w:p w14:paraId="046D6AB8" w14:textId="74A3D069" w:rsidR="009A4B38" w:rsidRDefault="009A4B38" w:rsidP="00A4643D">
      <w:pPr>
        <w:rPr>
          <w:b/>
        </w:rPr>
      </w:pPr>
    </w:p>
    <w:p w14:paraId="4B7F357E" w14:textId="6A340B99" w:rsidR="009A4B38" w:rsidRDefault="009A4B38" w:rsidP="00A4643D">
      <w:pPr>
        <w:rPr>
          <w:b/>
        </w:rPr>
      </w:pPr>
    </w:p>
    <w:p w14:paraId="69ADCAD7" w14:textId="77777777" w:rsidR="009A4B38" w:rsidRDefault="009A4B38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407A246A" w:rsidR="00BB3E98" w:rsidRPr="00BB3E98" w:rsidRDefault="00C4211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9A4B38">
        <w:t xml:space="preserve">The site is within distance of a Welsh Water foul sewer. However, the applicant has demonstrated that it is unreasonable to connect to the foul sewer </w:t>
      </w:r>
      <w:hyperlink r:id="rId15" w:history="1">
        <w:r w:rsidRPr="009A4B38">
          <w:rPr>
            <w:rStyle w:val="Hyperlink"/>
          </w:rPr>
          <w:t>based on cost</w:t>
        </w:r>
      </w:hyperlink>
      <w:r w:rsidR="009A4B38" w:rsidRPr="009A4B38">
        <w:t>, hence we are proceeding with the permit application</w:t>
      </w:r>
      <w:r w:rsidRPr="009A4B38">
        <w:t xml:space="preserve">. A cost benefit analysis has been undertaken and saved on the DMS </w:t>
      </w:r>
      <w:hyperlink r:id="rId16" w:history="1">
        <w:r w:rsidRPr="009A4B38">
          <w:rPr>
            <w:rStyle w:val="Hyperlink"/>
          </w:rPr>
          <w:t>here</w:t>
        </w:r>
      </w:hyperlink>
      <w:r w:rsidR="009A4B38">
        <w:t>. The analysis has been undertaken in accordance with OI 538_06.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5DD3A706" w:rsidR="00A4643D" w:rsidRDefault="009920F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Historically we have had problems with permit compliance for permits issued in the name of the developer, especially for multiple properties.  I am not sure who Paul Lloyd (the applicant) is, but it would be preferable for the permit to be issued in the name of an entity (</w:t>
      </w:r>
      <w:proofErr w:type="spellStart"/>
      <w:r>
        <w:rPr>
          <w:b/>
        </w:rPr>
        <w:t>eg</w:t>
      </w:r>
      <w:proofErr w:type="spellEnd"/>
      <w:r>
        <w:rPr>
          <w:b/>
        </w:rPr>
        <w:t xml:space="preserve"> a business) that can become the responsibility of the people who own the houses</w:t>
      </w: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5251020" w14:textId="2EB4C42B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920FB">
        <w:rPr>
          <w:b/>
          <w:color w:val="0091A5" w:themeColor="accent3"/>
        </w:rPr>
        <w:t xml:space="preserve"> Selby Le Roux</w:t>
      </w:r>
      <w:r w:rsidRPr="00A4643D">
        <w:rPr>
          <w:b/>
          <w:color w:val="0091A5" w:themeColor="accent3"/>
        </w:rPr>
        <w:br/>
        <w:t>Date:</w:t>
      </w:r>
      <w:r w:rsidR="009920FB">
        <w:rPr>
          <w:b/>
          <w:color w:val="0091A5" w:themeColor="accent3"/>
        </w:rPr>
        <w:t>5/11/19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9A4B38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0B8A5561" w:rsidR="00A4643D" w:rsidRPr="009A4B38" w:rsidRDefault="009A4B3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51C8758E" w:rsidR="00BB3E98" w:rsidRPr="009A4B38" w:rsidRDefault="009A4B3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2DFC1B2C" w:rsidR="00A4643D" w:rsidRPr="009A4B38" w:rsidRDefault="009A4B3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3A57BABE" w:rsidR="00440714" w:rsidRPr="009A4B38" w:rsidRDefault="009A4B38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52A3CB89" w:rsidR="00A4643D" w:rsidRDefault="00A4643D" w:rsidP="00A4643D">
      <w:pPr>
        <w:rPr>
          <w:b/>
          <w:color w:val="0091A5" w:themeColor="accent3"/>
        </w:rPr>
      </w:pPr>
    </w:p>
    <w:p w14:paraId="70C42FAB" w14:textId="77777777" w:rsidR="009A4B38" w:rsidRPr="00A4643D" w:rsidRDefault="009A4B38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0AFD9747" w:rsidR="00440714" w:rsidRPr="009A4B38" w:rsidRDefault="009A4B3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29DF6317" w:rsidR="00BB3E98" w:rsidRPr="009A4B38" w:rsidRDefault="009A4B3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4B38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30546C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30546C">
            <w:r>
              <w:t>National Parks</w:t>
            </w:r>
          </w:p>
        </w:tc>
        <w:tc>
          <w:tcPr>
            <w:tcW w:w="2100" w:type="dxa"/>
          </w:tcPr>
          <w:p w14:paraId="5A1BF798" w14:textId="1A14DD84" w:rsidR="00A4643D" w:rsidRDefault="00F904F2" w:rsidP="0030546C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30546C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2D82C94D" w:rsidR="00A4643D" w:rsidRDefault="00F904F2" w:rsidP="0030546C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30546C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0D71593B" w:rsidR="00A4643D" w:rsidRDefault="00F904F2" w:rsidP="0030546C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4A120DBA" w:rsidR="00A4643D" w:rsidRDefault="00A4643D" w:rsidP="00A4643D">
      <w:pPr>
        <w:rPr>
          <w:b/>
        </w:rPr>
      </w:pPr>
    </w:p>
    <w:p w14:paraId="31A574CF" w14:textId="337EF3AE" w:rsidR="005A209E" w:rsidRDefault="005A209E" w:rsidP="00A4643D">
      <w:pPr>
        <w:rPr>
          <w:b/>
        </w:rPr>
      </w:pPr>
    </w:p>
    <w:p w14:paraId="285722D1" w14:textId="31DF8624" w:rsidR="005A209E" w:rsidRDefault="005A209E" w:rsidP="00A4643D">
      <w:pPr>
        <w:rPr>
          <w:b/>
        </w:rPr>
      </w:pPr>
    </w:p>
    <w:p w14:paraId="6729E13A" w14:textId="4CB25938" w:rsidR="005A209E" w:rsidRDefault="005A209E" w:rsidP="00A4643D">
      <w:pPr>
        <w:rPr>
          <w:b/>
        </w:rPr>
      </w:pPr>
    </w:p>
    <w:p w14:paraId="71158970" w14:textId="6246948F" w:rsidR="005A209E" w:rsidRDefault="005A209E" w:rsidP="00A4643D">
      <w:pPr>
        <w:rPr>
          <w:b/>
        </w:rPr>
      </w:pPr>
    </w:p>
    <w:p w14:paraId="48BE09FD" w14:textId="3D921929" w:rsidR="005A209E" w:rsidRDefault="005A209E" w:rsidP="00A4643D">
      <w:pPr>
        <w:rPr>
          <w:b/>
        </w:rPr>
      </w:pPr>
    </w:p>
    <w:p w14:paraId="28DC031A" w14:textId="77777777" w:rsidR="005A209E" w:rsidRDefault="005A209E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5078E022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318A66" w14:textId="4A2C77D3" w:rsidR="005E163B" w:rsidRPr="00F904F2" w:rsidRDefault="00F904F2" w:rsidP="005E16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developer will not be the operator of the permit, I have spoken to Paul Lloyd (who owns one of the houses) </w:t>
      </w:r>
      <w:r w:rsidR="005A209E">
        <w:t xml:space="preserve">who is happy to assume sole responsibility of the maintenance of the PTP, </w:t>
      </w:r>
      <w:r w:rsidR="005E163B">
        <w:t>whilst the other houses are unoccupied. The permit will be transferred to a management company (inclusive of all homeowners), once the properties have been purchased.</w:t>
      </w:r>
      <w:bookmarkStart w:id="0" w:name="_GoBack"/>
      <w:bookmarkEnd w:id="0"/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15D0A94E" w:rsidR="00A4643D" w:rsidRPr="005A209E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91A5" w:themeColor="accent3"/>
        </w:rPr>
      </w:pPr>
      <w:r>
        <w:rPr>
          <w:b/>
          <w:color w:val="0091A5" w:themeColor="accent3"/>
        </w:rPr>
        <w:t>Date:</w:t>
      </w:r>
      <w:r w:rsidR="005A209E">
        <w:rPr>
          <w:b/>
          <w:color w:val="0091A5" w:themeColor="accent3"/>
        </w:rPr>
        <w:t xml:space="preserve"> </w:t>
      </w:r>
      <w:r w:rsidR="005A209E" w:rsidRPr="005A209E">
        <w:t>05/12/2019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7"/>
      <w:footerReference w:type="default" r:id="rId18"/>
      <w:headerReference w:type="first" r:id="rId19"/>
      <w:footerReference w:type="first" r:id="rId20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C42115" w:rsidRDefault="00C42115" w:rsidP="003B1B95">
      <w:r>
        <w:separator/>
      </w:r>
    </w:p>
  </w:endnote>
  <w:endnote w:type="continuationSeparator" w:id="0">
    <w:p w14:paraId="1B2A8A80" w14:textId="77777777" w:rsidR="00C42115" w:rsidRDefault="00C4211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C42115" w:rsidRPr="00323656" w:rsidRDefault="00C42115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C42115" w:rsidRPr="007A78C9" w:rsidRDefault="00C42115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C42115" w:rsidRPr="007A78C9" w:rsidRDefault="00C42115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C42115" w:rsidRDefault="00C42115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C42115" w:rsidRPr="007A78C9" w:rsidRDefault="00C42115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C42115" w:rsidRPr="007A78C9" w:rsidRDefault="00C42115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C42115" w:rsidRDefault="00C4211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C42115" w:rsidRDefault="00C4211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C42115" w:rsidRPr="007A78C9" w:rsidRDefault="00C42115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C42115" w:rsidRPr="007A78C9" w:rsidRDefault="00C42115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C42115" w:rsidRDefault="00C4211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C42115" w:rsidRDefault="00C4211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C42115" w:rsidRPr="007A78C9" w:rsidRDefault="00C42115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C42115" w:rsidRPr="007A78C9" w:rsidRDefault="00C42115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C42115" w:rsidRDefault="00C4211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C42115" w:rsidRDefault="00C4211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C42115" w:rsidRPr="007A78C9" w:rsidRDefault="00C42115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C42115" w:rsidRPr="007A78C9" w:rsidRDefault="00C42115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C42115" w:rsidRDefault="00C42115" w:rsidP="003B1B95">
      <w:r>
        <w:separator/>
      </w:r>
    </w:p>
  </w:footnote>
  <w:footnote w:type="continuationSeparator" w:id="0">
    <w:p w14:paraId="6C8B9FA4" w14:textId="77777777" w:rsidR="00C42115" w:rsidRDefault="00C4211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C42115" w:rsidRDefault="00C42115" w:rsidP="00580178">
    <w:pPr>
      <w:pStyle w:val="Header"/>
    </w:pPr>
  </w:p>
  <w:p w14:paraId="1B2FAA66" w14:textId="77777777" w:rsidR="00C42115" w:rsidRDefault="00C421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C42115" w14:paraId="2F00062B" w14:textId="77777777" w:rsidTr="0030546C">
      <w:trPr>
        <w:trHeight w:val="1943"/>
      </w:trPr>
      <w:tc>
        <w:tcPr>
          <w:tcW w:w="6190" w:type="dxa"/>
        </w:tcPr>
        <w:p w14:paraId="4BE1C2EE" w14:textId="77777777" w:rsidR="00C42115" w:rsidRPr="00A4643D" w:rsidRDefault="00C42115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C42115" w:rsidRDefault="00C42115" w:rsidP="0003584B">
    <w:pPr>
      <w:pStyle w:val="Header"/>
    </w:pPr>
  </w:p>
  <w:p w14:paraId="32E67EDA" w14:textId="77777777" w:rsidR="00C42115" w:rsidRDefault="00C42115" w:rsidP="0003584B">
    <w:pPr>
      <w:pStyle w:val="Header"/>
    </w:pPr>
  </w:p>
  <w:p w14:paraId="4F9D4065" w14:textId="77777777" w:rsidR="00C42115" w:rsidRDefault="00C42115" w:rsidP="0003584B">
    <w:pPr>
      <w:pStyle w:val="Header"/>
    </w:pPr>
  </w:p>
  <w:p w14:paraId="5EBC3C4E" w14:textId="77777777" w:rsidR="00C42115" w:rsidRDefault="00C42115" w:rsidP="0003584B">
    <w:pPr>
      <w:pStyle w:val="Header"/>
    </w:pPr>
  </w:p>
  <w:p w14:paraId="76625F77" w14:textId="77777777" w:rsidR="00C42115" w:rsidRDefault="00C42115" w:rsidP="0003584B">
    <w:pPr>
      <w:pStyle w:val="Header"/>
    </w:pPr>
  </w:p>
  <w:p w14:paraId="36F53DFC" w14:textId="77777777" w:rsidR="00C42115" w:rsidRDefault="00C42115" w:rsidP="0003584B">
    <w:pPr>
      <w:pStyle w:val="Header"/>
    </w:pPr>
  </w:p>
  <w:p w14:paraId="7957B9CB" w14:textId="77777777" w:rsidR="00C42115" w:rsidRDefault="00C42115" w:rsidP="0003584B">
    <w:pPr>
      <w:pStyle w:val="Header"/>
    </w:pPr>
  </w:p>
  <w:p w14:paraId="357FAB5D" w14:textId="77777777" w:rsidR="00C42115" w:rsidRDefault="00C42115" w:rsidP="0003584B">
    <w:pPr>
      <w:pStyle w:val="Header"/>
    </w:pPr>
  </w:p>
  <w:p w14:paraId="7DDDEA1F" w14:textId="77777777" w:rsidR="00C42115" w:rsidRDefault="00C42115" w:rsidP="0003584B">
    <w:pPr>
      <w:pStyle w:val="Header"/>
    </w:pPr>
  </w:p>
  <w:p w14:paraId="456B9136" w14:textId="77777777" w:rsidR="00C42115" w:rsidRDefault="00C42115" w:rsidP="0003584B">
    <w:pPr>
      <w:pStyle w:val="Header"/>
    </w:pPr>
  </w:p>
  <w:p w14:paraId="4AAE9876" w14:textId="77777777" w:rsidR="00C42115" w:rsidRDefault="00C42115">
    <w:pPr>
      <w:pStyle w:val="Header"/>
    </w:pPr>
  </w:p>
  <w:p w14:paraId="271BCA86" w14:textId="77777777" w:rsidR="00C42115" w:rsidRDefault="00C42115">
    <w:pPr>
      <w:pStyle w:val="Header"/>
    </w:pPr>
  </w:p>
  <w:p w14:paraId="7035407B" w14:textId="77777777" w:rsidR="00C42115" w:rsidRDefault="00C4211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0546C"/>
    <w:rsid w:val="00306883"/>
    <w:rsid w:val="00323656"/>
    <w:rsid w:val="00325394"/>
    <w:rsid w:val="00360B21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32DA5"/>
    <w:rsid w:val="00580178"/>
    <w:rsid w:val="005A0D52"/>
    <w:rsid w:val="005A209E"/>
    <w:rsid w:val="005B301B"/>
    <w:rsid w:val="005C5EE6"/>
    <w:rsid w:val="005E163B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920FB"/>
    <w:rsid w:val="009A13CA"/>
    <w:rsid w:val="009A4B38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D6204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42115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904F2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3054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9A4B38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Water%20Discharge%20Consents%20PR/PAN-006496/PAN-006496%20Risk%20Screening%20Report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9462&amp;FolderCTID=0x0120D52000824C7CCC16790D469B8E16E1874A14710200E7D284CE7F93BE41892A842247871434&amp;List=976c396e-0f13-4de6-8381-592a969a477d&amp;RootFolder=%2Fteams%2FRegulatory%2FPermitting%2FSW%20EPR%20Water%20Discharge%20Consents%20PR%2FPAN%2D006496&amp;RecSrc=%2Fteams%2FRegulatory%2FPermitting%2FSW%20EPR%20Water%20Discharge%20Consents%20PR%2FPAN%2D006496&amp;InitialTabId=Ribbon%2ERead&amp;VisibilityContext=WSSTabPersistence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SW%20EPR%20Water%20Discharge%20Consents%20PR/PAN-006496/PAN-006496%20Cost-Benefit%20Analysis.docx?d=w17f7e814c8cd40bcba4153693494f937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SW%20EPR%20Water%20Discharge%20Consents%20PR/PAN-006496/PAN-006496%20Further%20RFI%20information%20received.msg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SW%20EPR%20Water%20Discharge%20Consents%20PR/PAN-006496/PAN-006496%20L1%20Risk%20Assessment.xls?d=w95f20a1112354999ac416e19f4163b7f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Fairleap Ltd</Site_x0020_Name>
    <Internal_x002f_External xmlns="859f7ad6-93f6-4205-b62b-a17f28acbbac">Internal document</Internal_x002f_External>
    <Post_x0020_code xmlns="859f7ad6-93f6-4205-b62b-a17f28acbbac">SA11 5AQ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Fairleap House, Brecon Rd, Hirwaun, Aberdare, CF44 9NS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2019-11-05T00:00:00+00:00</Document_x0020_Date>
    <Facility_x0020_Address xmlns="859f7ad6-93f6-4205-b62b-a17f28acbbac">No 1, 2, 3 St Cadocs Close, Aberdare Road, Glyneath</Facility_x0020_Address>
    <Environment_x0020_Sub_x0020_Folder xmlns="859f7ad6-93f6-4205-b62b-a17f28acbbac">Licences applications</Environment_x0020_Sub_x0020_Folder>
    <Customer_x0020_Name xmlns="859f7ad6-93f6-4205-b62b-a17f28acbbac">Fairleap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2" ma:contentTypeDescription="Permitting &amp; Compliance Word Document" ma:contentTypeScope="" ma:versionID="1f2b4e865b3663cff6e9746bdc349b7d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schemas.microsoft.com/office/2006/documentManagement/types"/>
    <ds:schemaRef ds:uri="859f7ad6-93f6-4205-b62b-a17f28acbbac"/>
    <ds:schemaRef ds:uri="976c396e-0f13-4de6-8381-592a969a477d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05db27c-c37f-4c3b-898d-3fee1249b087"/>
    <ds:schemaRef ds:uri="http://purl.org/dc/dcmitype/"/>
    <ds:schemaRef ds:uri="http://schemas.microsoft.com/sharepoint/v4"/>
    <ds:schemaRef ds:uri="6e121689-de5b-41b9-a751-bfeda7fa2b07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DCD862A-43B6-4C33-AB85-AAFF8F650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F86D154-4337-46A3-A076-A038A1FB1A91}"/>
</file>

<file path=customXml/itemProps5.xml><?xml version="1.0" encoding="utf-8"?>
<ds:datastoreItem xmlns:ds="http://schemas.openxmlformats.org/officeDocument/2006/customXml" ds:itemID="{E8C4CDC7-D349-4AA0-BFD1-4A2E824C068E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663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Burge, Elliot</cp:lastModifiedBy>
  <cp:revision>5</cp:revision>
  <cp:lastPrinted>2013-10-01T08:52:00Z</cp:lastPrinted>
  <dcterms:created xsi:type="dcterms:W3CDTF">2019-11-05T15:51:00Z</dcterms:created>
  <dcterms:modified xsi:type="dcterms:W3CDTF">2020-02-18T07:29:00Z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bd86b94f-fa50-4be6-a103-fb74590409df</vt:lpwstr>
  </property>
  <property fmtid="{D5CDD505-2E9C-101B-9397-08002B2CF9AE}" pid="4" name="_dlc_DocId">
    <vt:lpwstr>REGU-193-50130</vt:lpwstr>
  </property>
  <property fmtid="{D5CDD505-2E9C-101B-9397-08002B2CF9AE}" pid="5" name="_dlc_DocIdUrl">
    <vt:lpwstr>https://cyfoethnaturiolcymru.sharepoint.com/teams/Regulatory/Permitting/_layouts/15/DocIdRedir.aspx?ID=REGU-193-50130, REGU-193-50130</vt:lpwstr>
  </property>
</Properties>
</file>