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EFD42" w14:textId="4B17F07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E54DB" w:rsidRPr="006E54DB">
        <w:rPr>
          <w:rFonts w:ascii="Arial" w:hAnsi="Arial" w:cs="Arial"/>
          <w:b/>
          <w:bCs/>
          <w:u w:val="single"/>
          <w:shd w:val="clear" w:color="auto" w:fill="FFFFFF"/>
        </w:rPr>
        <w:t>BP0287601</w:t>
      </w:r>
      <w:r w:rsidR="006E54DB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6268600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EEF6A3E" w14:textId="149061F1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E54DB" w:rsidRPr="006E54DB">
        <w:rPr>
          <w:rFonts w:ascii="Arial" w:hAnsi="Arial" w:cs="Arial"/>
          <w:sz w:val="20"/>
          <w:szCs w:val="20"/>
        </w:rPr>
        <w:t>PAN-021598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6E54DB" w:rsidRPr="006E54DB">
        <w:rPr>
          <w:rFonts w:ascii="Arial" w:hAnsi="Arial" w:cs="Arial"/>
          <w:sz w:val="20"/>
          <w:szCs w:val="20"/>
        </w:rPr>
        <w:t>BP0287601</w:t>
      </w:r>
      <w:r w:rsidR="006E54D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E54DB" w:rsidRPr="006E54DB">
        <w:rPr>
          <w:rFonts w:ascii="Arial" w:hAnsi="Arial" w:cs="Arial"/>
          <w:sz w:val="20"/>
          <w:szCs w:val="20"/>
        </w:rPr>
        <w:t xml:space="preserve">BP0284701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6E54DB">
        <w:rPr>
          <w:rFonts w:ascii="Arial" w:hAnsi="Arial" w:cs="Arial"/>
          <w:sz w:val="20"/>
          <w:szCs w:val="20"/>
        </w:rPr>
        <w:t>Afan</w:t>
      </w:r>
      <w:r w:rsidR="00D36D5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1CBA7DD" w14:textId="455062E0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6E54DB" w:rsidRPr="006E54DB">
        <w:rPr>
          <w:rFonts w:ascii="Arial" w:hAnsi="Arial" w:cs="Arial"/>
          <w:sz w:val="20"/>
          <w:szCs w:val="20"/>
        </w:rPr>
        <w:t>BP0287601</w:t>
      </w:r>
      <w:r w:rsidR="006E54DB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CF38CDE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6701AB5" w14:textId="74080939" w:rsidR="00591EF2" w:rsidRPr="007939AF" w:rsidRDefault="006E54DB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Helen Fraser</w:t>
      </w:r>
    </w:p>
    <w:p w14:paraId="25BD678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E3A3EDF" w14:textId="0E5BF041" w:rsidR="00591EF2" w:rsidRPr="00591EF2" w:rsidRDefault="006E54DB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23/07/2025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4DB"/>
    <w:rsid w:val="0022237A"/>
    <w:rsid w:val="002314BB"/>
    <w:rsid w:val="002E2F5E"/>
    <w:rsid w:val="00315283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6E54DB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07DAA"/>
  <w15:chartTrackingRefBased/>
  <w15:docId w15:val="{CFB54B4B-6F91-4F1C-93B2-D0BB63280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REGU-193-13541831</_dlc_DocId>
    <_dlc_DocIdUrl xmlns="9be56660-2c31-41ef-bc00-23e72f632f2a">
      <Url>https://cyfoethnaturiolcymru.sharepoint.com/teams/Regulatory/Permitting/_layouts/15/DocIdRedir.aspx?ID=REGU-193-13541831</Url>
      <Description>REGU-193-13541831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Afan Wastewater Treatment Works Settled Storm Overflow</Site_x0020_Name>
    <Internal_x002f_External xmlns="859f7ad6-93f6-4205-b62b-a17f28acbbac">Internal document</Internal_x002f_External>
    <Post_x0020_code xmlns="859f7ad6-93f6-4205-b62b-a17f28acbbac">SA13 1RA</Post_x0020_code>
    <Document_x0020_Type xmlns="859f7ad6-93f6-4205-b62b-a17f28acbbac">Memo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2025-07-22T23:00:00+00:00</Document_x0020_Date>
    <Facility_x0020_Address xmlns="859f7ad6-93f6-4205-b62b-a17f28acbbac">Phoneix Wharf,  Harbour Road,  Port Talbot Steelworks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2025-07-22T23:00:00+00:00</Surrendered_x002f_Expired_x0020_Dat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D0839B6-0B8E-4A18-8AE0-6EE5C6EA1121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2025-10-03T14:02:00Z</dcterms:created>
  <dcterms:modified xsi:type="dcterms:W3CDTF">2025-10-03T14:04:00Z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8d858dd6-100a-4e08-a239-d15e3359e1bc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