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customXml/itemProps3.xml" ContentType="application/vnd.openxmlformats-officedocument.customXmlProperties+xml"/>
  <Override PartName="/word/fontTable.xml" ContentType="application/vnd.openxmlformats-officedocument.wordprocessingml.fontTable+xml"/>
  <Override PartName="/customXml/itemProps1.xml" ContentType="application/vnd.openxmlformats-officedocument.customXml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docProps/core.xml" ContentType="application/vnd.openxmlformats-package.core-properties+xml"/>
  <Override PartName="/customXml/itemProps4.xml" ContentType="application/vnd.openxmlformats-officedocument.customXmlProperties+xml"/>
  <Override PartName="/word/numbering.xml" ContentType="application/vnd.openxmlformats-officedocument.wordprocessingml.numbering+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4A961" w14:textId="77777777" w:rsidR="009E297A" w:rsidRPr="00A64E4B" w:rsidRDefault="009E297A" w:rsidP="003F09E2">
      <w:pPr>
        <w:rPr>
          <w:rFonts w:ascii="Arial Rounded MT Bold" w:hAnsi="Arial Rounded MT Bold"/>
          <w:b/>
          <w:vanish/>
          <w:sz w:val="32"/>
          <w:szCs w:val="32"/>
          <w:specVanish/>
        </w:rPr>
      </w:pPr>
    </w:p>
    <w:p w14:paraId="750341EE" w14:textId="79DBAB46" w:rsidR="009E297A" w:rsidRPr="00A64E4B" w:rsidRDefault="009E297A" w:rsidP="003F09E2">
      <w:pPr>
        <w:rPr>
          <w:rFonts w:ascii="Arial Rounded MT Bold" w:hAnsi="Arial Rounded MT Bold"/>
          <w:b/>
          <w:vanish/>
          <w:sz w:val="32"/>
          <w:szCs w:val="32"/>
          <w:specVanish/>
        </w:rPr>
      </w:pPr>
    </w:p>
    <w:p w14:paraId="2D9F50EE" w14:textId="6511FAF4" w:rsidR="003F09E2" w:rsidRPr="00A64E4B" w:rsidRDefault="003F09E2" w:rsidP="003F09E2">
      <w:pPr>
        <w:rPr>
          <w:rFonts w:ascii="Arial Rounded MT Bold" w:hAnsi="Arial Rounded MT Bold"/>
          <w:b/>
          <w:vanish/>
          <w:sz w:val="32"/>
          <w:szCs w:val="32"/>
          <w:specVanish/>
        </w:rPr>
      </w:pPr>
      <w:r w:rsidRPr="00942077">
        <w:rPr>
          <w:rFonts w:ascii="Arial Rounded MT Bold" w:hAnsi="Arial Rounded MT Bold"/>
          <w:b/>
          <w:sz w:val="32"/>
          <w:szCs w:val="32"/>
        </w:rPr>
        <w:t>Non</w:t>
      </w:r>
      <w:r>
        <w:rPr>
          <w:rFonts w:ascii="Arial Rounded MT Bold" w:hAnsi="Arial Rounded MT Bold"/>
          <w:b/>
          <w:sz w:val="32"/>
          <w:szCs w:val="32"/>
        </w:rPr>
        <w:t>-</w:t>
      </w:r>
      <w:r w:rsidRPr="00942077">
        <w:rPr>
          <w:rFonts w:ascii="Arial Rounded MT Bold" w:hAnsi="Arial Rounded MT Bold"/>
          <w:b/>
          <w:sz w:val="32"/>
          <w:szCs w:val="32"/>
        </w:rPr>
        <w:t>Technical Summary</w:t>
      </w:r>
    </w:p>
    <w:p w14:paraId="1F4401E9" w14:textId="2049CB2C" w:rsidR="000F3168" w:rsidRDefault="000437A7" w:rsidP="003F09E2">
      <w:pPr>
        <w:rPr>
          <w:rFonts w:ascii="Arial Rounded MT Bold" w:hAnsi="Arial Rounded MT Bold"/>
          <w:b/>
          <w:sz w:val="32"/>
          <w:szCs w:val="32"/>
        </w:rPr>
      </w:pPr>
      <w:r>
        <w:rPr>
          <w:rFonts w:ascii="Arial Rounded MT Bold" w:hAnsi="Arial Rounded MT Bold"/>
          <w:b/>
          <w:sz w:val="32"/>
          <w:szCs w:val="32"/>
        </w:rPr>
        <w:t xml:space="preserve"> </w:t>
      </w:r>
    </w:p>
    <w:p w14:paraId="224858EC" w14:textId="77777777" w:rsidR="000F3168" w:rsidRDefault="000F3168" w:rsidP="003F09E2">
      <w:pPr>
        <w:rPr>
          <w:rFonts w:ascii="Arial Rounded MT Bold" w:hAnsi="Arial Rounded MT Bold"/>
          <w:b/>
          <w:sz w:val="32"/>
          <w:szCs w:val="32"/>
        </w:rPr>
      </w:pPr>
    </w:p>
    <w:p w14:paraId="233A5685" w14:textId="1544A089" w:rsidR="000F3168" w:rsidRPr="00942077" w:rsidRDefault="000F3168" w:rsidP="003F09E2">
      <w:pPr>
        <w:rPr>
          <w:rFonts w:ascii="Arial Rounded MT Bold" w:hAnsi="Arial Rounded MT Bold"/>
          <w:b/>
          <w:sz w:val="32"/>
          <w:szCs w:val="32"/>
        </w:rPr>
      </w:pPr>
      <w:r>
        <w:rPr>
          <w:rFonts w:ascii="Arial Rounded MT Bold" w:hAnsi="Arial Rounded MT Bold"/>
          <w:b/>
          <w:sz w:val="32"/>
          <w:szCs w:val="32"/>
        </w:rPr>
        <w:t>Environmental Permit Variation Application</w:t>
      </w:r>
    </w:p>
    <w:p w14:paraId="53F088FC" w14:textId="4C882CFD" w:rsidR="003F09E2" w:rsidRDefault="003F09E2" w:rsidP="003F09E2">
      <w:pPr>
        <w:rPr>
          <w:rFonts w:ascii="Arial Rounded MT Bold" w:hAnsi="Arial Rounded MT Bold"/>
          <w:b/>
          <w:sz w:val="32"/>
          <w:szCs w:val="32"/>
        </w:rPr>
      </w:pPr>
    </w:p>
    <w:p w14:paraId="1F32C08A" w14:textId="77777777" w:rsidR="000F3168" w:rsidRPr="00942077" w:rsidRDefault="000F3168" w:rsidP="003F09E2">
      <w:pPr>
        <w:rPr>
          <w:rFonts w:ascii="Arial Rounded MT Bold" w:hAnsi="Arial Rounded MT Bold"/>
          <w:b/>
          <w:sz w:val="32"/>
          <w:szCs w:val="32"/>
        </w:rPr>
      </w:pPr>
    </w:p>
    <w:p w14:paraId="4DC4132C" w14:textId="0999433F" w:rsidR="003F09E2" w:rsidRDefault="003F09E2" w:rsidP="003F09E2">
      <w:pPr>
        <w:rPr>
          <w:rFonts w:ascii="Arial Rounded MT Bold" w:hAnsi="Arial Rounded MT Bold"/>
          <w:b/>
          <w:sz w:val="32"/>
          <w:szCs w:val="32"/>
        </w:rPr>
      </w:pPr>
      <w:r w:rsidRPr="00942077">
        <w:rPr>
          <w:rFonts w:ascii="Arial Rounded MT Bold" w:hAnsi="Arial Rounded MT Bold"/>
          <w:b/>
          <w:sz w:val="32"/>
          <w:szCs w:val="32"/>
        </w:rPr>
        <w:t>Kellogg Company of Great Britain</w:t>
      </w:r>
    </w:p>
    <w:p w14:paraId="57B57C1C" w14:textId="2D996551" w:rsidR="001923B6" w:rsidRDefault="000F3168" w:rsidP="003F09E2">
      <w:pPr>
        <w:rPr>
          <w:rFonts w:ascii="Arial Rounded MT Bold" w:hAnsi="Arial Rounded MT Bold"/>
          <w:b/>
          <w:sz w:val="32"/>
          <w:szCs w:val="32"/>
        </w:rPr>
      </w:pPr>
      <w:r>
        <w:rPr>
          <w:rFonts w:ascii="Arial Rounded MT Bold" w:hAnsi="Arial Rounded MT Bold"/>
          <w:b/>
          <w:sz w:val="32"/>
          <w:szCs w:val="32"/>
        </w:rPr>
        <w:t>Wrexham Breakfast Cereals</w:t>
      </w:r>
    </w:p>
    <w:p w14:paraId="70D099E2" w14:textId="79112906" w:rsidR="000F3168" w:rsidRDefault="000F3168" w:rsidP="003F09E2">
      <w:pPr>
        <w:rPr>
          <w:rFonts w:ascii="Arial Rounded MT Bold" w:hAnsi="Arial Rounded MT Bold"/>
          <w:b/>
          <w:sz w:val="32"/>
          <w:szCs w:val="32"/>
        </w:rPr>
      </w:pPr>
      <w:r>
        <w:rPr>
          <w:rFonts w:ascii="Arial Rounded MT Bold" w:hAnsi="Arial Rounded MT Bold"/>
          <w:b/>
          <w:sz w:val="32"/>
          <w:szCs w:val="32"/>
        </w:rPr>
        <w:t>Bryn Lane</w:t>
      </w:r>
    </w:p>
    <w:p w14:paraId="225FC28B" w14:textId="2CF0699E" w:rsidR="000F3168" w:rsidRDefault="000F3168" w:rsidP="003F09E2">
      <w:pPr>
        <w:rPr>
          <w:rFonts w:ascii="Arial Rounded MT Bold" w:hAnsi="Arial Rounded MT Bold"/>
          <w:b/>
          <w:sz w:val="32"/>
          <w:szCs w:val="32"/>
        </w:rPr>
      </w:pPr>
      <w:r>
        <w:rPr>
          <w:rFonts w:ascii="Arial Rounded MT Bold" w:hAnsi="Arial Rounded MT Bold"/>
          <w:b/>
          <w:sz w:val="32"/>
          <w:szCs w:val="32"/>
        </w:rPr>
        <w:t>Wrexham Industrial Estate</w:t>
      </w:r>
    </w:p>
    <w:p w14:paraId="532FFA7C" w14:textId="77777777" w:rsidR="003F09E2" w:rsidRPr="00942077" w:rsidRDefault="003F09E2" w:rsidP="003F09E2">
      <w:pPr>
        <w:rPr>
          <w:rFonts w:ascii="Arial Rounded MT Bold" w:hAnsi="Arial Rounded MT Bold"/>
          <w:b/>
          <w:sz w:val="32"/>
          <w:szCs w:val="32"/>
        </w:rPr>
      </w:pPr>
      <w:r w:rsidRPr="00942077">
        <w:rPr>
          <w:rFonts w:ascii="Arial Rounded MT Bold" w:hAnsi="Arial Rounded MT Bold"/>
          <w:b/>
          <w:sz w:val="32"/>
          <w:szCs w:val="32"/>
        </w:rPr>
        <w:t>BV8016ID</w:t>
      </w:r>
    </w:p>
    <w:p w14:paraId="72A953EA" w14:textId="7E118FD5" w:rsidR="003F09E2" w:rsidRDefault="003F09E2" w:rsidP="003F09E2">
      <w:pPr>
        <w:rPr>
          <w:rFonts w:ascii="Arial Rounded MT Bold" w:hAnsi="Arial Rounded MT Bold"/>
          <w:b/>
          <w:sz w:val="32"/>
          <w:szCs w:val="32"/>
        </w:rPr>
      </w:pPr>
    </w:p>
    <w:p w14:paraId="65053549" w14:textId="4F61806D" w:rsidR="003F09E2" w:rsidRPr="00942077" w:rsidRDefault="006667AD" w:rsidP="003F09E2">
      <w:pPr>
        <w:rPr>
          <w:rFonts w:ascii="Arial Rounded MT Bold" w:hAnsi="Arial Rounded MT Bold"/>
          <w:b/>
          <w:sz w:val="32"/>
          <w:szCs w:val="32"/>
        </w:rPr>
      </w:pPr>
      <w:r>
        <w:rPr>
          <w:rFonts w:ascii="Arial Rounded MT Bold" w:hAnsi="Arial Rounded MT Bold"/>
          <w:b/>
          <w:sz w:val="32"/>
          <w:szCs w:val="32"/>
        </w:rPr>
        <w:t>September</w:t>
      </w:r>
      <w:r w:rsidR="007912FD">
        <w:rPr>
          <w:rFonts w:ascii="Arial Rounded MT Bold" w:hAnsi="Arial Rounded MT Bold"/>
          <w:b/>
          <w:sz w:val="32"/>
          <w:szCs w:val="32"/>
        </w:rPr>
        <w:t xml:space="preserve"> 2025</w:t>
      </w:r>
    </w:p>
    <w:p w14:paraId="13DA2656" w14:textId="77777777" w:rsidR="003F09E2" w:rsidRDefault="003F09E2"/>
    <w:p w14:paraId="32FD6B8A" w14:textId="77777777" w:rsidR="003F09E2" w:rsidRDefault="003F09E2">
      <w:r>
        <w:br w:type="page"/>
      </w:r>
    </w:p>
    <w:p w14:paraId="7ADA53A8" w14:textId="77777777" w:rsidR="009E297A" w:rsidRDefault="003F09E2" w:rsidP="003F09E2">
      <w:pPr>
        <w:pStyle w:val="Heading1"/>
        <w:keepLines w:val="0"/>
        <w:tabs>
          <w:tab w:val="num" w:pos="1008"/>
        </w:tabs>
        <w:spacing w:after="120" w:line="240" w:lineRule="auto"/>
        <w:ind w:left="1008" w:hanging="1008"/>
        <w:jc w:val="both"/>
        <w:rPr>
          <w:rFonts w:cs="Calibri"/>
          <w:color w:val="000000" w:themeColor="text1"/>
        </w:rPr>
      </w:pPr>
      <w:r w:rsidRPr="003F09E2">
        <w:rPr>
          <w:rFonts w:cs="Calibri"/>
          <w:color w:val="000000" w:themeColor="text1"/>
        </w:rPr>
        <w:lastRenderedPageBreak/>
        <w:t xml:space="preserve"> </w:t>
      </w:r>
      <w:bookmarkStart w:id="0" w:name="_Toc153288665"/>
    </w:p>
    <w:p w14:paraId="3F134CBF" w14:textId="19054950" w:rsidR="003F09E2" w:rsidRPr="003F09E2" w:rsidRDefault="003F09E2" w:rsidP="003F09E2">
      <w:pPr>
        <w:pStyle w:val="Heading1"/>
        <w:keepLines w:val="0"/>
        <w:tabs>
          <w:tab w:val="num" w:pos="1008"/>
        </w:tabs>
        <w:spacing w:after="120" w:line="240" w:lineRule="auto"/>
        <w:ind w:left="1008" w:hanging="1008"/>
        <w:jc w:val="both"/>
        <w:rPr>
          <w:rFonts w:ascii="Arial" w:hAnsi="Arial" w:cs="Calibri"/>
          <w:b/>
          <w:bCs/>
          <w:color w:val="auto"/>
          <w:szCs w:val="28"/>
          <w:lang w:val="en-AU"/>
        </w:rPr>
      </w:pPr>
      <w:r w:rsidRPr="003F09E2">
        <w:rPr>
          <w:rFonts w:ascii="Arial" w:hAnsi="Arial" w:cs="Arial"/>
          <w:b/>
          <w:color w:val="000000" w:themeColor="text1"/>
        </w:rPr>
        <w:t>1</w:t>
      </w:r>
      <w:r>
        <w:rPr>
          <w:rFonts w:cs="Calibri"/>
          <w:color w:val="000000" w:themeColor="text1"/>
        </w:rPr>
        <w:tab/>
      </w:r>
      <w:r w:rsidRPr="003F09E2">
        <w:rPr>
          <w:rFonts w:ascii="Arial" w:hAnsi="Arial" w:cs="Calibri"/>
          <w:b/>
          <w:bCs/>
          <w:color w:val="auto"/>
          <w:szCs w:val="28"/>
          <w:lang w:val="en-AU"/>
        </w:rPr>
        <w:t>INTRODUCTION</w:t>
      </w:r>
      <w:bookmarkEnd w:id="0"/>
    </w:p>
    <w:p w14:paraId="62741D64" w14:textId="77777777" w:rsidR="003F09E2" w:rsidRDefault="003F09E2" w:rsidP="003F09E2">
      <w:pPr>
        <w:tabs>
          <w:tab w:val="left" w:pos="9356"/>
        </w:tabs>
        <w:ind w:right="263"/>
        <w:jc w:val="both"/>
      </w:pPr>
      <w:r w:rsidRPr="003F09E2">
        <w:t>This Non-Technical Summary (NTS) provides an overview of what is being applied for, the regulated facility and outlines the key technical standards and control measures that will be implemented at the Site.</w:t>
      </w:r>
    </w:p>
    <w:p w14:paraId="0C6AA860" w14:textId="77777777" w:rsidR="00C163A8" w:rsidRDefault="00C163A8" w:rsidP="003F09E2">
      <w:pPr>
        <w:tabs>
          <w:tab w:val="left" w:pos="9356"/>
        </w:tabs>
        <w:ind w:right="263"/>
        <w:jc w:val="both"/>
      </w:pPr>
    </w:p>
    <w:p w14:paraId="6EE2FB3C" w14:textId="77777777" w:rsidR="008F3198" w:rsidRPr="003F09E2" w:rsidRDefault="008F3198" w:rsidP="003F09E2">
      <w:pPr>
        <w:tabs>
          <w:tab w:val="left" w:pos="9356"/>
        </w:tabs>
        <w:ind w:right="263"/>
        <w:jc w:val="both"/>
      </w:pPr>
    </w:p>
    <w:p w14:paraId="1B9875A6" w14:textId="77777777" w:rsidR="003F09E2" w:rsidRPr="003F09E2" w:rsidRDefault="003F09E2" w:rsidP="003F09E2">
      <w:pPr>
        <w:keepNext/>
        <w:tabs>
          <w:tab w:val="num" w:pos="1008"/>
        </w:tabs>
        <w:spacing w:before="240" w:after="120" w:line="240" w:lineRule="auto"/>
        <w:ind w:left="1008" w:hanging="1008"/>
        <w:jc w:val="both"/>
        <w:outlineLvl w:val="0"/>
        <w:rPr>
          <w:rFonts w:ascii="Arial" w:eastAsiaTheme="majorEastAsia" w:hAnsi="Arial" w:cs="Calibri"/>
          <w:b/>
          <w:bCs/>
          <w:sz w:val="32"/>
          <w:szCs w:val="28"/>
          <w:lang w:val="en-AU"/>
        </w:rPr>
      </w:pPr>
      <w:r>
        <w:rPr>
          <w:rFonts w:ascii="Arial" w:eastAsiaTheme="majorEastAsia" w:hAnsi="Arial" w:cs="Calibri"/>
          <w:b/>
          <w:bCs/>
          <w:sz w:val="32"/>
          <w:szCs w:val="28"/>
          <w:lang w:val="en-AU"/>
        </w:rPr>
        <w:t>2</w:t>
      </w:r>
      <w:r>
        <w:rPr>
          <w:rFonts w:ascii="Arial" w:eastAsiaTheme="majorEastAsia" w:hAnsi="Arial" w:cs="Calibri"/>
          <w:b/>
          <w:bCs/>
          <w:sz w:val="32"/>
          <w:szCs w:val="28"/>
          <w:lang w:val="en-AU"/>
        </w:rPr>
        <w:tab/>
      </w:r>
      <w:r w:rsidRPr="003F09E2">
        <w:rPr>
          <w:rFonts w:ascii="Arial" w:eastAsiaTheme="majorEastAsia" w:hAnsi="Arial" w:cs="Calibri"/>
          <w:b/>
          <w:bCs/>
          <w:sz w:val="32"/>
          <w:szCs w:val="28"/>
          <w:lang w:val="en-AU"/>
        </w:rPr>
        <w:t>APPLICATION OVERVIEW</w:t>
      </w:r>
    </w:p>
    <w:p w14:paraId="42E61F7F" w14:textId="77777777" w:rsidR="003F09E2" w:rsidRPr="003F09E2" w:rsidRDefault="003F09E2" w:rsidP="003F09E2">
      <w:pPr>
        <w:jc w:val="both"/>
      </w:pPr>
      <w:r w:rsidRPr="003F09E2">
        <w:t xml:space="preserve">The existing installation comprises of the following activities listed in Part 2 of Schedule 1 to the Environmental Permitting Regulations and the following directly associated activities. </w:t>
      </w:r>
    </w:p>
    <w:p w14:paraId="11531BD6" w14:textId="77777777" w:rsidR="003F09E2" w:rsidRPr="003F09E2" w:rsidRDefault="003F09E2" w:rsidP="003F09E2">
      <w:pPr>
        <w:tabs>
          <w:tab w:val="num" w:pos="720"/>
        </w:tabs>
        <w:spacing w:before="120" w:after="120" w:line="240" w:lineRule="auto"/>
        <w:ind w:left="720" w:hanging="360"/>
        <w:jc w:val="both"/>
        <w:rPr>
          <w:rFonts w:cstheme="minorHAnsi"/>
          <w:szCs w:val="20"/>
          <w:lang w:val="en-CA"/>
        </w:rPr>
      </w:pPr>
      <w:r w:rsidRPr="003F09E2">
        <w:rPr>
          <w:rFonts w:cstheme="minorHAnsi"/>
          <w:szCs w:val="20"/>
          <w:lang w:val="en-CA"/>
        </w:rPr>
        <w:t xml:space="preserve">AR1 - Section 6.8 A(1)(d)(ii) – Treating and processing materials intended for the production of food products from vegetable raw materials at plant with a finished product production capacity of more than 300 tonnes per day.  </w:t>
      </w:r>
    </w:p>
    <w:p w14:paraId="3C5FAC45" w14:textId="77777777" w:rsidR="003F09E2" w:rsidRPr="003F09E2" w:rsidRDefault="003F09E2" w:rsidP="003F09E2">
      <w:pPr>
        <w:tabs>
          <w:tab w:val="num" w:pos="720"/>
        </w:tabs>
        <w:spacing w:before="120" w:after="120" w:line="240" w:lineRule="auto"/>
        <w:ind w:left="720" w:hanging="360"/>
        <w:jc w:val="both"/>
        <w:rPr>
          <w:rFonts w:cstheme="minorHAnsi"/>
          <w:szCs w:val="20"/>
          <w:lang w:val="en-CA"/>
        </w:rPr>
      </w:pPr>
      <w:r w:rsidRPr="003F09E2">
        <w:rPr>
          <w:rFonts w:cstheme="minorHAnsi"/>
          <w:szCs w:val="20"/>
          <w:lang w:val="en-CA"/>
        </w:rPr>
        <w:t xml:space="preserve">AR2 - Section 1.1 A(1)(a) – Burning any fuel in an appliance with a rated thermal input of 50 Megawatts or more. </w:t>
      </w:r>
    </w:p>
    <w:p w14:paraId="3D60B081" w14:textId="77777777" w:rsidR="003F09E2" w:rsidRPr="003F09E2" w:rsidRDefault="003F09E2" w:rsidP="003F09E2">
      <w:pPr>
        <w:tabs>
          <w:tab w:val="num" w:pos="720"/>
        </w:tabs>
        <w:spacing w:before="120" w:after="120" w:line="240" w:lineRule="auto"/>
        <w:ind w:left="720" w:hanging="360"/>
        <w:jc w:val="both"/>
        <w:rPr>
          <w:rFonts w:cstheme="minorHAnsi"/>
          <w:szCs w:val="20"/>
          <w:lang w:val="en-CA"/>
        </w:rPr>
      </w:pPr>
      <w:r w:rsidRPr="003F09E2">
        <w:rPr>
          <w:rFonts w:cstheme="minorHAnsi"/>
          <w:szCs w:val="20"/>
          <w:lang w:val="en-CA"/>
        </w:rPr>
        <w:t>AR3 - Section 5.4 A(1)(a)(i) – Disposal of non-hazardous waste in a facility with a capacity of more than 50 tonnes per day by biological treatment.</w:t>
      </w:r>
    </w:p>
    <w:p w14:paraId="41600BBF" w14:textId="77777777" w:rsidR="003F09E2" w:rsidRDefault="003F09E2" w:rsidP="003F09E2">
      <w:pPr>
        <w:tabs>
          <w:tab w:val="num" w:pos="720"/>
        </w:tabs>
        <w:spacing w:before="120" w:after="120" w:line="240" w:lineRule="auto"/>
        <w:ind w:left="720" w:hanging="360"/>
        <w:jc w:val="both"/>
        <w:rPr>
          <w:rFonts w:cstheme="minorHAnsi"/>
          <w:color w:val="000000" w:themeColor="text1"/>
          <w:szCs w:val="20"/>
          <w:lang w:val="en-CA"/>
        </w:rPr>
      </w:pPr>
      <w:r w:rsidRPr="003F09E2">
        <w:rPr>
          <w:rFonts w:cstheme="minorHAnsi"/>
          <w:color w:val="000000" w:themeColor="text1"/>
          <w:szCs w:val="20"/>
          <w:lang w:val="en-CA"/>
        </w:rPr>
        <w:t>AR4 - Surface water drainage.</w:t>
      </w:r>
    </w:p>
    <w:p w14:paraId="689D7CBE" w14:textId="184DCCC7" w:rsidR="008F3198" w:rsidRDefault="008F3198" w:rsidP="003F09E2">
      <w:pPr>
        <w:tabs>
          <w:tab w:val="num" w:pos="720"/>
        </w:tabs>
        <w:spacing w:before="120" w:after="120" w:line="240" w:lineRule="auto"/>
        <w:ind w:left="720" w:hanging="360"/>
        <w:jc w:val="both"/>
        <w:rPr>
          <w:rFonts w:cstheme="minorHAnsi"/>
          <w:color w:val="000000" w:themeColor="text1"/>
          <w:szCs w:val="20"/>
          <w:lang w:val="en-CA"/>
        </w:rPr>
      </w:pPr>
      <w:r>
        <w:rPr>
          <w:rFonts w:cstheme="minorHAnsi"/>
          <w:color w:val="000000" w:themeColor="text1"/>
          <w:szCs w:val="20"/>
          <w:lang w:val="en-CA"/>
        </w:rPr>
        <w:t>AR5 – AR8 – MCPs under Schedule 25A</w:t>
      </w:r>
    </w:p>
    <w:p w14:paraId="1EE96C38" w14:textId="77777777" w:rsidR="0023416B" w:rsidRPr="003F09E2" w:rsidRDefault="0023416B" w:rsidP="003F09E2">
      <w:pPr>
        <w:tabs>
          <w:tab w:val="num" w:pos="720"/>
        </w:tabs>
        <w:spacing w:before="120" w:after="120" w:line="240" w:lineRule="auto"/>
        <w:ind w:left="720" w:hanging="360"/>
        <w:jc w:val="both"/>
        <w:rPr>
          <w:rFonts w:cstheme="minorHAnsi"/>
          <w:color w:val="000000" w:themeColor="text1"/>
          <w:szCs w:val="20"/>
          <w:lang w:val="en-CA"/>
        </w:rPr>
      </w:pPr>
    </w:p>
    <w:p w14:paraId="11ACE5DE" w14:textId="77777777" w:rsidR="003F09E2" w:rsidRPr="003F09E2" w:rsidRDefault="003F09E2" w:rsidP="003F09E2">
      <w:pPr>
        <w:keepNext/>
        <w:numPr>
          <w:ilvl w:val="1"/>
          <w:numId w:val="0"/>
        </w:numPr>
        <w:tabs>
          <w:tab w:val="num" w:pos="1008"/>
        </w:tabs>
        <w:spacing w:before="240" w:after="120" w:line="240" w:lineRule="auto"/>
        <w:ind w:left="1008" w:hanging="1008"/>
        <w:jc w:val="both"/>
        <w:outlineLvl w:val="1"/>
        <w:rPr>
          <w:rFonts w:ascii="Arial" w:eastAsiaTheme="majorEastAsia" w:hAnsi="Arial" w:cs="Calibri"/>
          <w:b/>
          <w:color w:val="000000" w:themeColor="text1"/>
          <w:sz w:val="28"/>
          <w:szCs w:val="26"/>
          <w:lang w:val="en-AU"/>
        </w:rPr>
      </w:pPr>
      <w:r w:rsidRPr="003F09E2">
        <w:rPr>
          <w:rFonts w:ascii="Arial" w:eastAsiaTheme="majorEastAsia" w:hAnsi="Arial" w:cs="Calibri"/>
          <w:b/>
          <w:color w:val="000000" w:themeColor="text1"/>
          <w:sz w:val="28"/>
          <w:szCs w:val="26"/>
          <w:lang w:val="en-AU"/>
        </w:rPr>
        <w:t>What is being applied for?</w:t>
      </w:r>
    </w:p>
    <w:p w14:paraId="30FB31D1" w14:textId="4281B7B4" w:rsidR="003F09E2" w:rsidRPr="003F09E2" w:rsidRDefault="00301949" w:rsidP="000607E0">
      <w:pPr>
        <w:spacing w:before="120" w:after="120" w:line="240" w:lineRule="auto"/>
        <w:jc w:val="both"/>
        <w:rPr>
          <w:rFonts w:cstheme="minorHAnsi"/>
          <w:color w:val="000000" w:themeColor="text1"/>
          <w:szCs w:val="20"/>
          <w:lang w:val="en-CA"/>
        </w:rPr>
      </w:pPr>
      <w:r>
        <w:rPr>
          <w:rFonts w:cstheme="minorHAnsi"/>
          <w:color w:val="000000" w:themeColor="text1"/>
          <w:szCs w:val="20"/>
          <w:lang w:val="en-CA"/>
        </w:rPr>
        <w:t>Kellogg’s</w:t>
      </w:r>
      <w:r w:rsidRPr="003F09E2">
        <w:rPr>
          <w:rFonts w:cstheme="minorHAnsi"/>
          <w:color w:val="000000" w:themeColor="text1"/>
          <w:szCs w:val="20"/>
          <w:lang w:val="en-CA"/>
        </w:rPr>
        <w:t xml:space="preserve"> </w:t>
      </w:r>
      <w:r w:rsidR="003F09E2" w:rsidRPr="003F09E2">
        <w:rPr>
          <w:rFonts w:cstheme="minorHAnsi"/>
          <w:color w:val="000000" w:themeColor="text1"/>
          <w:szCs w:val="20"/>
          <w:lang w:val="en-CA"/>
        </w:rPr>
        <w:t>are applying to vary the Site’s environmental permit to incorporate</w:t>
      </w:r>
      <w:r w:rsidR="005F08A5">
        <w:rPr>
          <w:rFonts w:cstheme="minorHAnsi"/>
          <w:color w:val="000000" w:themeColor="text1"/>
          <w:szCs w:val="20"/>
          <w:lang w:val="en-CA"/>
        </w:rPr>
        <w:t xml:space="preserve"> </w:t>
      </w:r>
      <w:r w:rsidR="00420192">
        <w:rPr>
          <w:rFonts w:cstheme="minorHAnsi"/>
          <w:color w:val="000000" w:themeColor="text1"/>
          <w:szCs w:val="20"/>
          <w:lang w:val="en-CA"/>
        </w:rPr>
        <w:t>temporary generator</w:t>
      </w:r>
      <w:r w:rsidR="005F08A5">
        <w:rPr>
          <w:rFonts w:cstheme="minorHAnsi"/>
          <w:color w:val="000000" w:themeColor="text1"/>
          <w:szCs w:val="20"/>
          <w:lang w:val="en-CA"/>
        </w:rPr>
        <w:t>s</w:t>
      </w:r>
      <w:r w:rsidR="00420192">
        <w:rPr>
          <w:rFonts w:cstheme="minorHAnsi"/>
          <w:color w:val="000000" w:themeColor="text1"/>
          <w:szCs w:val="20"/>
          <w:lang w:val="en-CA"/>
        </w:rPr>
        <w:t xml:space="preserve"> on </w:t>
      </w:r>
      <w:r w:rsidR="00B92BE8">
        <w:rPr>
          <w:rFonts w:cstheme="minorHAnsi"/>
          <w:color w:val="000000" w:themeColor="text1"/>
          <w:szCs w:val="20"/>
          <w:lang w:val="en-CA"/>
        </w:rPr>
        <w:t>site</w:t>
      </w:r>
      <w:r w:rsidR="0073799E">
        <w:rPr>
          <w:rFonts w:cstheme="minorHAnsi"/>
          <w:color w:val="000000" w:themeColor="text1"/>
          <w:szCs w:val="20"/>
          <w:lang w:val="en-CA"/>
        </w:rPr>
        <w:t>.</w:t>
      </w:r>
      <w:r w:rsidR="00B92BE8">
        <w:rPr>
          <w:rFonts w:cstheme="minorHAnsi"/>
          <w:color w:val="000000" w:themeColor="text1"/>
          <w:szCs w:val="20"/>
          <w:lang w:val="en-CA"/>
        </w:rPr>
        <w:t xml:space="preserve"> </w:t>
      </w:r>
    </w:p>
    <w:p w14:paraId="6300109F" w14:textId="30E02A77" w:rsidR="00EA2214" w:rsidRDefault="003F09E2" w:rsidP="00EA2214">
      <w:pPr>
        <w:spacing w:before="120" w:after="120" w:line="240" w:lineRule="auto"/>
        <w:jc w:val="both"/>
        <w:rPr>
          <w:rFonts w:cstheme="minorHAnsi"/>
          <w:szCs w:val="20"/>
          <w:lang w:val="en-CA"/>
        </w:rPr>
      </w:pPr>
      <w:r w:rsidRPr="003F09E2">
        <w:rPr>
          <w:rFonts w:cstheme="minorHAnsi"/>
          <w:color w:val="000000" w:themeColor="text1"/>
          <w:szCs w:val="20"/>
          <w:lang w:val="en-CA"/>
        </w:rPr>
        <w:t xml:space="preserve">No changes are proposed to the </w:t>
      </w:r>
      <w:r w:rsidR="00B92BE8">
        <w:rPr>
          <w:rFonts w:cstheme="minorHAnsi"/>
          <w:color w:val="000000" w:themeColor="text1"/>
          <w:szCs w:val="20"/>
          <w:lang w:val="en-CA"/>
        </w:rPr>
        <w:t xml:space="preserve">manufacturing process, </w:t>
      </w:r>
      <w:r w:rsidRPr="003F09E2">
        <w:rPr>
          <w:rFonts w:cstheme="minorHAnsi"/>
          <w:color w:val="000000" w:themeColor="text1"/>
          <w:szCs w:val="20"/>
          <w:lang w:val="en-CA"/>
        </w:rPr>
        <w:t xml:space="preserve">existing boiler plant, </w:t>
      </w:r>
      <w:r w:rsidRPr="003F09E2">
        <w:rPr>
          <w:rFonts w:cstheme="minorHAnsi"/>
          <w:szCs w:val="20"/>
          <w:lang w:val="en-CA"/>
        </w:rPr>
        <w:t>effluent treatment plant</w:t>
      </w:r>
      <w:r w:rsidR="003726DB">
        <w:rPr>
          <w:rFonts w:cstheme="minorHAnsi"/>
          <w:szCs w:val="20"/>
          <w:lang w:val="en-CA"/>
        </w:rPr>
        <w:t xml:space="preserve"> or</w:t>
      </w:r>
      <w:r w:rsidRPr="003F09E2">
        <w:rPr>
          <w:rFonts w:cstheme="minorHAnsi"/>
          <w:color w:val="000000" w:themeColor="text1"/>
          <w:szCs w:val="20"/>
          <w:lang w:val="en-CA"/>
        </w:rPr>
        <w:t xml:space="preserve"> surface water </w:t>
      </w:r>
      <w:r w:rsidR="00B83AD5">
        <w:rPr>
          <w:rFonts w:cstheme="minorHAnsi"/>
          <w:color w:val="000000" w:themeColor="text1"/>
          <w:szCs w:val="20"/>
          <w:lang w:val="en-CA"/>
        </w:rPr>
        <w:t>drainage</w:t>
      </w:r>
      <w:r w:rsidR="00B92BE8">
        <w:rPr>
          <w:rFonts w:cstheme="minorHAnsi"/>
          <w:color w:val="000000" w:themeColor="text1"/>
          <w:szCs w:val="20"/>
          <w:lang w:val="en-CA"/>
        </w:rPr>
        <w:t xml:space="preserve"> as part of this application</w:t>
      </w:r>
      <w:r w:rsidRPr="003F09E2">
        <w:rPr>
          <w:rFonts w:cstheme="minorHAnsi"/>
          <w:color w:val="000000" w:themeColor="text1"/>
          <w:szCs w:val="20"/>
          <w:lang w:val="en-CA"/>
        </w:rPr>
        <w:t>.</w:t>
      </w:r>
    </w:p>
    <w:p w14:paraId="2271128E" w14:textId="2C845E7F" w:rsidR="00EA2214" w:rsidRDefault="00EA2214" w:rsidP="00EA2214">
      <w:pPr>
        <w:spacing w:before="120" w:after="120" w:line="240" w:lineRule="auto"/>
        <w:jc w:val="both"/>
        <w:rPr>
          <w:rFonts w:cstheme="minorHAnsi"/>
          <w:szCs w:val="20"/>
          <w:lang w:val="en-CA"/>
        </w:rPr>
      </w:pPr>
    </w:p>
    <w:p w14:paraId="6D2A0B45" w14:textId="2A6C3C26" w:rsidR="00EA2214" w:rsidRDefault="00EA2214" w:rsidP="00EA2214">
      <w:pPr>
        <w:spacing w:before="120" w:after="120" w:line="240" w:lineRule="auto"/>
        <w:jc w:val="both"/>
        <w:rPr>
          <w:rFonts w:cstheme="minorHAnsi"/>
          <w:szCs w:val="20"/>
          <w:lang w:val="en-CA"/>
        </w:rPr>
      </w:pPr>
    </w:p>
    <w:p w14:paraId="154C4B49" w14:textId="4E2056DA" w:rsidR="009265B3" w:rsidRDefault="009265B3">
      <w:pPr>
        <w:rPr>
          <w:rFonts w:cstheme="minorHAnsi"/>
          <w:szCs w:val="20"/>
          <w:lang w:val="en-CA"/>
        </w:rPr>
      </w:pPr>
      <w:r>
        <w:rPr>
          <w:rFonts w:cstheme="minorHAnsi"/>
          <w:szCs w:val="20"/>
          <w:lang w:val="en-CA"/>
        </w:rPr>
        <w:br w:type="page"/>
      </w:r>
    </w:p>
    <w:p w14:paraId="312715ED" w14:textId="77777777" w:rsidR="0023416B" w:rsidRDefault="0023416B" w:rsidP="003F09E2">
      <w:pPr>
        <w:keepNext/>
        <w:tabs>
          <w:tab w:val="num" w:pos="1008"/>
        </w:tabs>
        <w:spacing w:before="240" w:after="120" w:line="240" w:lineRule="auto"/>
        <w:ind w:left="1008" w:hanging="1008"/>
        <w:jc w:val="both"/>
        <w:outlineLvl w:val="0"/>
        <w:rPr>
          <w:rFonts w:ascii="Arial" w:eastAsiaTheme="majorEastAsia" w:hAnsi="Arial" w:cs="Calibri"/>
          <w:b/>
          <w:bCs/>
          <w:sz w:val="32"/>
          <w:szCs w:val="28"/>
          <w:lang w:val="en-AU"/>
        </w:rPr>
      </w:pPr>
      <w:bookmarkStart w:id="1" w:name="_Toc153288666"/>
    </w:p>
    <w:p w14:paraId="0A2AD8C8" w14:textId="62BE148B" w:rsidR="003F09E2" w:rsidRPr="003F09E2" w:rsidRDefault="003F09E2" w:rsidP="003F09E2">
      <w:pPr>
        <w:keepNext/>
        <w:tabs>
          <w:tab w:val="num" w:pos="1008"/>
        </w:tabs>
        <w:spacing w:before="240" w:after="120" w:line="240" w:lineRule="auto"/>
        <w:ind w:left="1008" w:hanging="1008"/>
        <w:jc w:val="both"/>
        <w:outlineLvl w:val="0"/>
        <w:rPr>
          <w:rFonts w:ascii="Arial" w:eastAsiaTheme="majorEastAsia" w:hAnsi="Arial" w:cs="Calibri"/>
          <w:b/>
          <w:bCs/>
          <w:sz w:val="32"/>
          <w:szCs w:val="28"/>
          <w:lang w:val="en-AU"/>
        </w:rPr>
      </w:pPr>
      <w:r>
        <w:rPr>
          <w:rFonts w:ascii="Arial" w:eastAsiaTheme="majorEastAsia" w:hAnsi="Arial" w:cs="Calibri"/>
          <w:b/>
          <w:bCs/>
          <w:sz w:val="32"/>
          <w:szCs w:val="28"/>
          <w:lang w:val="en-AU"/>
        </w:rPr>
        <w:t>3</w:t>
      </w:r>
      <w:r>
        <w:rPr>
          <w:rFonts w:ascii="Arial" w:eastAsiaTheme="majorEastAsia" w:hAnsi="Arial" w:cs="Calibri"/>
          <w:b/>
          <w:bCs/>
          <w:sz w:val="32"/>
          <w:szCs w:val="28"/>
          <w:lang w:val="en-AU"/>
        </w:rPr>
        <w:tab/>
      </w:r>
      <w:r w:rsidRPr="003F09E2">
        <w:rPr>
          <w:rFonts w:ascii="Arial" w:eastAsiaTheme="majorEastAsia" w:hAnsi="Arial" w:cs="Calibri"/>
          <w:b/>
          <w:bCs/>
          <w:sz w:val="32"/>
          <w:szCs w:val="28"/>
          <w:lang w:val="en-AU"/>
        </w:rPr>
        <w:t>OVERVIEW OF DEVELOPMENT</w:t>
      </w:r>
      <w:bookmarkEnd w:id="1"/>
    </w:p>
    <w:p w14:paraId="67FB7ECA" w14:textId="77777777" w:rsidR="006A4FD9" w:rsidRDefault="006A4FD9" w:rsidP="00F115D3">
      <w:pPr>
        <w:rPr>
          <w:rFonts w:ascii="Calibri" w:hAnsi="Calibri" w:cs="Calibri"/>
        </w:rPr>
      </w:pPr>
    </w:p>
    <w:p w14:paraId="19D50253" w14:textId="126280FF" w:rsidR="00F115D3" w:rsidRPr="007C35EF" w:rsidRDefault="00F115D3" w:rsidP="00F115D3">
      <w:pPr>
        <w:rPr>
          <w:rFonts w:ascii="Calibri" w:hAnsi="Calibri" w:cs="Calibri"/>
        </w:rPr>
      </w:pPr>
      <w:r w:rsidRPr="007C35EF">
        <w:rPr>
          <w:rFonts w:ascii="Calibri" w:hAnsi="Calibri" w:cs="Calibri"/>
        </w:rPr>
        <w:t>As part of the ongoing investment</w:t>
      </w:r>
      <w:r>
        <w:rPr>
          <w:rFonts w:ascii="Calibri" w:hAnsi="Calibri" w:cs="Calibri"/>
        </w:rPr>
        <w:t xml:space="preserve"> </w:t>
      </w:r>
      <w:r w:rsidRPr="007C35EF">
        <w:rPr>
          <w:rFonts w:ascii="Calibri" w:hAnsi="Calibri" w:cs="Calibri"/>
        </w:rPr>
        <w:t>there will be an increase in power demand on site.  Our energy supplier, Scottish Power has agreed to supply the extra electricity however they are unable to do this until May 2027.</w:t>
      </w:r>
    </w:p>
    <w:p w14:paraId="3B616AEC" w14:textId="1CDC21E5" w:rsidR="00F115D3" w:rsidRDefault="00F115D3" w:rsidP="00F115D3">
      <w:pPr>
        <w:rPr>
          <w:rFonts w:ascii="Calibri" w:hAnsi="Calibri" w:cs="Calibri"/>
        </w:rPr>
      </w:pPr>
      <w:r w:rsidRPr="0096246D">
        <w:rPr>
          <w:rFonts w:ascii="Calibri" w:hAnsi="Calibri" w:cs="Calibri"/>
          <w:color w:val="000000" w:themeColor="text1"/>
        </w:rPr>
        <w:t xml:space="preserve">In the interim (from late 2025) we are looking at installing three 600 </w:t>
      </w:r>
      <w:r w:rsidR="00943F62">
        <w:rPr>
          <w:rFonts w:ascii="Calibri" w:hAnsi="Calibri" w:cs="Calibri"/>
          <w:color w:val="000000" w:themeColor="text1"/>
        </w:rPr>
        <w:t>k</w:t>
      </w:r>
      <w:r w:rsidRPr="0096246D">
        <w:rPr>
          <w:rFonts w:ascii="Calibri" w:hAnsi="Calibri" w:cs="Calibri"/>
          <w:color w:val="000000" w:themeColor="text1"/>
        </w:rPr>
        <w:t>V</w:t>
      </w:r>
      <w:r w:rsidR="00943F62">
        <w:rPr>
          <w:rFonts w:ascii="Calibri" w:hAnsi="Calibri" w:cs="Calibri"/>
          <w:color w:val="000000" w:themeColor="text1"/>
        </w:rPr>
        <w:t>A</w:t>
      </w:r>
      <w:r w:rsidRPr="0096246D">
        <w:rPr>
          <w:rFonts w:ascii="Calibri" w:hAnsi="Calibri" w:cs="Calibri"/>
          <w:color w:val="000000" w:themeColor="text1"/>
        </w:rPr>
        <w:t xml:space="preserve"> generators to supply the additional load</w:t>
      </w:r>
      <w:r w:rsidR="00CB628A" w:rsidRPr="0096246D">
        <w:rPr>
          <w:rFonts w:ascii="Calibri" w:hAnsi="Calibri" w:cs="Calibri"/>
          <w:color w:val="000000" w:themeColor="text1"/>
        </w:rPr>
        <w:t xml:space="preserve"> to the plant</w:t>
      </w:r>
      <w:r w:rsidRPr="0096246D">
        <w:rPr>
          <w:rFonts w:ascii="Calibri" w:hAnsi="Calibri" w:cs="Calibri"/>
          <w:color w:val="000000" w:themeColor="text1"/>
        </w:rPr>
        <w:t xml:space="preserve">.  Of the three units only two will be used at one time with the third as back </w:t>
      </w:r>
      <w:r w:rsidRPr="007C35EF">
        <w:rPr>
          <w:rFonts w:ascii="Calibri" w:hAnsi="Calibri" w:cs="Calibri"/>
        </w:rPr>
        <w:t>up only, to a maximum of 999 KVa.  They will not be used to provide balancing services to the grid or for the purposes of Triad avoidance. The units will use hydro</w:t>
      </w:r>
      <w:r w:rsidR="0073799E">
        <w:rPr>
          <w:rFonts w:ascii="Calibri" w:hAnsi="Calibri" w:cs="Calibri"/>
        </w:rPr>
        <w:t>treated</w:t>
      </w:r>
      <w:r w:rsidRPr="007C35EF">
        <w:rPr>
          <w:rFonts w:ascii="Calibri" w:hAnsi="Calibri" w:cs="Calibri"/>
        </w:rPr>
        <w:t xml:space="preserve"> vegetable oil (HVO) and not diesel as a fuel.  </w:t>
      </w:r>
    </w:p>
    <w:p w14:paraId="76E65B3B" w14:textId="4668D555" w:rsidR="00BE5CB1" w:rsidRDefault="00243D7C" w:rsidP="00F115D3">
      <w:pPr>
        <w:rPr>
          <w:rFonts w:ascii="Calibri" w:hAnsi="Calibri" w:cs="Calibri"/>
        </w:rPr>
      </w:pPr>
      <w:r>
        <w:rPr>
          <w:rFonts w:ascii="Calibri" w:hAnsi="Calibri" w:cs="Calibri"/>
        </w:rPr>
        <w:t>A</w:t>
      </w:r>
      <w:r w:rsidR="006B076C">
        <w:rPr>
          <w:rFonts w:ascii="Calibri" w:hAnsi="Calibri" w:cs="Calibri"/>
        </w:rPr>
        <w:t xml:space="preserve">n additional </w:t>
      </w:r>
      <w:r w:rsidR="003227E8">
        <w:rPr>
          <w:rFonts w:ascii="Calibri" w:hAnsi="Calibri" w:cs="Calibri"/>
          <w:color w:val="000000" w:themeColor="text1"/>
        </w:rPr>
        <w:t>four</w:t>
      </w:r>
      <w:r w:rsidR="0096246D" w:rsidRPr="0096246D">
        <w:rPr>
          <w:rFonts w:ascii="Calibri" w:hAnsi="Calibri" w:cs="Calibri"/>
          <w:color w:val="000000" w:themeColor="text1"/>
        </w:rPr>
        <w:t xml:space="preserve"> 3</w:t>
      </w:r>
      <w:r w:rsidR="00DA41EF" w:rsidRPr="0096246D">
        <w:rPr>
          <w:rFonts w:ascii="Calibri" w:hAnsi="Calibri" w:cs="Calibri"/>
          <w:color w:val="000000" w:themeColor="text1"/>
        </w:rPr>
        <w:t xml:space="preserve">00 </w:t>
      </w:r>
      <w:r w:rsidR="00943F62">
        <w:rPr>
          <w:rFonts w:ascii="Calibri" w:hAnsi="Calibri" w:cs="Calibri"/>
          <w:color w:val="000000" w:themeColor="text1"/>
        </w:rPr>
        <w:t>k</w:t>
      </w:r>
      <w:r w:rsidR="00DA41EF" w:rsidRPr="0096246D">
        <w:rPr>
          <w:rFonts w:ascii="Calibri" w:hAnsi="Calibri" w:cs="Calibri"/>
          <w:color w:val="000000" w:themeColor="text1"/>
        </w:rPr>
        <w:t>V</w:t>
      </w:r>
      <w:r w:rsidR="00943F62">
        <w:rPr>
          <w:rFonts w:ascii="Calibri" w:hAnsi="Calibri" w:cs="Calibri"/>
          <w:color w:val="000000" w:themeColor="text1"/>
        </w:rPr>
        <w:t>A</w:t>
      </w:r>
      <w:r w:rsidR="00DA41EF" w:rsidRPr="0096246D">
        <w:rPr>
          <w:rFonts w:ascii="Calibri" w:hAnsi="Calibri" w:cs="Calibri"/>
          <w:color w:val="000000" w:themeColor="text1"/>
        </w:rPr>
        <w:t xml:space="preserve"> </w:t>
      </w:r>
      <w:r w:rsidR="00DA41EF">
        <w:rPr>
          <w:rFonts w:ascii="Calibri" w:hAnsi="Calibri" w:cs="Calibri"/>
        </w:rPr>
        <w:t>generator</w:t>
      </w:r>
      <w:r w:rsidR="00BE5CB1">
        <w:rPr>
          <w:rFonts w:ascii="Calibri" w:hAnsi="Calibri" w:cs="Calibri"/>
        </w:rPr>
        <w:t>s</w:t>
      </w:r>
      <w:r w:rsidR="0062322C">
        <w:rPr>
          <w:rFonts w:ascii="Calibri" w:hAnsi="Calibri" w:cs="Calibri"/>
        </w:rPr>
        <w:t xml:space="preserve"> </w:t>
      </w:r>
      <w:r w:rsidR="00081CF6">
        <w:rPr>
          <w:rFonts w:ascii="Calibri" w:hAnsi="Calibri" w:cs="Calibri"/>
        </w:rPr>
        <w:t>may</w:t>
      </w:r>
      <w:r w:rsidR="005160E7">
        <w:rPr>
          <w:rFonts w:ascii="Calibri" w:hAnsi="Calibri" w:cs="Calibri"/>
        </w:rPr>
        <w:t xml:space="preserve"> also be required </w:t>
      </w:r>
      <w:r w:rsidR="0062322C">
        <w:rPr>
          <w:rFonts w:ascii="Calibri" w:hAnsi="Calibri" w:cs="Calibri"/>
        </w:rPr>
        <w:t>to supply the additional electricity supply to the effluent</w:t>
      </w:r>
      <w:r w:rsidR="006836B7">
        <w:rPr>
          <w:rFonts w:ascii="Calibri" w:hAnsi="Calibri" w:cs="Calibri"/>
        </w:rPr>
        <w:t xml:space="preserve"> treatment</w:t>
      </w:r>
      <w:r w:rsidR="0062322C">
        <w:rPr>
          <w:rFonts w:ascii="Calibri" w:hAnsi="Calibri" w:cs="Calibri"/>
        </w:rPr>
        <w:t xml:space="preserve"> plant</w:t>
      </w:r>
      <w:r w:rsidR="006836B7">
        <w:rPr>
          <w:rFonts w:ascii="Calibri" w:hAnsi="Calibri" w:cs="Calibri"/>
        </w:rPr>
        <w:t xml:space="preserve"> (ETP</w:t>
      </w:r>
      <w:r w:rsidR="006836B7" w:rsidRPr="00BE5CB1">
        <w:rPr>
          <w:rFonts w:ascii="Calibri" w:hAnsi="Calibri" w:cs="Calibri"/>
          <w:color w:val="000000" w:themeColor="text1"/>
        </w:rPr>
        <w:t>)</w:t>
      </w:r>
      <w:r w:rsidR="0062322C" w:rsidRPr="00BE5CB1">
        <w:rPr>
          <w:rFonts w:ascii="Calibri" w:hAnsi="Calibri" w:cs="Calibri"/>
          <w:color w:val="000000" w:themeColor="text1"/>
        </w:rPr>
        <w:t>.</w:t>
      </w:r>
      <w:r w:rsidR="00E44DBB" w:rsidRPr="00BE5CB1">
        <w:rPr>
          <w:rFonts w:ascii="Calibri" w:hAnsi="Calibri" w:cs="Calibri"/>
          <w:color w:val="000000" w:themeColor="text1"/>
        </w:rPr>
        <w:t xml:space="preserve">  </w:t>
      </w:r>
      <w:r w:rsidR="00000E0A" w:rsidRPr="00BE5CB1">
        <w:rPr>
          <w:rFonts w:ascii="Calibri" w:hAnsi="Calibri" w:cs="Calibri"/>
          <w:color w:val="000000" w:themeColor="text1"/>
        </w:rPr>
        <w:t>If installed t</w:t>
      </w:r>
      <w:r w:rsidR="009135EA" w:rsidRPr="00BE5CB1">
        <w:rPr>
          <w:rFonts w:ascii="Calibri" w:hAnsi="Calibri" w:cs="Calibri"/>
          <w:color w:val="000000" w:themeColor="text1"/>
        </w:rPr>
        <w:t>h</w:t>
      </w:r>
      <w:r w:rsidR="00C76732" w:rsidRPr="00BE5CB1">
        <w:rPr>
          <w:rFonts w:ascii="Calibri" w:hAnsi="Calibri" w:cs="Calibri"/>
          <w:color w:val="000000" w:themeColor="text1"/>
        </w:rPr>
        <w:t>ese</w:t>
      </w:r>
      <w:r w:rsidR="009135EA" w:rsidRPr="00BE5CB1">
        <w:rPr>
          <w:rFonts w:ascii="Calibri" w:hAnsi="Calibri" w:cs="Calibri"/>
          <w:color w:val="000000" w:themeColor="text1"/>
        </w:rPr>
        <w:t xml:space="preserve"> unit</w:t>
      </w:r>
      <w:r w:rsidR="00C76732" w:rsidRPr="00BE5CB1">
        <w:rPr>
          <w:rFonts w:ascii="Calibri" w:hAnsi="Calibri" w:cs="Calibri"/>
          <w:color w:val="000000" w:themeColor="text1"/>
        </w:rPr>
        <w:t>s</w:t>
      </w:r>
      <w:r w:rsidR="009135EA" w:rsidRPr="00BE5CB1">
        <w:rPr>
          <w:rFonts w:ascii="Calibri" w:hAnsi="Calibri" w:cs="Calibri"/>
          <w:color w:val="000000" w:themeColor="text1"/>
        </w:rPr>
        <w:t xml:space="preserve"> will be</w:t>
      </w:r>
      <w:r w:rsidR="00DA41EF" w:rsidRPr="00BE5CB1">
        <w:rPr>
          <w:rFonts w:ascii="Calibri" w:hAnsi="Calibri" w:cs="Calibri"/>
          <w:color w:val="000000" w:themeColor="text1"/>
        </w:rPr>
        <w:t xml:space="preserve"> required from approx. May 2026 until December 2027</w:t>
      </w:r>
      <w:r w:rsidR="00E44DBB" w:rsidRPr="00BE5CB1">
        <w:rPr>
          <w:rFonts w:ascii="Calibri" w:hAnsi="Calibri" w:cs="Calibri"/>
          <w:color w:val="000000" w:themeColor="text1"/>
        </w:rPr>
        <w:t xml:space="preserve"> </w:t>
      </w:r>
      <w:r w:rsidR="00DA41EF" w:rsidRPr="00BE5CB1">
        <w:rPr>
          <w:rFonts w:ascii="Calibri" w:hAnsi="Calibri" w:cs="Calibri"/>
          <w:color w:val="000000" w:themeColor="text1"/>
        </w:rPr>
        <w:t xml:space="preserve">and </w:t>
      </w:r>
      <w:r w:rsidR="00E44DBB" w:rsidRPr="00BE5CB1">
        <w:rPr>
          <w:rFonts w:ascii="Calibri" w:hAnsi="Calibri" w:cs="Calibri"/>
          <w:color w:val="000000" w:themeColor="text1"/>
        </w:rPr>
        <w:t xml:space="preserve">will also be fuelled </w:t>
      </w:r>
      <w:r w:rsidR="00E44DBB">
        <w:rPr>
          <w:rFonts w:ascii="Calibri" w:hAnsi="Calibri" w:cs="Calibri"/>
        </w:rPr>
        <w:t xml:space="preserve">by </w:t>
      </w:r>
      <w:r w:rsidR="00BE5CB1">
        <w:rPr>
          <w:rFonts w:ascii="Calibri" w:hAnsi="Calibri" w:cs="Calibri"/>
        </w:rPr>
        <w:t xml:space="preserve">the same specification </w:t>
      </w:r>
      <w:r w:rsidR="00E44DBB">
        <w:rPr>
          <w:rFonts w:ascii="Calibri" w:hAnsi="Calibri" w:cs="Calibri"/>
        </w:rPr>
        <w:t>HVO</w:t>
      </w:r>
      <w:r w:rsidR="00B211B8">
        <w:rPr>
          <w:rFonts w:ascii="Calibri" w:hAnsi="Calibri" w:cs="Calibri"/>
        </w:rPr>
        <w:t xml:space="preserve"> as the 600 KVa units</w:t>
      </w:r>
      <w:r w:rsidR="005C28ED">
        <w:rPr>
          <w:rFonts w:ascii="Calibri" w:hAnsi="Calibri" w:cs="Calibri"/>
        </w:rPr>
        <w:t xml:space="preserve">. </w:t>
      </w:r>
    </w:p>
    <w:p w14:paraId="4FF6E174" w14:textId="29622496" w:rsidR="00965FB4" w:rsidRPr="006C662B" w:rsidRDefault="004F1EA7" w:rsidP="00F115D3">
      <w:pPr>
        <w:rPr>
          <w:rFonts w:ascii="Calibri" w:hAnsi="Calibri" w:cs="Calibri"/>
          <w:color w:val="FF0000"/>
        </w:rPr>
      </w:pPr>
      <w:r>
        <w:rPr>
          <w:rFonts w:ascii="Calibri" w:hAnsi="Calibri" w:cs="Calibri"/>
        </w:rPr>
        <w:t xml:space="preserve">The four smaller units may not be required but have been included as worst case scenario </w:t>
      </w:r>
      <w:r w:rsidR="0077091A">
        <w:rPr>
          <w:rFonts w:ascii="Calibri" w:hAnsi="Calibri" w:cs="Calibri"/>
        </w:rPr>
        <w:t xml:space="preserve">due to the </w:t>
      </w:r>
      <w:r w:rsidR="00B211B8">
        <w:rPr>
          <w:rFonts w:ascii="Calibri" w:hAnsi="Calibri" w:cs="Calibri"/>
        </w:rPr>
        <w:t>timing of the variation application</w:t>
      </w:r>
      <w:r w:rsidR="0077091A">
        <w:rPr>
          <w:rFonts w:ascii="Calibri" w:hAnsi="Calibri" w:cs="Calibri"/>
        </w:rPr>
        <w:t>.  The modelling for the application has been based on the installation of all seven units.</w:t>
      </w:r>
      <w:r w:rsidR="002940A1">
        <w:rPr>
          <w:rFonts w:ascii="Calibri" w:hAnsi="Calibri" w:cs="Calibri"/>
        </w:rPr>
        <w:t xml:space="preserve">  </w:t>
      </w:r>
    </w:p>
    <w:p w14:paraId="49EB5984" w14:textId="535BC2D6" w:rsidR="005159DB" w:rsidRDefault="00C44E4A" w:rsidP="00F115D3">
      <w:pPr>
        <w:rPr>
          <w:rFonts w:ascii="Calibri" w:hAnsi="Calibri" w:cs="Calibri"/>
        </w:rPr>
      </w:pPr>
      <w:r>
        <w:rPr>
          <w:rFonts w:ascii="Calibri" w:hAnsi="Calibri" w:cs="Calibri"/>
        </w:rPr>
        <w:t>The</w:t>
      </w:r>
      <w:r w:rsidR="007845F2">
        <w:rPr>
          <w:rFonts w:ascii="Calibri" w:hAnsi="Calibri" w:cs="Calibri"/>
        </w:rPr>
        <w:t xml:space="preserve"> units will be </w:t>
      </w:r>
      <w:r w:rsidR="0070475A">
        <w:rPr>
          <w:rFonts w:ascii="Calibri" w:hAnsi="Calibri" w:cs="Calibri"/>
        </w:rPr>
        <w:t>Stage V compliant</w:t>
      </w:r>
      <w:r w:rsidR="00FA4316">
        <w:rPr>
          <w:rFonts w:ascii="Calibri" w:hAnsi="Calibri" w:cs="Calibri"/>
        </w:rPr>
        <w:t xml:space="preserve"> and the </w:t>
      </w:r>
      <w:r w:rsidR="00D418AC">
        <w:rPr>
          <w:rFonts w:ascii="Calibri" w:hAnsi="Calibri" w:cs="Calibri"/>
        </w:rPr>
        <w:t>design specification sheets can be found in Appendix A</w:t>
      </w:r>
      <w:r w:rsidR="00EB6975">
        <w:rPr>
          <w:rFonts w:ascii="Calibri" w:hAnsi="Calibri" w:cs="Calibri"/>
        </w:rPr>
        <w:t>.</w:t>
      </w:r>
    </w:p>
    <w:p w14:paraId="4653A602" w14:textId="007F3291" w:rsidR="001704C0" w:rsidRPr="00EB6975" w:rsidRDefault="001704C0" w:rsidP="00F115D3">
      <w:pPr>
        <w:rPr>
          <w:rFonts w:ascii="Calibri" w:hAnsi="Calibri" w:cs="Calibri"/>
          <w:color w:val="000000" w:themeColor="text1"/>
        </w:rPr>
      </w:pPr>
      <w:r w:rsidRPr="00EB6975">
        <w:rPr>
          <w:rFonts w:ascii="Calibri" w:hAnsi="Calibri" w:cs="Calibri"/>
          <w:color w:val="000000" w:themeColor="text1"/>
        </w:rPr>
        <w:t xml:space="preserve">Appendix B </w:t>
      </w:r>
      <w:r w:rsidR="00F46202" w:rsidRPr="00EB6975">
        <w:rPr>
          <w:rFonts w:ascii="Calibri" w:hAnsi="Calibri" w:cs="Calibri"/>
          <w:color w:val="000000" w:themeColor="text1"/>
        </w:rPr>
        <w:t>includes details on the specification of the associated HVO fuel</w:t>
      </w:r>
      <w:r w:rsidR="003F773D" w:rsidRPr="00EB6975">
        <w:rPr>
          <w:rFonts w:ascii="Calibri" w:hAnsi="Calibri" w:cs="Calibri"/>
          <w:color w:val="000000" w:themeColor="text1"/>
        </w:rPr>
        <w:t xml:space="preserve"> </w:t>
      </w:r>
      <w:r w:rsidR="00035529">
        <w:rPr>
          <w:rFonts w:ascii="Calibri" w:hAnsi="Calibri" w:cs="Calibri"/>
          <w:color w:val="000000" w:themeColor="text1"/>
        </w:rPr>
        <w:t>tank</w:t>
      </w:r>
      <w:r w:rsidR="006C662B">
        <w:rPr>
          <w:rFonts w:ascii="Calibri" w:hAnsi="Calibri" w:cs="Calibri"/>
          <w:color w:val="000000" w:themeColor="text1"/>
        </w:rPr>
        <w:t xml:space="preserve"> </w:t>
      </w:r>
      <w:r w:rsidR="003F773D" w:rsidRPr="00EB6975">
        <w:rPr>
          <w:rFonts w:ascii="Calibri" w:hAnsi="Calibri" w:cs="Calibri"/>
          <w:color w:val="000000" w:themeColor="text1"/>
        </w:rPr>
        <w:t>(</w:t>
      </w:r>
      <w:r w:rsidR="00433E5A" w:rsidRPr="00EB6975">
        <w:rPr>
          <w:rFonts w:ascii="Calibri" w:hAnsi="Calibri" w:cs="Calibri"/>
          <w:color w:val="000000" w:themeColor="text1"/>
        </w:rPr>
        <w:t>19</w:t>
      </w:r>
      <w:r w:rsidR="003F773D" w:rsidRPr="00EB6975">
        <w:rPr>
          <w:rFonts w:ascii="Calibri" w:hAnsi="Calibri" w:cs="Calibri"/>
          <w:color w:val="000000" w:themeColor="text1"/>
        </w:rPr>
        <w:t>,000 litres)</w:t>
      </w:r>
      <w:r w:rsidR="00EB6975" w:rsidRPr="00EB6975">
        <w:rPr>
          <w:rFonts w:ascii="Calibri" w:hAnsi="Calibri" w:cs="Calibri"/>
          <w:color w:val="000000" w:themeColor="text1"/>
        </w:rPr>
        <w:t>.</w:t>
      </w:r>
    </w:p>
    <w:p w14:paraId="06A98321" w14:textId="7ACECA48" w:rsidR="00BF3738" w:rsidRDefault="00BF3738" w:rsidP="00F115D3">
      <w:pPr>
        <w:rPr>
          <w:rFonts w:ascii="Calibri" w:hAnsi="Calibri" w:cs="Calibri"/>
          <w:color w:val="000000" w:themeColor="text1"/>
        </w:rPr>
      </w:pPr>
      <w:r w:rsidRPr="00EB6975">
        <w:rPr>
          <w:rFonts w:ascii="Calibri" w:hAnsi="Calibri" w:cs="Calibri"/>
          <w:color w:val="000000" w:themeColor="text1"/>
        </w:rPr>
        <w:t>Appendix C – spec</w:t>
      </w:r>
      <w:r w:rsidR="00ED4468">
        <w:rPr>
          <w:rFonts w:ascii="Calibri" w:hAnsi="Calibri" w:cs="Calibri"/>
          <w:color w:val="000000" w:themeColor="text1"/>
        </w:rPr>
        <w:t>ification</w:t>
      </w:r>
      <w:r w:rsidRPr="00EB6975">
        <w:rPr>
          <w:rFonts w:ascii="Calibri" w:hAnsi="Calibri" w:cs="Calibri"/>
          <w:color w:val="000000" w:themeColor="text1"/>
        </w:rPr>
        <w:t xml:space="preserve"> fo</w:t>
      </w:r>
      <w:r w:rsidR="00C800DB" w:rsidRPr="00EB6975">
        <w:rPr>
          <w:rFonts w:ascii="Calibri" w:hAnsi="Calibri" w:cs="Calibri"/>
          <w:color w:val="000000" w:themeColor="text1"/>
        </w:rPr>
        <w:t>r the Ad Blue tanks</w:t>
      </w:r>
      <w:r w:rsidR="00EB6975" w:rsidRPr="00EB6975">
        <w:rPr>
          <w:rFonts w:ascii="Calibri" w:hAnsi="Calibri" w:cs="Calibri"/>
          <w:color w:val="000000" w:themeColor="text1"/>
        </w:rPr>
        <w:t xml:space="preserve"> (2000 litres).</w:t>
      </w:r>
    </w:p>
    <w:p w14:paraId="4C067E8B" w14:textId="0E08F539" w:rsidR="00035529" w:rsidRPr="00EB6975" w:rsidRDefault="00035529" w:rsidP="00F115D3">
      <w:pPr>
        <w:rPr>
          <w:rFonts w:ascii="Calibri" w:hAnsi="Calibri" w:cs="Calibri"/>
          <w:color w:val="000000" w:themeColor="text1"/>
        </w:rPr>
      </w:pPr>
      <w:r>
        <w:rPr>
          <w:rFonts w:ascii="Calibri" w:hAnsi="Calibri" w:cs="Calibri"/>
          <w:color w:val="000000" w:themeColor="text1"/>
        </w:rPr>
        <w:t>All tanks will be double skinned</w:t>
      </w:r>
      <w:r w:rsidR="00F208B5">
        <w:rPr>
          <w:rFonts w:ascii="Calibri" w:hAnsi="Calibri" w:cs="Calibri"/>
          <w:color w:val="000000" w:themeColor="text1"/>
        </w:rPr>
        <w:t xml:space="preserve">.  Spill kits will be located in the area for use in the event of a spillage during unloading.  </w:t>
      </w:r>
      <w:r w:rsidR="00494364">
        <w:rPr>
          <w:rFonts w:ascii="Calibri" w:hAnsi="Calibri" w:cs="Calibri"/>
          <w:color w:val="000000" w:themeColor="text1"/>
        </w:rPr>
        <w:t xml:space="preserve">Deliveries will be supervised so that in the event of a spillage it is contained </w:t>
      </w:r>
      <w:r w:rsidR="00CC7C99">
        <w:rPr>
          <w:rFonts w:ascii="Calibri" w:hAnsi="Calibri" w:cs="Calibri"/>
          <w:color w:val="000000" w:themeColor="text1"/>
        </w:rPr>
        <w:t>prior to entering the surface water system.</w:t>
      </w:r>
      <w:r w:rsidR="004A1E2A">
        <w:rPr>
          <w:rFonts w:ascii="Calibri" w:hAnsi="Calibri" w:cs="Calibri"/>
          <w:color w:val="000000" w:themeColor="text1"/>
        </w:rPr>
        <w:t xml:space="preserve">  In the unlikely event of a catastrophic failure</w:t>
      </w:r>
      <w:r w:rsidR="002B1C2E">
        <w:rPr>
          <w:rFonts w:ascii="Calibri" w:hAnsi="Calibri" w:cs="Calibri"/>
          <w:color w:val="000000" w:themeColor="text1"/>
        </w:rPr>
        <w:t xml:space="preserve"> the surface water drains go through an oil interceptor before entering the balancing pond and the outlet to the pond is able to be closed.  The Accident Management Plan will be updated to reflect th</w:t>
      </w:r>
      <w:r w:rsidR="003F2B04">
        <w:rPr>
          <w:rFonts w:ascii="Calibri" w:hAnsi="Calibri" w:cs="Calibri"/>
          <w:color w:val="000000" w:themeColor="text1"/>
        </w:rPr>
        <w:t>e tanks as an additional source.</w:t>
      </w:r>
    </w:p>
    <w:p w14:paraId="6CCB93A3" w14:textId="3CD5EA6B" w:rsidR="001704C0" w:rsidRDefault="00483FEC" w:rsidP="00F115D3">
      <w:pPr>
        <w:rPr>
          <w:rFonts w:ascii="Calibri" w:hAnsi="Calibri" w:cs="Calibri"/>
          <w:color w:val="000000" w:themeColor="text1"/>
        </w:rPr>
      </w:pPr>
      <w:r>
        <w:rPr>
          <w:rFonts w:ascii="Calibri" w:hAnsi="Calibri" w:cs="Calibri"/>
          <w:color w:val="000000" w:themeColor="text1"/>
        </w:rPr>
        <w:t>The HVO</w:t>
      </w:r>
      <w:r w:rsidR="00610ED0">
        <w:rPr>
          <w:rFonts w:ascii="Calibri" w:hAnsi="Calibri" w:cs="Calibri"/>
          <w:color w:val="000000" w:themeColor="text1"/>
        </w:rPr>
        <w:t xml:space="preserve"> </w:t>
      </w:r>
      <w:r w:rsidR="00FE000C">
        <w:rPr>
          <w:rFonts w:ascii="Calibri" w:hAnsi="Calibri" w:cs="Calibri"/>
          <w:color w:val="000000" w:themeColor="text1"/>
        </w:rPr>
        <w:t>we prop</w:t>
      </w:r>
      <w:r w:rsidR="00DA6F8B">
        <w:rPr>
          <w:rFonts w:ascii="Calibri" w:hAnsi="Calibri" w:cs="Calibri"/>
          <w:color w:val="000000" w:themeColor="text1"/>
        </w:rPr>
        <w:t>ose to use</w:t>
      </w:r>
      <w:r w:rsidR="00850BEE">
        <w:rPr>
          <w:rFonts w:ascii="Calibri" w:hAnsi="Calibri" w:cs="Calibri"/>
          <w:color w:val="000000" w:themeColor="text1"/>
        </w:rPr>
        <w:t xml:space="preserve"> on all units</w:t>
      </w:r>
      <w:r w:rsidR="00DA6F8B">
        <w:rPr>
          <w:rFonts w:ascii="Calibri" w:hAnsi="Calibri" w:cs="Calibri"/>
          <w:color w:val="000000" w:themeColor="text1"/>
        </w:rPr>
        <w:t xml:space="preserve"> </w:t>
      </w:r>
      <w:r w:rsidR="002C74AB">
        <w:rPr>
          <w:rFonts w:ascii="Calibri" w:hAnsi="Calibri" w:cs="Calibri"/>
          <w:color w:val="000000" w:themeColor="text1"/>
        </w:rPr>
        <w:t>is fossil free</w:t>
      </w:r>
      <w:r w:rsidR="00994F80">
        <w:rPr>
          <w:rFonts w:ascii="Calibri" w:hAnsi="Calibri" w:cs="Calibri"/>
          <w:color w:val="000000" w:themeColor="text1"/>
        </w:rPr>
        <w:t xml:space="preserve">, complies with </w:t>
      </w:r>
      <w:r w:rsidR="00BF3738">
        <w:rPr>
          <w:rFonts w:ascii="Calibri" w:hAnsi="Calibri" w:cs="Calibri"/>
          <w:color w:val="000000" w:themeColor="text1"/>
        </w:rPr>
        <w:t>EN15940</w:t>
      </w:r>
      <w:r w:rsidR="002C74AB">
        <w:rPr>
          <w:rFonts w:ascii="Calibri" w:hAnsi="Calibri" w:cs="Calibri"/>
          <w:color w:val="000000" w:themeColor="text1"/>
        </w:rPr>
        <w:t xml:space="preserve"> and </w:t>
      </w:r>
      <w:r w:rsidR="00BF3738">
        <w:rPr>
          <w:rFonts w:ascii="Calibri" w:hAnsi="Calibri" w:cs="Calibri"/>
          <w:color w:val="000000" w:themeColor="text1"/>
        </w:rPr>
        <w:t xml:space="preserve">is </w:t>
      </w:r>
      <w:r w:rsidR="002C74AB">
        <w:rPr>
          <w:rFonts w:ascii="Calibri" w:hAnsi="Calibri" w:cs="Calibri"/>
          <w:color w:val="000000" w:themeColor="text1"/>
        </w:rPr>
        <w:t xml:space="preserve">certified </w:t>
      </w:r>
      <w:r w:rsidR="006224F9">
        <w:rPr>
          <w:rFonts w:ascii="Calibri" w:hAnsi="Calibri" w:cs="Calibri"/>
          <w:color w:val="000000" w:themeColor="text1"/>
        </w:rPr>
        <w:t>under the International Sustainability and Carbon Certification</w:t>
      </w:r>
      <w:r w:rsidR="008B3B95">
        <w:rPr>
          <w:rFonts w:ascii="Calibri" w:hAnsi="Calibri" w:cs="Calibri"/>
          <w:color w:val="000000" w:themeColor="text1"/>
        </w:rPr>
        <w:t>.</w:t>
      </w:r>
    </w:p>
    <w:p w14:paraId="7C902589" w14:textId="46428F8A" w:rsidR="00A903C8" w:rsidRDefault="00A551C0" w:rsidP="00F115D3">
      <w:pPr>
        <w:rPr>
          <w:rFonts w:ascii="Calibri" w:hAnsi="Calibri" w:cs="Calibri"/>
          <w:color w:val="000000" w:themeColor="text1"/>
        </w:rPr>
      </w:pPr>
      <w:r>
        <w:rPr>
          <w:rFonts w:ascii="Calibri" w:hAnsi="Calibri" w:cs="Calibri"/>
          <w:color w:val="000000" w:themeColor="text1"/>
        </w:rPr>
        <w:t>Following advice from SLR we believe these temporary units would</w:t>
      </w:r>
      <w:r w:rsidR="00CF11D4">
        <w:rPr>
          <w:rFonts w:ascii="Calibri" w:hAnsi="Calibri" w:cs="Calibri"/>
          <w:color w:val="000000" w:themeColor="text1"/>
        </w:rPr>
        <w:t xml:space="preserve"> class</w:t>
      </w:r>
      <w:r w:rsidR="008F3198">
        <w:rPr>
          <w:rFonts w:ascii="Calibri" w:hAnsi="Calibri" w:cs="Calibri"/>
          <w:color w:val="000000" w:themeColor="text1"/>
        </w:rPr>
        <w:t>ed as specified generators</w:t>
      </w:r>
      <w:r w:rsidR="00CF11D4">
        <w:rPr>
          <w:rFonts w:ascii="Calibri" w:hAnsi="Calibri" w:cs="Calibri"/>
          <w:color w:val="000000" w:themeColor="text1"/>
        </w:rPr>
        <w:t xml:space="preserve"> rather than new medium combustion plant</w:t>
      </w:r>
      <w:r w:rsidR="008F3198">
        <w:rPr>
          <w:rFonts w:ascii="Calibri" w:hAnsi="Calibri" w:cs="Calibri"/>
          <w:color w:val="000000" w:themeColor="text1"/>
        </w:rPr>
        <w:t>.</w:t>
      </w:r>
      <w:r w:rsidR="00C36DA4">
        <w:rPr>
          <w:rFonts w:ascii="Calibri" w:hAnsi="Calibri" w:cs="Calibri"/>
          <w:color w:val="000000" w:themeColor="text1"/>
        </w:rPr>
        <w:t xml:space="preserve">  Copy of the </w:t>
      </w:r>
      <w:r w:rsidR="00F701BD">
        <w:rPr>
          <w:rFonts w:ascii="Calibri" w:hAnsi="Calibri" w:cs="Calibri"/>
          <w:color w:val="000000" w:themeColor="text1"/>
        </w:rPr>
        <w:t>technical memorandum is included in Appendix D.</w:t>
      </w:r>
    </w:p>
    <w:p w14:paraId="403C446B" w14:textId="77777777" w:rsidR="00A903C8" w:rsidRDefault="00A903C8" w:rsidP="00F115D3">
      <w:pPr>
        <w:rPr>
          <w:rFonts w:ascii="Calibri" w:hAnsi="Calibri" w:cs="Calibri"/>
          <w:color w:val="000000" w:themeColor="text1"/>
        </w:rPr>
      </w:pPr>
    </w:p>
    <w:p w14:paraId="5F5C1209" w14:textId="77777777" w:rsidR="00691B56" w:rsidRDefault="00691B56" w:rsidP="00F115D3">
      <w:pPr>
        <w:rPr>
          <w:rFonts w:ascii="Calibri" w:hAnsi="Calibri" w:cs="Calibri"/>
          <w:color w:val="000000" w:themeColor="text1"/>
        </w:rPr>
      </w:pPr>
    </w:p>
    <w:p w14:paraId="0C3B5C10" w14:textId="77777777" w:rsidR="008F3198" w:rsidRDefault="008F3198" w:rsidP="00F115D3">
      <w:pPr>
        <w:rPr>
          <w:rFonts w:ascii="Calibri" w:hAnsi="Calibri" w:cs="Calibri"/>
          <w:color w:val="000000" w:themeColor="text1"/>
        </w:rPr>
      </w:pPr>
    </w:p>
    <w:p w14:paraId="76E50277" w14:textId="77777777" w:rsidR="00DB24B0" w:rsidRDefault="00DB24B0" w:rsidP="00F115D3">
      <w:pPr>
        <w:rPr>
          <w:rFonts w:ascii="Calibri" w:hAnsi="Calibri" w:cs="Calibri"/>
          <w:color w:val="000000" w:themeColor="text1"/>
          <w:u w:val="single"/>
        </w:rPr>
      </w:pPr>
    </w:p>
    <w:p w14:paraId="5AC1A588" w14:textId="1D8448AE" w:rsidR="001704C0" w:rsidRPr="00965051" w:rsidRDefault="00EC7DE5" w:rsidP="00F115D3">
      <w:pPr>
        <w:rPr>
          <w:rFonts w:ascii="Calibri" w:hAnsi="Calibri" w:cs="Calibri"/>
          <w:color w:val="000000" w:themeColor="text1"/>
          <w:u w:val="single"/>
        </w:rPr>
      </w:pPr>
      <w:r w:rsidRPr="00965051">
        <w:rPr>
          <w:rFonts w:ascii="Calibri" w:hAnsi="Calibri" w:cs="Calibri"/>
          <w:color w:val="000000" w:themeColor="text1"/>
          <w:u w:val="single"/>
        </w:rPr>
        <w:t>Location</w:t>
      </w:r>
    </w:p>
    <w:p w14:paraId="045CCD1F" w14:textId="44914815" w:rsidR="00987357" w:rsidRPr="00554457" w:rsidRDefault="00965051" w:rsidP="002258CB">
      <w:pPr>
        <w:rPr>
          <w:rFonts w:cs="Calibri"/>
          <w:color w:val="000000" w:themeColor="text1"/>
        </w:rPr>
      </w:pPr>
      <w:r w:rsidRPr="00554457">
        <w:rPr>
          <w:rFonts w:cs="Calibri"/>
          <w:color w:val="000000" w:themeColor="text1"/>
        </w:rPr>
        <w:t xml:space="preserve">The </w:t>
      </w:r>
      <w:r w:rsidR="00266B8D" w:rsidRPr="00554457">
        <w:rPr>
          <w:rFonts w:cs="Calibri"/>
          <w:color w:val="000000" w:themeColor="text1"/>
        </w:rPr>
        <w:t>three</w:t>
      </w:r>
      <w:r w:rsidR="00CB20CE">
        <w:rPr>
          <w:rFonts w:cs="Calibri"/>
          <w:color w:val="000000" w:themeColor="text1"/>
        </w:rPr>
        <w:t xml:space="preserve"> 600 </w:t>
      </w:r>
      <w:r w:rsidR="00D575BF">
        <w:rPr>
          <w:rFonts w:cs="Calibri"/>
          <w:color w:val="000000" w:themeColor="text1"/>
        </w:rPr>
        <w:t>k</w:t>
      </w:r>
      <w:r w:rsidR="00CB20CE">
        <w:rPr>
          <w:rFonts w:cs="Calibri"/>
          <w:color w:val="000000" w:themeColor="text1"/>
        </w:rPr>
        <w:t>V</w:t>
      </w:r>
      <w:r w:rsidR="00D575BF">
        <w:rPr>
          <w:rFonts w:cs="Calibri"/>
          <w:color w:val="000000" w:themeColor="text1"/>
        </w:rPr>
        <w:t>A</w:t>
      </w:r>
      <w:r w:rsidR="00266B8D" w:rsidRPr="00554457">
        <w:rPr>
          <w:rFonts w:cs="Calibri"/>
          <w:color w:val="000000" w:themeColor="text1"/>
        </w:rPr>
        <w:t xml:space="preserve"> </w:t>
      </w:r>
      <w:r w:rsidRPr="00554457">
        <w:rPr>
          <w:rFonts w:cs="Calibri"/>
          <w:color w:val="000000" w:themeColor="text1"/>
        </w:rPr>
        <w:t>units and associated tank</w:t>
      </w:r>
      <w:r w:rsidR="00987357" w:rsidRPr="00554457">
        <w:rPr>
          <w:rFonts w:cs="Calibri"/>
          <w:color w:val="000000" w:themeColor="text1"/>
        </w:rPr>
        <w:t>s</w:t>
      </w:r>
      <w:r w:rsidRPr="00554457">
        <w:rPr>
          <w:rFonts w:cs="Calibri"/>
          <w:color w:val="000000" w:themeColor="text1"/>
        </w:rPr>
        <w:t xml:space="preserve"> will be stored on the </w:t>
      </w:r>
      <w:r w:rsidR="000D7FF0" w:rsidRPr="00554457">
        <w:rPr>
          <w:rFonts w:cs="Calibri"/>
          <w:color w:val="000000" w:themeColor="text1"/>
        </w:rPr>
        <w:t>yard to the south of the manufacturing plant</w:t>
      </w:r>
      <w:r w:rsidR="00EB6975">
        <w:rPr>
          <w:rFonts w:cs="Calibri"/>
          <w:color w:val="000000" w:themeColor="text1"/>
        </w:rPr>
        <w:t xml:space="preserve"> (see point A in Appen</w:t>
      </w:r>
      <w:r w:rsidR="0042509B">
        <w:rPr>
          <w:rFonts w:cs="Calibri"/>
          <w:color w:val="000000" w:themeColor="text1"/>
        </w:rPr>
        <w:t>dix E)</w:t>
      </w:r>
      <w:r w:rsidR="000D7FF0" w:rsidRPr="00554457">
        <w:rPr>
          <w:rFonts w:cs="Calibri"/>
          <w:color w:val="000000" w:themeColor="text1"/>
        </w:rPr>
        <w:t>.</w:t>
      </w:r>
      <w:r w:rsidR="002258CB" w:rsidRPr="00554457">
        <w:rPr>
          <w:rFonts w:cs="Calibri"/>
          <w:color w:val="000000" w:themeColor="text1"/>
        </w:rPr>
        <w:t xml:space="preserve">  </w:t>
      </w:r>
    </w:p>
    <w:p w14:paraId="34FCDFBD" w14:textId="788A4C1F" w:rsidR="00AF008F" w:rsidRPr="00554457" w:rsidRDefault="00AF008F" w:rsidP="002258CB">
      <w:pPr>
        <w:rPr>
          <w:rFonts w:ascii="Calibri" w:hAnsi="Calibri" w:cs="Calibri"/>
          <w:color w:val="000000" w:themeColor="text1"/>
        </w:rPr>
      </w:pPr>
      <w:r w:rsidRPr="00554457">
        <w:rPr>
          <w:rFonts w:ascii="Calibri" w:hAnsi="Calibri" w:cs="Calibri"/>
          <w:color w:val="000000" w:themeColor="text1"/>
        </w:rPr>
        <w:t xml:space="preserve">The </w:t>
      </w:r>
      <w:r w:rsidR="00CB20CE">
        <w:rPr>
          <w:rFonts w:ascii="Calibri" w:hAnsi="Calibri" w:cs="Calibri"/>
          <w:color w:val="000000" w:themeColor="text1"/>
        </w:rPr>
        <w:t>four 300 kV</w:t>
      </w:r>
      <w:r w:rsidR="00D575BF">
        <w:rPr>
          <w:rFonts w:ascii="Calibri" w:hAnsi="Calibri" w:cs="Calibri"/>
          <w:color w:val="000000" w:themeColor="text1"/>
        </w:rPr>
        <w:t>A</w:t>
      </w:r>
      <w:r w:rsidR="00990C75">
        <w:rPr>
          <w:rFonts w:ascii="Calibri" w:hAnsi="Calibri" w:cs="Calibri"/>
          <w:color w:val="000000" w:themeColor="text1"/>
        </w:rPr>
        <w:t xml:space="preserve"> </w:t>
      </w:r>
      <w:r w:rsidR="008767E9">
        <w:rPr>
          <w:rFonts w:ascii="Calibri" w:hAnsi="Calibri" w:cs="Calibri"/>
          <w:color w:val="000000" w:themeColor="text1"/>
        </w:rPr>
        <w:t>units</w:t>
      </w:r>
      <w:r w:rsidR="00F4576B" w:rsidRPr="00554457">
        <w:rPr>
          <w:rFonts w:ascii="Calibri" w:hAnsi="Calibri" w:cs="Calibri"/>
          <w:color w:val="000000" w:themeColor="text1"/>
        </w:rPr>
        <w:t xml:space="preserve"> will be located </w:t>
      </w:r>
      <w:r w:rsidR="00554457" w:rsidRPr="00554457">
        <w:rPr>
          <w:rFonts w:ascii="Calibri" w:hAnsi="Calibri" w:cs="Calibri"/>
          <w:color w:val="000000" w:themeColor="text1"/>
        </w:rPr>
        <w:t>in the current lorry park just to the east of the effluent plant</w:t>
      </w:r>
      <w:r w:rsidR="0042509B">
        <w:rPr>
          <w:rFonts w:ascii="Calibri" w:hAnsi="Calibri" w:cs="Calibri"/>
          <w:color w:val="000000" w:themeColor="text1"/>
        </w:rPr>
        <w:t xml:space="preserve"> (see point B in Appendix E)</w:t>
      </w:r>
      <w:r w:rsidR="00554457" w:rsidRPr="00554457">
        <w:rPr>
          <w:rFonts w:ascii="Calibri" w:hAnsi="Calibri" w:cs="Calibri"/>
          <w:color w:val="000000" w:themeColor="text1"/>
        </w:rPr>
        <w:t>.</w:t>
      </w:r>
    </w:p>
    <w:p w14:paraId="6BCC834F" w14:textId="2C66AFBE" w:rsidR="00D70316" w:rsidRPr="008767E9" w:rsidRDefault="00D70316" w:rsidP="00F115D3">
      <w:pPr>
        <w:jc w:val="both"/>
        <w:rPr>
          <w:rFonts w:cs="Calibri"/>
          <w:color w:val="000000" w:themeColor="text1"/>
        </w:rPr>
      </w:pPr>
      <w:r w:rsidRPr="005E70E6">
        <w:rPr>
          <w:rFonts w:cs="Calibri"/>
          <w:color w:val="000000" w:themeColor="text1"/>
        </w:rPr>
        <w:t xml:space="preserve">The installation of the </w:t>
      </w:r>
      <w:r w:rsidR="008A1E4F" w:rsidRPr="005E70E6">
        <w:rPr>
          <w:rFonts w:cs="Calibri"/>
          <w:color w:val="000000" w:themeColor="text1"/>
        </w:rPr>
        <w:t xml:space="preserve">effluent plant </w:t>
      </w:r>
      <w:r w:rsidRPr="005E70E6">
        <w:rPr>
          <w:rFonts w:cs="Calibri"/>
          <w:color w:val="000000" w:themeColor="text1"/>
        </w:rPr>
        <w:t>temporary units and associated tank</w:t>
      </w:r>
      <w:r w:rsidR="00DF28AB" w:rsidRPr="005E70E6">
        <w:rPr>
          <w:rFonts w:cs="Calibri"/>
          <w:color w:val="000000" w:themeColor="text1"/>
        </w:rPr>
        <w:t>s</w:t>
      </w:r>
      <w:r w:rsidRPr="005E70E6">
        <w:rPr>
          <w:rFonts w:cs="Calibri"/>
          <w:color w:val="000000" w:themeColor="text1"/>
        </w:rPr>
        <w:t xml:space="preserve"> will be outside of the existing installation boun</w:t>
      </w:r>
      <w:r w:rsidR="00561BE6" w:rsidRPr="005E70E6">
        <w:rPr>
          <w:rFonts w:cs="Calibri"/>
          <w:color w:val="000000" w:themeColor="text1"/>
        </w:rPr>
        <w:t xml:space="preserve">dary.  See Appendix F for </w:t>
      </w:r>
      <w:r w:rsidR="008A1E4F" w:rsidRPr="005E70E6">
        <w:rPr>
          <w:rFonts w:cs="Calibri"/>
          <w:color w:val="000000" w:themeColor="text1"/>
        </w:rPr>
        <w:t>an upda</w:t>
      </w:r>
      <w:r w:rsidR="00491F8F" w:rsidRPr="005E70E6">
        <w:rPr>
          <w:rFonts w:cs="Calibri"/>
          <w:color w:val="000000" w:themeColor="text1"/>
        </w:rPr>
        <w:t>ted site plan reflecting this change.</w:t>
      </w:r>
      <w:r w:rsidR="00A535AF" w:rsidRPr="005E70E6">
        <w:rPr>
          <w:rFonts w:cs="Calibri"/>
          <w:color w:val="000000" w:themeColor="text1"/>
        </w:rPr>
        <w:t xml:space="preserve">  Our </w:t>
      </w:r>
      <w:r w:rsidR="00D8696D" w:rsidRPr="005E70E6">
        <w:rPr>
          <w:rFonts w:cs="Calibri"/>
          <w:color w:val="000000" w:themeColor="text1"/>
        </w:rPr>
        <w:t xml:space="preserve">EMS documents will </w:t>
      </w:r>
      <w:r w:rsidR="00982AD4" w:rsidRPr="005E70E6">
        <w:rPr>
          <w:rFonts w:cs="Calibri"/>
          <w:color w:val="000000" w:themeColor="text1"/>
        </w:rPr>
        <w:t xml:space="preserve">be updated to reflect this change </w:t>
      </w:r>
      <w:r w:rsidR="00D91607" w:rsidRPr="005E70E6">
        <w:rPr>
          <w:rFonts w:cs="Calibri"/>
          <w:color w:val="000000" w:themeColor="text1"/>
        </w:rPr>
        <w:t>to</w:t>
      </w:r>
      <w:r w:rsidR="00982AD4" w:rsidRPr="005E70E6">
        <w:rPr>
          <w:rFonts w:cs="Calibri"/>
          <w:color w:val="000000" w:themeColor="text1"/>
        </w:rPr>
        <w:t xml:space="preserve"> </w:t>
      </w:r>
      <w:r w:rsidR="00D91607" w:rsidRPr="005E70E6">
        <w:rPr>
          <w:rFonts w:cs="Calibri"/>
          <w:color w:val="000000" w:themeColor="text1"/>
        </w:rPr>
        <w:t>the installation</w:t>
      </w:r>
      <w:r w:rsidR="00982AD4" w:rsidRPr="005E70E6">
        <w:rPr>
          <w:rFonts w:cs="Calibri"/>
          <w:color w:val="000000" w:themeColor="text1"/>
        </w:rPr>
        <w:t xml:space="preserve"> boundary.  The </w:t>
      </w:r>
      <w:r w:rsidR="00B26775" w:rsidRPr="005E70E6">
        <w:rPr>
          <w:rFonts w:cs="Calibri"/>
          <w:color w:val="000000" w:themeColor="text1"/>
        </w:rPr>
        <w:t xml:space="preserve">relevant area </w:t>
      </w:r>
      <w:r w:rsidR="003F3E1E" w:rsidRPr="005E70E6">
        <w:rPr>
          <w:rFonts w:cs="Calibri"/>
          <w:color w:val="000000" w:themeColor="text1"/>
        </w:rPr>
        <w:t>is hardstanding</w:t>
      </w:r>
      <w:r w:rsidR="00B26775" w:rsidRPr="005E70E6">
        <w:rPr>
          <w:rFonts w:cs="Calibri"/>
          <w:color w:val="000000" w:themeColor="text1"/>
        </w:rPr>
        <w:t xml:space="preserve"> and </w:t>
      </w:r>
      <w:r w:rsidR="003F3E1E" w:rsidRPr="005E70E6">
        <w:rPr>
          <w:rFonts w:cs="Calibri"/>
          <w:color w:val="000000" w:themeColor="text1"/>
        </w:rPr>
        <w:t xml:space="preserve">has been </w:t>
      </w:r>
      <w:r w:rsidR="00B26775" w:rsidRPr="005E70E6">
        <w:rPr>
          <w:rFonts w:cs="Calibri"/>
          <w:color w:val="000000" w:themeColor="text1"/>
        </w:rPr>
        <w:t>part of the lorry park since the permit was issued.  There have been no reported spillages in the area.</w:t>
      </w:r>
      <w:r w:rsidR="00D575BF" w:rsidRPr="005E70E6">
        <w:rPr>
          <w:rFonts w:cs="Calibri"/>
          <w:color w:val="000000" w:themeColor="text1"/>
        </w:rPr>
        <w:t xml:space="preserve">  The ground surrounding this area was considered as part of the original permit application and not found to be contaminated.</w:t>
      </w:r>
      <w:r w:rsidR="00990C75">
        <w:rPr>
          <w:rFonts w:cs="Calibri"/>
          <w:color w:val="000000" w:themeColor="text1"/>
        </w:rPr>
        <w:t xml:space="preserve">  The original Site Report (</w:t>
      </w:r>
      <w:r w:rsidR="00535E9F">
        <w:rPr>
          <w:rFonts w:cs="Calibri"/>
          <w:color w:val="000000" w:themeColor="text1"/>
        </w:rPr>
        <w:t>January 2005 KelloggsWrexASRFINALCli200105</w:t>
      </w:r>
      <w:r w:rsidR="00990C75">
        <w:rPr>
          <w:rFonts w:cs="Calibri"/>
          <w:color w:val="000000" w:themeColor="text1"/>
        </w:rPr>
        <w:t>) is considered to remain relevant and can be provided if required.</w:t>
      </w:r>
    </w:p>
    <w:p w14:paraId="0AA7A027" w14:textId="77777777" w:rsidR="00532020" w:rsidRDefault="00532020" w:rsidP="00F115D3">
      <w:pPr>
        <w:jc w:val="both"/>
        <w:rPr>
          <w:rFonts w:cs="Calibri"/>
        </w:rPr>
      </w:pPr>
    </w:p>
    <w:p w14:paraId="2F40D620" w14:textId="17D27844" w:rsidR="00532020" w:rsidRPr="00532020" w:rsidRDefault="00532020" w:rsidP="00F115D3">
      <w:pPr>
        <w:jc w:val="both"/>
        <w:rPr>
          <w:rFonts w:cs="Calibri"/>
          <w:u w:val="single"/>
        </w:rPr>
      </w:pPr>
      <w:r w:rsidRPr="00532020">
        <w:rPr>
          <w:rFonts w:cs="Calibri"/>
          <w:u w:val="single"/>
        </w:rPr>
        <w:t>Time Limited</w:t>
      </w:r>
    </w:p>
    <w:p w14:paraId="772298B9" w14:textId="67EDB6B0" w:rsidR="00F115D3" w:rsidRPr="00611E02" w:rsidRDefault="00684E57" w:rsidP="00F115D3">
      <w:pPr>
        <w:jc w:val="both"/>
        <w:rPr>
          <w:rFonts w:cs="Calibri"/>
          <w:color w:val="FF0000"/>
        </w:rPr>
      </w:pPr>
      <w:r>
        <w:rPr>
          <w:rFonts w:cs="Calibri"/>
        </w:rPr>
        <w:t xml:space="preserve">As </w:t>
      </w:r>
      <w:r w:rsidR="00DF231D">
        <w:rPr>
          <w:rFonts w:cs="Calibri"/>
        </w:rPr>
        <w:t xml:space="preserve">it is known that </w:t>
      </w:r>
      <w:r>
        <w:rPr>
          <w:rFonts w:cs="Calibri"/>
        </w:rPr>
        <w:t>t</w:t>
      </w:r>
      <w:r w:rsidR="00F115D3" w:rsidRPr="003F09E2">
        <w:rPr>
          <w:rFonts w:cs="Calibri"/>
        </w:rPr>
        <w:t>he proposed change</w:t>
      </w:r>
      <w:r w:rsidR="00266B8D">
        <w:rPr>
          <w:rFonts w:cs="Calibri"/>
        </w:rPr>
        <w:t>s</w:t>
      </w:r>
      <w:r w:rsidR="00F115D3">
        <w:rPr>
          <w:rFonts w:cs="Calibri"/>
        </w:rPr>
        <w:t xml:space="preserve"> will be temporary</w:t>
      </w:r>
      <w:r w:rsidR="00DA06AB">
        <w:rPr>
          <w:rFonts w:cs="Calibri"/>
        </w:rPr>
        <w:t xml:space="preserve">, and the impact on our permit conditions </w:t>
      </w:r>
      <w:r w:rsidR="008F3198">
        <w:rPr>
          <w:rFonts w:cs="Calibri"/>
        </w:rPr>
        <w:t xml:space="preserve">is </w:t>
      </w:r>
      <w:r w:rsidR="00DA06AB">
        <w:rPr>
          <w:rFonts w:cs="Calibri"/>
        </w:rPr>
        <w:t>likely to be minimal,</w:t>
      </w:r>
      <w:r w:rsidR="00F115D3">
        <w:rPr>
          <w:rFonts w:cs="Calibri"/>
        </w:rPr>
        <w:t xml:space="preserve"> </w:t>
      </w:r>
      <w:r>
        <w:rPr>
          <w:rFonts w:cs="Calibri"/>
        </w:rPr>
        <w:t>we</w:t>
      </w:r>
      <w:r w:rsidR="00DF231D">
        <w:rPr>
          <w:rFonts w:cs="Calibri"/>
        </w:rPr>
        <w:t xml:space="preserve"> request that</w:t>
      </w:r>
      <w:r w:rsidR="00F9533A">
        <w:rPr>
          <w:rFonts w:cs="Calibri"/>
        </w:rPr>
        <w:t xml:space="preserve"> rather than a further variation be required to remove reference to the units we can do this </w:t>
      </w:r>
      <w:r w:rsidR="008D26ED">
        <w:rPr>
          <w:rFonts w:cs="Calibri"/>
        </w:rPr>
        <w:t>via an exchange of letter</w:t>
      </w:r>
      <w:r w:rsidR="004367E6">
        <w:rPr>
          <w:rFonts w:cs="Calibri"/>
        </w:rPr>
        <w:t xml:space="preserve"> or </w:t>
      </w:r>
      <w:r w:rsidR="00C163A8">
        <w:rPr>
          <w:rFonts w:cs="Calibri"/>
        </w:rPr>
        <w:t>as time limited permit conditions</w:t>
      </w:r>
      <w:r w:rsidR="008D26ED">
        <w:rPr>
          <w:rFonts w:cs="Calibri"/>
        </w:rPr>
        <w:t>.</w:t>
      </w:r>
      <w:r w:rsidR="00825955">
        <w:rPr>
          <w:rFonts w:cs="Calibri"/>
        </w:rPr>
        <w:t xml:space="preserve">  </w:t>
      </w:r>
      <w:r w:rsidR="00C40754">
        <w:rPr>
          <w:rFonts w:cs="Calibri"/>
        </w:rPr>
        <w:t xml:space="preserve">The </w:t>
      </w:r>
      <w:r w:rsidR="00CD68D1">
        <w:rPr>
          <w:rFonts w:cs="Calibri"/>
        </w:rPr>
        <w:t xml:space="preserve">600 kVA </w:t>
      </w:r>
      <w:r w:rsidR="00C40754">
        <w:rPr>
          <w:rFonts w:cs="Calibri"/>
        </w:rPr>
        <w:t xml:space="preserve">units will be removed from site within two months of Scottish Power </w:t>
      </w:r>
      <w:r w:rsidR="00C40754" w:rsidRPr="00CD68D1">
        <w:rPr>
          <w:rFonts w:cs="Calibri"/>
          <w:color w:val="000000" w:themeColor="text1"/>
        </w:rPr>
        <w:t>completing the upgrade</w:t>
      </w:r>
      <w:r w:rsidR="00CD68D1" w:rsidRPr="00CD68D1">
        <w:rPr>
          <w:rFonts w:cs="Calibri"/>
          <w:color w:val="000000" w:themeColor="text1"/>
        </w:rPr>
        <w:t>.  If they are brought to site the 300 kVA units will be removed by the end of 2027.</w:t>
      </w:r>
    </w:p>
    <w:p w14:paraId="15D4D2C7" w14:textId="77777777" w:rsidR="00F115D3" w:rsidRPr="007C35EF" w:rsidRDefault="00F115D3" w:rsidP="00F115D3">
      <w:pPr>
        <w:rPr>
          <w:rFonts w:ascii="Calibri" w:hAnsi="Calibri" w:cs="Calibri"/>
        </w:rPr>
      </w:pPr>
    </w:p>
    <w:p w14:paraId="5C9F9335" w14:textId="5BDD856F" w:rsidR="003F09E2" w:rsidRPr="003F09E2" w:rsidRDefault="003F09E2" w:rsidP="003F09E2">
      <w:pPr>
        <w:jc w:val="both"/>
        <w:rPr>
          <w:rFonts w:cs="Calibri"/>
          <w:color w:val="000000" w:themeColor="text1"/>
          <w:u w:val="single"/>
        </w:rPr>
      </w:pPr>
      <w:r w:rsidRPr="003F09E2">
        <w:rPr>
          <w:rFonts w:cs="Calibri"/>
          <w:color w:val="000000" w:themeColor="text1"/>
          <w:u w:val="single"/>
        </w:rPr>
        <w:t>Waste</w:t>
      </w:r>
      <w:r w:rsidR="008714B7">
        <w:rPr>
          <w:rFonts w:cs="Calibri"/>
          <w:color w:val="000000" w:themeColor="text1"/>
          <w:u w:val="single"/>
        </w:rPr>
        <w:t xml:space="preserve"> Water</w:t>
      </w:r>
      <w:r w:rsidRPr="003F09E2">
        <w:rPr>
          <w:rFonts w:cs="Calibri"/>
          <w:color w:val="000000" w:themeColor="text1"/>
          <w:u w:val="single"/>
        </w:rPr>
        <w:t xml:space="preserve"> Treatment Activity</w:t>
      </w:r>
    </w:p>
    <w:p w14:paraId="70DF414D" w14:textId="5FBB68AC" w:rsidR="003F09E2" w:rsidRDefault="004D4DDE" w:rsidP="003F09E2">
      <w:pPr>
        <w:jc w:val="both"/>
      </w:pPr>
      <w:r>
        <w:t>The temporary power will have no impact on the existing</w:t>
      </w:r>
      <w:r w:rsidR="003F5927">
        <w:t xml:space="preserve"> </w:t>
      </w:r>
      <w:r w:rsidR="003F09E2" w:rsidRPr="003F09E2">
        <w:t>waste water treatment plant</w:t>
      </w:r>
      <w:r w:rsidR="008F5774">
        <w:t xml:space="preserve"> (WWTP). </w:t>
      </w:r>
    </w:p>
    <w:p w14:paraId="3F38146F" w14:textId="77777777" w:rsidR="008714B7" w:rsidRDefault="008714B7" w:rsidP="003F09E2">
      <w:pPr>
        <w:jc w:val="both"/>
      </w:pPr>
    </w:p>
    <w:p w14:paraId="4BF131F0" w14:textId="320CD34F" w:rsidR="008714B7" w:rsidRPr="008714B7" w:rsidRDefault="008714B7" w:rsidP="003F09E2">
      <w:pPr>
        <w:jc w:val="both"/>
        <w:rPr>
          <w:rFonts w:cs="Calibri"/>
          <w:color w:val="000000" w:themeColor="text1"/>
          <w:u w:val="single"/>
        </w:rPr>
      </w:pPr>
      <w:r w:rsidRPr="008714B7">
        <w:rPr>
          <w:rFonts w:cs="Calibri"/>
          <w:color w:val="000000" w:themeColor="text1"/>
          <w:u w:val="single"/>
        </w:rPr>
        <w:t>Manufacturing Activity</w:t>
      </w:r>
    </w:p>
    <w:p w14:paraId="7E42978E" w14:textId="350DE6CC" w:rsidR="003F09E2" w:rsidRDefault="008714B7" w:rsidP="003F09E2">
      <w:pPr>
        <w:jc w:val="both"/>
        <w:rPr>
          <w:rFonts w:cs="Calibri"/>
        </w:rPr>
      </w:pPr>
      <w:r>
        <w:rPr>
          <w:rFonts w:cs="Calibri"/>
        </w:rPr>
        <w:t xml:space="preserve">No changes are proposed to food manufacturing activities. </w:t>
      </w:r>
    </w:p>
    <w:p w14:paraId="0B691124" w14:textId="77777777" w:rsidR="008714B7" w:rsidRPr="003F09E2" w:rsidRDefault="008714B7" w:rsidP="003F09E2">
      <w:pPr>
        <w:jc w:val="both"/>
        <w:rPr>
          <w:rFonts w:cs="Calibri"/>
        </w:rPr>
      </w:pPr>
    </w:p>
    <w:p w14:paraId="5BBD0D82" w14:textId="77777777" w:rsidR="003F09E2" w:rsidRPr="003F09E2" w:rsidRDefault="003F09E2" w:rsidP="003F09E2">
      <w:pPr>
        <w:jc w:val="both"/>
        <w:rPr>
          <w:rFonts w:cs="Calibri"/>
          <w:u w:val="single"/>
        </w:rPr>
      </w:pPr>
      <w:r w:rsidRPr="003F09E2">
        <w:rPr>
          <w:rFonts w:cs="Calibri"/>
          <w:u w:val="single"/>
        </w:rPr>
        <w:t>Site Drainage Systems</w:t>
      </w:r>
    </w:p>
    <w:p w14:paraId="7EBC15DB" w14:textId="030F105F" w:rsidR="003F09E2" w:rsidRDefault="003F09E2" w:rsidP="003F09E2">
      <w:pPr>
        <w:jc w:val="both"/>
        <w:rPr>
          <w:rFonts w:cs="Calibri"/>
          <w:color w:val="000000" w:themeColor="text1"/>
        </w:rPr>
      </w:pPr>
      <w:r w:rsidRPr="003845F4">
        <w:rPr>
          <w:rFonts w:cs="Calibri"/>
          <w:color w:val="000000" w:themeColor="text1"/>
        </w:rPr>
        <w:t>There will be no changes to the existing site drainage systems as a result of the proposed changes</w:t>
      </w:r>
      <w:r w:rsidR="00351464" w:rsidRPr="003845F4">
        <w:rPr>
          <w:rFonts w:cs="Calibri"/>
          <w:color w:val="000000" w:themeColor="text1"/>
        </w:rPr>
        <w:t>.</w:t>
      </w:r>
    </w:p>
    <w:p w14:paraId="65DD9D74" w14:textId="77777777" w:rsidR="00DB24B0" w:rsidRDefault="00DB24B0" w:rsidP="003F09E2">
      <w:pPr>
        <w:jc w:val="both"/>
        <w:rPr>
          <w:rFonts w:cs="Calibri"/>
          <w:color w:val="000000" w:themeColor="text1"/>
        </w:rPr>
      </w:pPr>
    </w:p>
    <w:p w14:paraId="78B806BE" w14:textId="7F0FCA77" w:rsidR="00DB24B0" w:rsidRPr="00CF401F" w:rsidRDefault="00CF401F" w:rsidP="003F09E2">
      <w:pPr>
        <w:jc w:val="both"/>
        <w:rPr>
          <w:rFonts w:cs="Calibri"/>
          <w:color w:val="000000" w:themeColor="text1"/>
          <w:u w:val="single"/>
        </w:rPr>
      </w:pPr>
      <w:r>
        <w:rPr>
          <w:rFonts w:cs="Calibri"/>
          <w:color w:val="000000" w:themeColor="text1"/>
          <w:u w:val="single"/>
        </w:rPr>
        <w:t>Environmental Risk Assessment</w:t>
      </w:r>
    </w:p>
    <w:p w14:paraId="090ABBB1" w14:textId="0209E8AD" w:rsidR="00CF401F" w:rsidRPr="003845F4" w:rsidRDefault="00CF401F" w:rsidP="003F09E2">
      <w:pPr>
        <w:jc w:val="both"/>
        <w:rPr>
          <w:rFonts w:cs="Calibri"/>
          <w:color w:val="000000" w:themeColor="text1"/>
        </w:rPr>
      </w:pPr>
      <w:r>
        <w:rPr>
          <w:rFonts w:cs="Calibri"/>
          <w:color w:val="000000" w:themeColor="text1"/>
        </w:rPr>
        <w:t>Section 5 of the application assesses the impact of the temporary units from an amenity and accident point of view.</w:t>
      </w:r>
    </w:p>
    <w:p w14:paraId="109F6667" w14:textId="77777777" w:rsidR="003F09E2" w:rsidRDefault="003F09E2" w:rsidP="003F09E2">
      <w:pPr>
        <w:spacing w:before="120" w:after="120" w:line="240" w:lineRule="auto"/>
        <w:jc w:val="both"/>
        <w:rPr>
          <w:rFonts w:cstheme="minorHAnsi"/>
          <w:color w:val="000000" w:themeColor="text1"/>
          <w:szCs w:val="20"/>
          <w:lang w:val="en-CA"/>
        </w:rPr>
      </w:pPr>
    </w:p>
    <w:p w14:paraId="4E282A00" w14:textId="77777777" w:rsidR="003F09E2" w:rsidRPr="003F09E2" w:rsidRDefault="003F09E2" w:rsidP="003F09E2">
      <w:pPr>
        <w:keepNext/>
        <w:tabs>
          <w:tab w:val="num" w:pos="1008"/>
        </w:tabs>
        <w:spacing w:before="240" w:after="120" w:line="240" w:lineRule="auto"/>
        <w:ind w:left="1008" w:hanging="1008"/>
        <w:outlineLvl w:val="0"/>
        <w:rPr>
          <w:rFonts w:ascii="Arial" w:eastAsiaTheme="majorEastAsia" w:hAnsi="Arial" w:cs="Calibri"/>
          <w:b/>
          <w:bCs/>
          <w:sz w:val="32"/>
          <w:szCs w:val="28"/>
          <w:lang w:val="en-AU"/>
        </w:rPr>
      </w:pPr>
      <w:r>
        <w:rPr>
          <w:rFonts w:ascii="Arial" w:eastAsiaTheme="majorEastAsia" w:hAnsi="Arial" w:cs="Calibri"/>
          <w:b/>
          <w:bCs/>
          <w:sz w:val="32"/>
          <w:szCs w:val="28"/>
          <w:lang w:val="en-AU"/>
        </w:rPr>
        <w:t>4</w:t>
      </w:r>
      <w:r>
        <w:rPr>
          <w:rFonts w:ascii="Arial" w:eastAsiaTheme="majorEastAsia" w:hAnsi="Arial" w:cs="Calibri"/>
          <w:b/>
          <w:bCs/>
          <w:sz w:val="32"/>
          <w:szCs w:val="28"/>
          <w:lang w:val="en-AU"/>
        </w:rPr>
        <w:tab/>
      </w:r>
      <w:r w:rsidRPr="003F09E2">
        <w:rPr>
          <w:rFonts w:ascii="Arial" w:eastAsiaTheme="majorEastAsia" w:hAnsi="Arial" w:cs="Calibri"/>
          <w:b/>
          <w:bCs/>
          <w:sz w:val="32"/>
          <w:szCs w:val="28"/>
          <w:lang w:val="en-AU"/>
        </w:rPr>
        <w:t>EMISSION POINTS</w:t>
      </w:r>
    </w:p>
    <w:p w14:paraId="59C6A012" w14:textId="77777777" w:rsidR="008F3198" w:rsidRDefault="008F3198" w:rsidP="003F09E2">
      <w:pPr>
        <w:spacing w:before="120" w:after="120" w:line="240" w:lineRule="auto"/>
        <w:jc w:val="both"/>
        <w:rPr>
          <w:rFonts w:cstheme="minorHAnsi"/>
          <w:i/>
          <w:color w:val="000000" w:themeColor="text1"/>
          <w:szCs w:val="20"/>
          <w:u w:val="single"/>
          <w:lang w:val="en-CA"/>
        </w:rPr>
      </w:pPr>
    </w:p>
    <w:p w14:paraId="555B9F10" w14:textId="7C155764" w:rsidR="000F68F3" w:rsidRDefault="003F09E2" w:rsidP="003F09E2">
      <w:pPr>
        <w:spacing w:before="120" w:after="120" w:line="240" w:lineRule="auto"/>
        <w:jc w:val="both"/>
        <w:rPr>
          <w:rFonts w:cstheme="minorHAnsi"/>
          <w:color w:val="000000" w:themeColor="text1"/>
          <w:szCs w:val="20"/>
          <w:lang w:val="en-CA"/>
        </w:rPr>
      </w:pPr>
      <w:r w:rsidRPr="003F09E2">
        <w:rPr>
          <w:rFonts w:cstheme="minorHAnsi"/>
          <w:color w:val="000000" w:themeColor="text1"/>
          <w:szCs w:val="20"/>
          <w:lang w:val="en-CA"/>
        </w:rPr>
        <w:t xml:space="preserve">There will be </w:t>
      </w:r>
      <w:r w:rsidR="008B2E9B">
        <w:rPr>
          <w:rFonts w:cstheme="minorHAnsi"/>
          <w:color w:val="000000" w:themeColor="text1"/>
          <w:szCs w:val="20"/>
          <w:lang w:val="en-CA"/>
        </w:rPr>
        <w:t>7</w:t>
      </w:r>
      <w:r w:rsidRPr="003F09E2">
        <w:rPr>
          <w:rFonts w:cstheme="minorHAnsi"/>
          <w:color w:val="000000" w:themeColor="text1"/>
          <w:szCs w:val="20"/>
          <w:lang w:val="en-CA"/>
        </w:rPr>
        <w:t xml:space="preserve"> new emission points associated with the changes</w:t>
      </w:r>
      <w:r w:rsidR="003E36CC">
        <w:rPr>
          <w:rFonts w:cstheme="minorHAnsi"/>
          <w:color w:val="000000" w:themeColor="text1"/>
          <w:szCs w:val="20"/>
          <w:lang w:val="en-CA"/>
        </w:rPr>
        <w:t xml:space="preserve"> (1 for each unit)</w:t>
      </w:r>
      <w:r w:rsidRPr="003F09E2">
        <w:rPr>
          <w:rFonts w:cstheme="minorHAnsi"/>
          <w:color w:val="000000" w:themeColor="text1"/>
          <w:szCs w:val="20"/>
          <w:lang w:val="en-CA"/>
        </w:rPr>
        <w:t>.  These are summarised in the table below.</w:t>
      </w:r>
      <w:r w:rsidR="0011683A">
        <w:rPr>
          <w:rFonts w:cstheme="minorHAnsi"/>
          <w:color w:val="000000" w:themeColor="text1"/>
          <w:szCs w:val="20"/>
          <w:lang w:val="en-CA"/>
        </w:rPr>
        <w:t xml:space="preserve">  Drawing W-Bl-303 has been updated to reflect these new points.</w:t>
      </w:r>
    </w:p>
    <w:p w14:paraId="6366C0A9" w14:textId="77777777" w:rsidR="008F3198" w:rsidRDefault="008F3198" w:rsidP="003F09E2">
      <w:pPr>
        <w:spacing w:before="120" w:after="120" w:line="240" w:lineRule="auto"/>
        <w:jc w:val="both"/>
        <w:rPr>
          <w:rFonts w:cstheme="minorHAnsi"/>
          <w:color w:val="000000" w:themeColor="text1"/>
          <w:szCs w:val="20"/>
          <w:lang w:val="en-CA"/>
        </w:rPr>
      </w:pPr>
    </w:p>
    <w:tbl>
      <w:tblPr>
        <w:tblStyle w:val="TableGrid"/>
        <w:tblW w:w="0" w:type="auto"/>
        <w:tblLook w:val="04A0" w:firstRow="1" w:lastRow="0" w:firstColumn="1" w:lastColumn="0" w:noHBand="0" w:noVBand="1"/>
      </w:tblPr>
      <w:tblGrid>
        <w:gridCol w:w="1413"/>
        <w:gridCol w:w="7796"/>
      </w:tblGrid>
      <w:tr w:rsidR="00930758" w:rsidRPr="003F09E2" w14:paraId="39D3400F" w14:textId="77777777" w:rsidTr="00907E95">
        <w:tc>
          <w:tcPr>
            <w:tcW w:w="1413" w:type="dxa"/>
            <w:shd w:val="clear" w:color="auto" w:fill="D0CECE" w:themeFill="background2" w:themeFillShade="E6"/>
          </w:tcPr>
          <w:p w14:paraId="204A209B" w14:textId="09F0F21E" w:rsidR="00930758" w:rsidRPr="003F09E2" w:rsidRDefault="00930758" w:rsidP="003F09E2">
            <w:pPr>
              <w:jc w:val="center"/>
              <w:rPr>
                <w:b/>
              </w:rPr>
            </w:pPr>
            <w:r w:rsidRPr="003F09E2">
              <w:rPr>
                <w:b/>
              </w:rPr>
              <w:t>Reference on DWG W-BL-303r2</w:t>
            </w:r>
            <w:r w:rsidR="00E21271">
              <w:rPr>
                <w:b/>
              </w:rPr>
              <w:t>4</w:t>
            </w:r>
          </w:p>
        </w:tc>
        <w:tc>
          <w:tcPr>
            <w:tcW w:w="7796" w:type="dxa"/>
            <w:shd w:val="clear" w:color="auto" w:fill="D0CECE" w:themeFill="background2" w:themeFillShade="E6"/>
          </w:tcPr>
          <w:p w14:paraId="56D18DA2" w14:textId="77777777" w:rsidR="00930758" w:rsidRPr="003F09E2" w:rsidRDefault="00930758" w:rsidP="003F09E2">
            <w:pPr>
              <w:jc w:val="center"/>
              <w:rPr>
                <w:b/>
              </w:rPr>
            </w:pPr>
          </w:p>
          <w:p w14:paraId="403369F3" w14:textId="77777777" w:rsidR="00930758" w:rsidRPr="003F09E2" w:rsidRDefault="00930758" w:rsidP="003F09E2">
            <w:pPr>
              <w:jc w:val="center"/>
              <w:rPr>
                <w:b/>
              </w:rPr>
            </w:pPr>
            <w:r w:rsidRPr="003F09E2">
              <w:rPr>
                <w:b/>
              </w:rPr>
              <w:t>Source</w:t>
            </w:r>
          </w:p>
        </w:tc>
      </w:tr>
      <w:tr w:rsidR="00466A87" w:rsidRPr="003F09E2" w14:paraId="0D5655AD" w14:textId="77777777" w:rsidTr="00907E95">
        <w:tc>
          <w:tcPr>
            <w:tcW w:w="1413" w:type="dxa"/>
          </w:tcPr>
          <w:p w14:paraId="172B8BCC" w14:textId="1AD4EB6E" w:rsidR="00466A87" w:rsidRPr="003F09E2" w:rsidRDefault="001459DB" w:rsidP="003F09E2">
            <w:bookmarkStart w:id="2" w:name="_Hlk204942728"/>
            <w:r>
              <w:t>136</w:t>
            </w:r>
            <w:r w:rsidR="00AA1637">
              <w:t xml:space="preserve"> (</w:t>
            </w:r>
            <w:r w:rsidR="00EA6019">
              <w:t>A46)</w:t>
            </w:r>
          </w:p>
        </w:tc>
        <w:tc>
          <w:tcPr>
            <w:tcW w:w="7796" w:type="dxa"/>
          </w:tcPr>
          <w:p w14:paraId="7C9EC3FB" w14:textId="60877B59" w:rsidR="00466A87" w:rsidRPr="000D2F9E" w:rsidRDefault="000D2F9E" w:rsidP="003F09E2">
            <w:pPr>
              <w:rPr>
                <w:bCs/>
              </w:rPr>
            </w:pPr>
            <w:r w:rsidRPr="000D2F9E">
              <w:rPr>
                <w:bCs/>
              </w:rPr>
              <w:t>Generator</w:t>
            </w:r>
            <w:r w:rsidR="00513CAF" w:rsidRPr="000D2F9E">
              <w:rPr>
                <w:bCs/>
              </w:rPr>
              <w:t xml:space="preserve"> Unit 1</w:t>
            </w:r>
          </w:p>
        </w:tc>
      </w:tr>
      <w:tr w:rsidR="00466A87" w:rsidRPr="003F09E2" w14:paraId="38E4189A" w14:textId="77777777" w:rsidTr="00907E95">
        <w:tc>
          <w:tcPr>
            <w:tcW w:w="1413" w:type="dxa"/>
          </w:tcPr>
          <w:p w14:paraId="442180B9" w14:textId="16A1DEB9" w:rsidR="00466A87" w:rsidRPr="003F09E2" w:rsidRDefault="001459DB" w:rsidP="003F09E2">
            <w:r>
              <w:t>137</w:t>
            </w:r>
            <w:r w:rsidR="00EA6019">
              <w:t xml:space="preserve"> (A47)</w:t>
            </w:r>
          </w:p>
        </w:tc>
        <w:tc>
          <w:tcPr>
            <w:tcW w:w="7796" w:type="dxa"/>
          </w:tcPr>
          <w:p w14:paraId="54541FDC" w14:textId="4495FD6F" w:rsidR="00466A87" w:rsidRPr="000D2F9E" w:rsidRDefault="000D2F9E" w:rsidP="003F09E2">
            <w:pPr>
              <w:rPr>
                <w:bCs/>
              </w:rPr>
            </w:pPr>
            <w:r w:rsidRPr="000D2F9E">
              <w:rPr>
                <w:bCs/>
              </w:rPr>
              <w:t>Generator</w:t>
            </w:r>
            <w:r w:rsidR="00A966D5">
              <w:rPr>
                <w:bCs/>
              </w:rPr>
              <w:t xml:space="preserve"> </w:t>
            </w:r>
            <w:r w:rsidR="00513CAF" w:rsidRPr="000D2F9E">
              <w:rPr>
                <w:bCs/>
              </w:rPr>
              <w:t>Unit 2</w:t>
            </w:r>
          </w:p>
        </w:tc>
      </w:tr>
      <w:tr w:rsidR="00466A87" w:rsidRPr="003F09E2" w14:paraId="639AFED4" w14:textId="77777777" w:rsidTr="00907E95">
        <w:tc>
          <w:tcPr>
            <w:tcW w:w="1413" w:type="dxa"/>
          </w:tcPr>
          <w:p w14:paraId="21908D82" w14:textId="5463A170" w:rsidR="00466A87" w:rsidRPr="003F09E2" w:rsidRDefault="001459DB" w:rsidP="003F09E2">
            <w:r>
              <w:t>138</w:t>
            </w:r>
            <w:r w:rsidR="00EA6019">
              <w:t xml:space="preserve"> (A48)</w:t>
            </w:r>
          </w:p>
        </w:tc>
        <w:tc>
          <w:tcPr>
            <w:tcW w:w="7796" w:type="dxa"/>
          </w:tcPr>
          <w:p w14:paraId="41918B98" w14:textId="5CFACD37" w:rsidR="00466A87" w:rsidRPr="000D2F9E" w:rsidRDefault="000D2F9E" w:rsidP="003F09E2">
            <w:pPr>
              <w:rPr>
                <w:bCs/>
              </w:rPr>
            </w:pPr>
            <w:r w:rsidRPr="000D2F9E">
              <w:rPr>
                <w:bCs/>
              </w:rPr>
              <w:t>Generator</w:t>
            </w:r>
            <w:r w:rsidR="00513CAF" w:rsidRPr="000D2F9E">
              <w:rPr>
                <w:bCs/>
              </w:rPr>
              <w:t xml:space="preserve"> Unit 3</w:t>
            </w:r>
          </w:p>
        </w:tc>
      </w:tr>
      <w:tr w:rsidR="0070181D" w:rsidRPr="003F09E2" w14:paraId="5AF01ECF" w14:textId="77777777" w:rsidTr="00907E95">
        <w:tc>
          <w:tcPr>
            <w:tcW w:w="1413" w:type="dxa"/>
          </w:tcPr>
          <w:p w14:paraId="49468B35" w14:textId="1814F854" w:rsidR="0070181D" w:rsidRDefault="0070181D" w:rsidP="003F09E2">
            <w:r>
              <w:t>139 (A49)</w:t>
            </w:r>
          </w:p>
        </w:tc>
        <w:tc>
          <w:tcPr>
            <w:tcW w:w="7796" w:type="dxa"/>
          </w:tcPr>
          <w:p w14:paraId="325751F6" w14:textId="26E6BA93" w:rsidR="0070181D" w:rsidRPr="000D2F9E" w:rsidRDefault="0070181D" w:rsidP="003F09E2">
            <w:pPr>
              <w:rPr>
                <w:bCs/>
              </w:rPr>
            </w:pPr>
            <w:r>
              <w:rPr>
                <w:bCs/>
              </w:rPr>
              <w:t>ETP Generator Unit</w:t>
            </w:r>
            <w:r w:rsidR="006E4E1F">
              <w:rPr>
                <w:bCs/>
              </w:rPr>
              <w:t xml:space="preserve"> 1</w:t>
            </w:r>
          </w:p>
        </w:tc>
      </w:tr>
      <w:tr w:rsidR="006E4E1F" w:rsidRPr="003F09E2" w14:paraId="417217B8" w14:textId="77777777" w:rsidTr="00907E95">
        <w:tc>
          <w:tcPr>
            <w:tcW w:w="1413" w:type="dxa"/>
          </w:tcPr>
          <w:p w14:paraId="4748D938" w14:textId="158435FF" w:rsidR="006E4E1F" w:rsidRDefault="006E4E1F" w:rsidP="006E4E1F">
            <w:r w:rsidRPr="00065FD0">
              <w:t>1</w:t>
            </w:r>
            <w:r>
              <w:t>40</w:t>
            </w:r>
            <w:r w:rsidRPr="00065FD0">
              <w:t xml:space="preserve"> (A</w:t>
            </w:r>
            <w:r>
              <w:t>50</w:t>
            </w:r>
            <w:r w:rsidRPr="00065FD0">
              <w:t>)</w:t>
            </w:r>
          </w:p>
        </w:tc>
        <w:tc>
          <w:tcPr>
            <w:tcW w:w="7796" w:type="dxa"/>
          </w:tcPr>
          <w:p w14:paraId="50C21A27" w14:textId="6B1463A9" w:rsidR="006E4E1F" w:rsidRDefault="006E4E1F" w:rsidP="006E4E1F">
            <w:pPr>
              <w:rPr>
                <w:bCs/>
              </w:rPr>
            </w:pPr>
            <w:r w:rsidRPr="00065FD0">
              <w:t xml:space="preserve">ETP Generator Unit </w:t>
            </w:r>
            <w:r>
              <w:t>2</w:t>
            </w:r>
          </w:p>
        </w:tc>
      </w:tr>
      <w:tr w:rsidR="006E4E1F" w:rsidRPr="003F09E2" w14:paraId="0DF40AEE" w14:textId="77777777" w:rsidTr="00907E95">
        <w:tc>
          <w:tcPr>
            <w:tcW w:w="1413" w:type="dxa"/>
          </w:tcPr>
          <w:p w14:paraId="7DF69CEE" w14:textId="7D0B3FFD" w:rsidR="006E4E1F" w:rsidRDefault="006E4E1F" w:rsidP="006E4E1F">
            <w:r w:rsidRPr="00065FD0">
              <w:t>1</w:t>
            </w:r>
            <w:r>
              <w:t>41</w:t>
            </w:r>
            <w:r w:rsidRPr="00065FD0">
              <w:t xml:space="preserve"> (A</w:t>
            </w:r>
            <w:r>
              <w:t>51</w:t>
            </w:r>
            <w:r w:rsidRPr="00065FD0">
              <w:t>)</w:t>
            </w:r>
          </w:p>
        </w:tc>
        <w:tc>
          <w:tcPr>
            <w:tcW w:w="7796" w:type="dxa"/>
          </w:tcPr>
          <w:p w14:paraId="78EF4341" w14:textId="2144B1C1" w:rsidR="006E4E1F" w:rsidRDefault="006E4E1F" w:rsidP="006E4E1F">
            <w:pPr>
              <w:rPr>
                <w:bCs/>
              </w:rPr>
            </w:pPr>
            <w:r w:rsidRPr="00065FD0">
              <w:t xml:space="preserve">ETP Generator Unit </w:t>
            </w:r>
            <w:r>
              <w:t>3</w:t>
            </w:r>
          </w:p>
        </w:tc>
      </w:tr>
      <w:tr w:rsidR="006E4E1F" w:rsidRPr="003F09E2" w14:paraId="6051E646" w14:textId="77777777" w:rsidTr="00907E95">
        <w:tc>
          <w:tcPr>
            <w:tcW w:w="1413" w:type="dxa"/>
          </w:tcPr>
          <w:p w14:paraId="724C1E62" w14:textId="46252BDE" w:rsidR="006E4E1F" w:rsidRDefault="006E4E1F" w:rsidP="006E4E1F">
            <w:r w:rsidRPr="00065FD0">
              <w:t>1</w:t>
            </w:r>
            <w:r>
              <w:t>42</w:t>
            </w:r>
            <w:r w:rsidRPr="00065FD0">
              <w:t xml:space="preserve"> (A</w:t>
            </w:r>
            <w:r>
              <w:t>52</w:t>
            </w:r>
            <w:r w:rsidRPr="00065FD0">
              <w:t>)</w:t>
            </w:r>
          </w:p>
        </w:tc>
        <w:tc>
          <w:tcPr>
            <w:tcW w:w="7796" w:type="dxa"/>
          </w:tcPr>
          <w:p w14:paraId="6D3689D0" w14:textId="0D07BC8E" w:rsidR="006E4E1F" w:rsidRDefault="006E4E1F" w:rsidP="006E4E1F">
            <w:pPr>
              <w:rPr>
                <w:bCs/>
              </w:rPr>
            </w:pPr>
            <w:r w:rsidRPr="00065FD0">
              <w:t xml:space="preserve">ETP Generator Unit </w:t>
            </w:r>
            <w:r>
              <w:t>4</w:t>
            </w:r>
          </w:p>
        </w:tc>
      </w:tr>
      <w:bookmarkEnd w:id="2"/>
    </w:tbl>
    <w:p w14:paraId="422D265B" w14:textId="77777777" w:rsidR="0023416B" w:rsidRDefault="0023416B" w:rsidP="003F09E2">
      <w:pPr>
        <w:spacing w:before="120" w:after="120" w:line="240" w:lineRule="auto"/>
        <w:jc w:val="both"/>
        <w:rPr>
          <w:rFonts w:cstheme="minorHAnsi"/>
          <w:color w:val="000000" w:themeColor="text1"/>
          <w:szCs w:val="20"/>
          <w:lang w:val="en-CA"/>
        </w:rPr>
      </w:pPr>
    </w:p>
    <w:p w14:paraId="1988FC03" w14:textId="7BE959F6" w:rsidR="00F54275" w:rsidRDefault="00F54275" w:rsidP="003F09E2">
      <w:pPr>
        <w:spacing w:before="120" w:after="120" w:line="240" w:lineRule="auto"/>
        <w:jc w:val="both"/>
        <w:rPr>
          <w:rFonts w:cstheme="minorHAnsi"/>
          <w:color w:val="000000" w:themeColor="text1"/>
          <w:szCs w:val="20"/>
          <w:lang w:val="en-CA"/>
        </w:rPr>
      </w:pPr>
      <w:r>
        <w:rPr>
          <w:rFonts w:cstheme="minorHAnsi"/>
          <w:color w:val="000000" w:themeColor="text1"/>
          <w:szCs w:val="20"/>
          <w:lang w:val="en-CA"/>
        </w:rPr>
        <w:t>Given t</w:t>
      </w:r>
      <w:r w:rsidR="0043791B">
        <w:rPr>
          <w:rFonts w:cstheme="minorHAnsi"/>
          <w:color w:val="000000" w:themeColor="text1"/>
          <w:szCs w:val="20"/>
          <w:lang w:val="en-CA"/>
        </w:rPr>
        <w:t xml:space="preserve">hat the proposed units are Stage V compliant, and therefore the emissions </w:t>
      </w:r>
      <w:r w:rsidR="00247726">
        <w:rPr>
          <w:rFonts w:cstheme="minorHAnsi"/>
          <w:color w:val="000000" w:themeColor="text1"/>
          <w:szCs w:val="20"/>
          <w:lang w:val="en-CA"/>
        </w:rPr>
        <w:t>low, as well as the fact the units are only temporary, it is not proposed to carry out any emissions monitoring</w:t>
      </w:r>
      <w:r w:rsidR="008B2C55">
        <w:rPr>
          <w:rFonts w:cstheme="minorHAnsi"/>
          <w:color w:val="000000" w:themeColor="text1"/>
          <w:szCs w:val="20"/>
          <w:lang w:val="en-CA"/>
        </w:rPr>
        <w:t xml:space="preserve"> on the temporary generators</w:t>
      </w:r>
      <w:r w:rsidR="00410124">
        <w:rPr>
          <w:rFonts w:cstheme="minorHAnsi"/>
          <w:color w:val="000000" w:themeColor="text1"/>
          <w:szCs w:val="20"/>
          <w:lang w:val="en-CA"/>
        </w:rPr>
        <w:t>.</w:t>
      </w:r>
      <w:r w:rsidR="0041356E">
        <w:rPr>
          <w:rFonts w:cstheme="minorHAnsi"/>
          <w:color w:val="000000" w:themeColor="text1"/>
          <w:szCs w:val="20"/>
          <w:lang w:val="en-CA"/>
        </w:rPr>
        <w:t xml:space="preserve">  Appendix A includes details of the emissions from the units.</w:t>
      </w:r>
    </w:p>
    <w:p w14:paraId="6B86D0F7" w14:textId="77777777" w:rsidR="0041356E" w:rsidRPr="003F09E2" w:rsidRDefault="0041356E" w:rsidP="003F09E2">
      <w:pPr>
        <w:spacing w:before="120" w:after="120" w:line="240" w:lineRule="auto"/>
        <w:jc w:val="both"/>
        <w:rPr>
          <w:rFonts w:cstheme="minorHAnsi"/>
          <w:color w:val="000000" w:themeColor="text1"/>
          <w:szCs w:val="20"/>
          <w:lang w:val="en-CA"/>
        </w:rPr>
      </w:pPr>
    </w:p>
    <w:p w14:paraId="27F94B25" w14:textId="77777777" w:rsidR="0023416B" w:rsidRPr="0023416B" w:rsidRDefault="003F09E2" w:rsidP="003F09E2">
      <w:pPr>
        <w:spacing w:before="120" w:after="120" w:line="240" w:lineRule="auto"/>
        <w:jc w:val="both"/>
        <w:rPr>
          <w:i/>
          <w:iCs/>
        </w:rPr>
      </w:pPr>
      <w:r w:rsidRPr="0023416B">
        <w:rPr>
          <w:rFonts w:cstheme="minorHAnsi"/>
          <w:color w:val="000000" w:themeColor="text1"/>
          <w:szCs w:val="20"/>
          <w:lang w:val="en-CA"/>
        </w:rPr>
        <w:t>An air emissions risk assessment has been carried out (</w:t>
      </w:r>
      <w:r w:rsidR="003E63DE" w:rsidRPr="0023416B">
        <w:rPr>
          <w:rFonts w:cstheme="minorHAnsi"/>
          <w:color w:val="000000" w:themeColor="text1"/>
          <w:szCs w:val="20"/>
          <w:lang w:val="en-CA"/>
        </w:rPr>
        <w:t xml:space="preserve">Section </w:t>
      </w:r>
      <w:r w:rsidR="008F3198" w:rsidRPr="0023416B">
        <w:rPr>
          <w:rFonts w:cstheme="minorHAnsi"/>
          <w:color w:val="000000" w:themeColor="text1"/>
          <w:szCs w:val="20"/>
          <w:lang w:val="en-CA"/>
        </w:rPr>
        <w:t>3</w:t>
      </w:r>
      <w:r w:rsidR="00DD48A7" w:rsidRPr="0023416B">
        <w:rPr>
          <w:rFonts w:cstheme="minorHAnsi"/>
          <w:color w:val="000000" w:themeColor="text1"/>
          <w:szCs w:val="20"/>
          <w:lang w:val="en-CA"/>
        </w:rPr>
        <w:t xml:space="preserve"> of the application</w:t>
      </w:r>
      <w:r w:rsidR="003E63DE" w:rsidRPr="0023416B">
        <w:rPr>
          <w:rFonts w:cstheme="minorHAnsi"/>
          <w:color w:val="000000" w:themeColor="text1"/>
          <w:szCs w:val="20"/>
          <w:lang w:val="en-CA"/>
        </w:rPr>
        <w:t>)</w:t>
      </w:r>
      <w:r w:rsidRPr="0023416B">
        <w:rPr>
          <w:rFonts w:cstheme="minorHAnsi"/>
          <w:color w:val="000000" w:themeColor="text1"/>
          <w:szCs w:val="20"/>
          <w:lang w:val="en-CA"/>
        </w:rPr>
        <w:t xml:space="preserve"> </w:t>
      </w:r>
      <w:r w:rsidR="003E63DE" w:rsidRPr="0023416B">
        <w:rPr>
          <w:rFonts w:cstheme="minorHAnsi"/>
          <w:color w:val="000000" w:themeColor="text1"/>
          <w:szCs w:val="20"/>
          <w:lang w:val="en-CA"/>
        </w:rPr>
        <w:t>to</w:t>
      </w:r>
      <w:r w:rsidRPr="0023416B">
        <w:rPr>
          <w:rFonts w:cstheme="minorHAnsi"/>
          <w:color w:val="000000" w:themeColor="text1"/>
          <w:szCs w:val="20"/>
          <w:lang w:val="en-CA"/>
        </w:rPr>
        <w:t xml:space="preserve"> model the impact of the changes.  </w:t>
      </w:r>
      <w:r w:rsidR="0023416B" w:rsidRPr="0023416B">
        <w:rPr>
          <w:i/>
          <w:iCs/>
        </w:rPr>
        <w:t>The conclusions of the AERA are as follows:</w:t>
      </w:r>
    </w:p>
    <w:p w14:paraId="4A6486DA" w14:textId="77777777" w:rsidR="0023416B" w:rsidRPr="0023416B" w:rsidRDefault="0023416B" w:rsidP="003F09E2">
      <w:pPr>
        <w:spacing w:before="120" w:after="120" w:line="240" w:lineRule="auto"/>
        <w:jc w:val="both"/>
        <w:rPr>
          <w:i/>
          <w:iCs/>
        </w:rPr>
      </w:pPr>
      <w:r w:rsidRPr="0023416B">
        <w:rPr>
          <w:i/>
          <w:iCs/>
        </w:rPr>
        <w:t xml:space="preserve"> • The NOX, CO, PM10 and PM2.5 process contributions from the proposed additional sources do not lead to any exceedances of the standards (long-term or short-term) for the protection of human health at any location outside of the Site. </w:t>
      </w:r>
    </w:p>
    <w:p w14:paraId="7A7B96DA" w14:textId="53D5C146" w:rsidR="003F09E2" w:rsidRPr="0023416B" w:rsidRDefault="0023416B" w:rsidP="003F09E2">
      <w:pPr>
        <w:spacing w:before="120" w:after="120" w:line="240" w:lineRule="auto"/>
        <w:jc w:val="both"/>
        <w:rPr>
          <w:rFonts w:cstheme="minorHAnsi"/>
          <w:i/>
          <w:iCs/>
          <w:color w:val="FF0000"/>
          <w:szCs w:val="20"/>
          <w:lang w:val="en-CA"/>
        </w:rPr>
      </w:pPr>
      <w:r w:rsidRPr="0023416B">
        <w:rPr>
          <w:i/>
          <w:iCs/>
        </w:rPr>
        <w:t>• The emissions from the proposed additional sources are considered to cause ‘no likely significant effect’ to the SACs and Ramsar site, and ‘no significant pollution’ to the Ancient Woodlands.</w:t>
      </w:r>
    </w:p>
    <w:p w14:paraId="0224F5B2" w14:textId="77777777" w:rsidR="003F09E2" w:rsidRPr="003F09E2" w:rsidRDefault="003F09E2" w:rsidP="003F09E2">
      <w:pPr>
        <w:spacing w:before="120" w:after="120" w:line="240" w:lineRule="auto"/>
        <w:jc w:val="both"/>
        <w:rPr>
          <w:rFonts w:cstheme="minorHAnsi"/>
          <w:color w:val="000000" w:themeColor="text1"/>
          <w:szCs w:val="20"/>
          <w:lang w:val="en-CA"/>
        </w:rPr>
      </w:pPr>
    </w:p>
    <w:p w14:paraId="5EF26A81" w14:textId="77777777" w:rsidR="003F09E2" w:rsidRPr="003F09E2" w:rsidRDefault="003F09E2" w:rsidP="003F09E2">
      <w:pPr>
        <w:keepNext/>
        <w:tabs>
          <w:tab w:val="num" w:pos="1008"/>
        </w:tabs>
        <w:spacing w:before="240" w:after="120" w:line="240" w:lineRule="auto"/>
        <w:ind w:left="1008" w:hanging="1008"/>
        <w:outlineLvl w:val="0"/>
        <w:rPr>
          <w:rFonts w:ascii="Arial" w:eastAsiaTheme="majorEastAsia" w:hAnsi="Arial" w:cs="Calibri"/>
          <w:b/>
          <w:bCs/>
          <w:sz w:val="32"/>
          <w:szCs w:val="28"/>
          <w:lang w:val="en-AU"/>
        </w:rPr>
      </w:pPr>
      <w:r>
        <w:rPr>
          <w:rFonts w:ascii="Arial" w:eastAsiaTheme="majorEastAsia" w:hAnsi="Arial" w:cs="Calibri"/>
          <w:b/>
          <w:bCs/>
          <w:sz w:val="32"/>
          <w:szCs w:val="28"/>
          <w:lang w:val="en-AU"/>
        </w:rPr>
        <w:t>5</w:t>
      </w:r>
      <w:r>
        <w:rPr>
          <w:rFonts w:ascii="Arial" w:eastAsiaTheme="majorEastAsia" w:hAnsi="Arial" w:cs="Calibri"/>
          <w:b/>
          <w:bCs/>
          <w:sz w:val="32"/>
          <w:szCs w:val="28"/>
          <w:lang w:val="en-AU"/>
        </w:rPr>
        <w:tab/>
      </w:r>
      <w:r w:rsidRPr="003F09E2">
        <w:rPr>
          <w:rFonts w:ascii="Arial" w:eastAsiaTheme="majorEastAsia" w:hAnsi="Arial" w:cs="Calibri"/>
          <w:b/>
          <w:bCs/>
          <w:sz w:val="32"/>
          <w:szCs w:val="28"/>
          <w:lang w:val="en-AU"/>
        </w:rPr>
        <w:t>RAW MATERIALS</w:t>
      </w:r>
    </w:p>
    <w:p w14:paraId="14ECC397" w14:textId="0717AF30" w:rsidR="003F09E2" w:rsidRDefault="00687D1D" w:rsidP="003F09E2">
      <w:pPr>
        <w:spacing w:after="120"/>
        <w:rPr>
          <w:lang w:val="en-AU"/>
        </w:rPr>
      </w:pPr>
      <w:r>
        <w:rPr>
          <w:lang w:val="en-AU"/>
        </w:rPr>
        <w:t xml:space="preserve">There will be no impact on the </w:t>
      </w:r>
      <w:r w:rsidR="003F09E2" w:rsidRPr="003F09E2">
        <w:rPr>
          <w:lang w:val="en-AU"/>
        </w:rPr>
        <w:t xml:space="preserve">raw materials used </w:t>
      </w:r>
      <w:r w:rsidR="00852258">
        <w:rPr>
          <w:lang w:val="en-AU"/>
        </w:rPr>
        <w:t>in the manufacturing process</w:t>
      </w:r>
      <w:r w:rsidR="003F09E2" w:rsidRPr="003F09E2">
        <w:rPr>
          <w:lang w:val="en-AU"/>
        </w:rPr>
        <w:t xml:space="preserve"> </w:t>
      </w:r>
      <w:r>
        <w:rPr>
          <w:lang w:val="en-AU"/>
        </w:rPr>
        <w:t>as a result of the changes</w:t>
      </w:r>
      <w:r w:rsidR="003F09E2" w:rsidRPr="003F09E2">
        <w:rPr>
          <w:lang w:val="en-AU"/>
        </w:rPr>
        <w:t>.</w:t>
      </w:r>
      <w:r w:rsidR="00D70A9C">
        <w:rPr>
          <w:lang w:val="en-AU"/>
        </w:rPr>
        <w:t xml:space="preserve">  </w:t>
      </w:r>
      <w:r w:rsidR="001B6226">
        <w:rPr>
          <w:lang w:val="en-AU"/>
        </w:rPr>
        <w:t xml:space="preserve">HVO is not currently used on site and will be introduced as </w:t>
      </w:r>
      <w:r w:rsidR="00994F80">
        <w:rPr>
          <w:lang w:val="en-AU"/>
        </w:rPr>
        <w:t>the fuel for the temporary generators.</w:t>
      </w:r>
    </w:p>
    <w:p w14:paraId="478448E2" w14:textId="77777777" w:rsidR="00910BEA" w:rsidRDefault="00910BEA" w:rsidP="00910BEA">
      <w:pPr>
        <w:rPr>
          <w:rFonts w:ascii="Calibri" w:hAnsi="Calibri" w:cs="Calibri"/>
          <w:color w:val="000000" w:themeColor="text1"/>
        </w:rPr>
      </w:pPr>
      <w:r>
        <w:rPr>
          <w:rFonts w:ascii="Calibri" w:hAnsi="Calibri" w:cs="Calibri"/>
          <w:color w:val="000000" w:themeColor="text1"/>
        </w:rPr>
        <w:t>The HVO we propose to use on all units is fossil free, complies with EN15940 and is certified under the International Sustainability and Carbon Certification.</w:t>
      </w:r>
    </w:p>
    <w:p w14:paraId="06433A0F" w14:textId="7734ABE1" w:rsidR="000402B4" w:rsidRDefault="000402B4" w:rsidP="00910BEA">
      <w:pPr>
        <w:rPr>
          <w:rFonts w:ascii="Calibri" w:hAnsi="Calibri" w:cs="Calibri"/>
          <w:color w:val="000000" w:themeColor="text1"/>
        </w:rPr>
      </w:pPr>
      <w:r>
        <w:rPr>
          <w:rFonts w:ascii="Calibri" w:hAnsi="Calibri" w:cs="Calibri"/>
          <w:color w:val="000000" w:themeColor="text1"/>
        </w:rPr>
        <w:t>AdBlue will also be required for the temporary units.</w:t>
      </w:r>
    </w:p>
    <w:p w14:paraId="0692581F" w14:textId="77777777" w:rsidR="003F2B04" w:rsidRDefault="003F2B04" w:rsidP="003F09E2">
      <w:pPr>
        <w:spacing w:after="120"/>
        <w:rPr>
          <w:lang w:val="en-AU"/>
        </w:rPr>
      </w:pPr>
    </w:p>
    <w:p w14:paraId="1426BE39" w14:textId="04681689" w:rsidR="003F09E2" w:rsidRPr="003F09E2" w:rsidRDefault="005E70E6" w:rsidP="003F09E2">
      <w:pPr>
        <w:keepNext/>
        <w:tabs>
          <w:tab w:val="num" w:pos="1008"/>
        </w:tabs>
        <w:spacing w:before="240" w:after="120" w:line="240" w:lineRule="auto"/>
        <w:ind w:left="1008" w:hanging="1008"/>
        <w:outlineLvl w:val="0"/>
        <w:rPr>
          <w:rFonts w:ascii="Arial" w:eastAsiaTheme="majorEastAsia" w:hAnsi="Arial" w:cs="Calibri"/>
          <w:b/>
          <w:bCs/>
          <w:sz w:val="32"/>
          <w:szCs w:val="28"/>
          <w:lang w:val="en-AU"/>
        </w:rPr>
      </w:pPr>
      <w:bookmarkStart w:id="3" w:name="_Hlk205557353"/>
      <w:r>
        <w:rPr>
          <w:rFonts w:ascii="Arial" w:eastAsiaTheme="majorEastAsia" w:hAnsi="Arial" w:cs="Calibri"/>
          <w:b/>
          <w:bCs/>
          <w:sz w:val="32"/>
          <w:szCs w:val="28"/>
          <w:lang w:val="en-AU"/>
        </w:rPr>
        <w:t>6</w:t>
      </w:r>
      <w:r w:rsidR="003F09E2">
        <w:rPr>
          <w:rFonts w:ascii="Arial" w:eastAsiaTheme="majorEastAsia" w:hAnsi="Arial" w:cs="Calibri"/>
          <w:b/>
          <w:bCs/>
          <w:sz w:val="32"/>
          <w:szCs w:val="28"/>
          <w:lang w:val="en-AU"/>
        </w:rPr>
        <w:tab/>
      </w:r>
      <w:r w:rsidR="003F09E2" w:rsidRPr="003F09E2">
        <w:rPr>
          <w:rFonts w:ascii="Arial" w:eastAsiaTheme="majorEastAsia" w:hAnsi="Arial" w:cs="Calibri"/>
          <w:b/>
          <w:bCs/>
          <w:sz w:val="32"/>
          <w:szCs w:val="28"/>
          <w:lang w:val="en-AU"/>
        </w:rPr>
        <w:t>NOISE MANAGEMENT</w:t>
      </w:r>
    </w:p>
    <w:bookmarkEnd w:id="3"/>
    <w:p w14:paraId="42112A08" w14:textId="606C65F4" w:rsidR="00687D1D" w:rsidRPr="003845F4" w:rsidRDefault="003F09E2" w:rsidP="003F09E2">
      <w:pPr>
        <w:spacing w:after="120"/>
        <w:rPr>
          <w:color w:val="000000" w:themeColor="text1"/>
          <w:lang w:val="en-AU"/>
        </w:rPr>
      </w:pPr>
      <w:r w:rsidRPr="003845F4">
        <w:rPr>
          <w:color w:val="000000" w:themeColor="text1"/>
          <w:lang w:val="en-AU"/>
        </w:rPr>
        <w:t xml:space="preserve">The proposal will result in the </w:t>
      </w:r>
      <w:r w:rsidR="00687D1D" w:rsidRPr="003845F4">
        <w:rPr>
          <w:color w:val="000000" w:themeColor="text1"/>
          <w:lang w:val="en-AU"/>
        </w:rPr>
        <w:t xml:space="preserve">installation of </w:t>
      </w:r>
      <w:r w:rsidR="006B7B4C" w:rsidRPr="003845F4">
        <w:rPr>
          <w:color w:val="000000" w:themeColor="text1"/>
          <w:lang w:val="en-AU"/>
        </w:rPr>
        <w:t>up to seven</w:t>
      </w:r>
      <w:r w:rsidR="00687D1D" w:rsidRPr="003845F4">
        <w:rPr>
          <w:color w:val="000000" w:themeColor="text1"/>
          <w:lang w:val="en-AU"/>
        </w:rPr>
        <w:t xml:space="preserve"> units each within </w:t>
      </w:r>
      <w:r w:rsidR="00440893" w:rsidRPr="003845F4">
        <w:rPr>
          <w:color w:val="000000" w:themeColor="text1"/>
          <w:lang w:val="en-AU"/>
        </w:rPr>
        <w:t>acoustic housing.</w:t>
      </w:r>
      <w:r w:rsidR="000C23E1" w:rsidRPr="003845F4">
        <w:rPr>
          <w:color w:val="000000" w:themeColor="text1"/>
          <w:lang w:val="en-AU"/>
        </w:rPr>
        <w:t xml:space="preserve">  Information on the predicted sound level from the units can be found in Appendix </w:t>
      </w:r>
      <w:r w:rsidR="0082599A" w:rsidRPr="003845F4">
        <w:rPr>
          <w:color w:val="000000" w:themeColor="text1"/>
          <w:lang w:val="en-AU"/>
        </w:rPr>
        <w:t>A</w:t>
      </w:r>
      <w:r w:rsidR="000C23E1" w:rsidRPr="003845F4">
        <w:rPr>
          <w:color w:val="000000" w:themeColor="text1"/>
          <w:lang w:val="en-AU"/>
        </w:rPr>
        <w:t>.</w:t>
      </w:r>
    </w:p>
    <w:p w14:paraId="4E84A371" w14:textId="43BC4015" w:rsidR="00CB4EFC" w:rsidRPr="006B7B4C" w:rsidRDefault="00CB4EFC" w:rsidP="00B10568">
      <w:pPr>
        <w:spacing w:before="240"/>
        <w:rPr>
          <w:lang w:val="en-AU"/>
        </w:rPr>
      </w:pPr>
      <w:r w:rsidRPr="006B7B4C">
        <w:rPr>
          <w:lang w:val="en-AU"/>
        </w:rPr>
        <w:t xml:space="preserve">The noise impact assessment carried out </w:t>
      </w:r>
      <w:r w:rsidR="00263D58" w:rsidRPr="006B7B4C">
        <w:rPr>
          <w:lang w:val="en-AU"/>
        </w:rPr>
        <w:t>as part of variation 009 (issued</w:t>
      </w:r>
      <w:r w:rsidR="00FB20B1">
        <w:rPr>
          <w:lang w:val="en-AU"/>
        </w:rPr>
        <w:t xml:space="preserve"> August 2025</w:t>
      </w:r>
      <w:r w:rsidR="00263D58" w:rsidRPr="006B7B4C">
        <w:rPr>
          <w:lang w:val="en-AU"/>
        </w:rPr>
        <w:t xml:space="preserve">) has been updated to reflect the proposed additional temporary generators.  </w:t>
      </w:r>
      <w:r w:rsidR="00596EC4">
        <w:rPr>
          <w:lang w:val="en-AU"/>
        </w:rPr>
        <w:t xml:space="preserve">This assessment is included in Section </w:t>
      </w:r>
      <w:r w:rsidR="008F3198">
        <w:rPr>
          <w:lang w:val="en-AU"/>
        </w:rPr>
        <w:t>4</w:t>
      </w:r>
      <w:r w:rsidR="00FB20B1">
        <w:rPr>
          <w:lang w:val="en-AU"/>
        </w:rPr>
        <w:t xml:space="preserve"> of the application</w:t>
      </w:r>
      <w:r w:rsidR="00551E9F">
        <w:rPr>
          <w:lang w:val="en-AU"/>
        </w:rPr>
        <w:t xml:space="preserve">.  </w:t>
      </w:r>
      <w:r w:rsidR="00263D58" w:rsidRPr="006B7B4C">
        <w:rPr>
          <w:lang w:val="en-AU"/>
        </w:rPr>
        <w:t>The conclusion of this assessment is</w:t>
      </w:r>
    </w:p>
    <w:p w14:paraId="326A060C" w14:textId="5B943E3E" w:rsidR="00DB24B0" w:rsidRPr="00DB24B0" w:rsidRDefault="00263D58" w:rsidP="00B10568">
      <w:pPr>
        <w:spacing w:before="240"/>
        <w:rPr>
          <w:i/>
          <w:iCs/>
        </w:rPr>
      </w:pPr>
      <w:r w:rsidRPr="001A31C4">
        <w:rPr>
          <w:i/>
          <w:iCs/>
          <w:lang w:val="en-AU"/>
        </w:rPr>
        <w:t>“</w:t>
      </w:r>
      <w:r w:rsidRPr="001A31C4">
        <w:rPr>
          <w:i/>
          <w:iCs/>
        </w:rPr>
        <w:t>The assessment has found no change in the noise levels permitted in the approved August 2025 variation, except at just two locations where the total cumulative specific sound level will increase by just 1dBA. This assessment concludes that while the proposed changes may result in rating levels above the 2023 baseline background sound levels, as the noise level from the existing Site is already above the baseline background sound level, it is considered unlikely that the proposed variation will cause a noise impact on the nearest noise sensitive receptors.”</w:t>
      </w:r>
    </w:p>
    <w:p w14:paraId="04E0539B" w14:textId="77777777" w:rsidR="003F09E2" w:rsidRPr="003F09E2" w:rsidRDefault="003F09E2" w:rsidP="003F09E2">
      <w:pPr>
        <w:spacing w:after="120"/>
        <w:rPr>
          <w:lang w:val="en-AU"/>
        </w:rPr>
      </w:pPr>
    </w:p>
    <w:p w14:paraId="2CF42040" w14:textId="1C8E9B50" w:rsidR="003F09E2" w:rsidRPr="003F09E2" w:rsidRDefault="005E70E6" w:rsidP="003F09E2">
      <w:pPr>
        <w:keepNext/>
        <w:tabs>
          <w:tab w:val="num" w:pos="1008"/>
        </w:tabs>
        <w:spacing w:before="240" w:after="120" w:line="240" w:lineRule="auto"/>
        <w:ind w:left="1008" w:hanging="1008"/>
        <w:outlineLvl w:val="0"/>
        <w:rPr>
          <w:rFonts w:ascii="Arial" w:eastAsiaTheme="majorEastAsia" w:hAnsi="Arial" w:cs="Calibri"/>
          <w:b/>
          <w:bCs/>
          <w:sz w:val="32"/>
          <w:szCs w:val="28"/>
          <w:lang w:val="en-AU"/>
        </w:rPr>
      </w:pPr>
      <w:r>
        <w:rPr>
          <w:rFonts w:ascii="Arial" w:eastAsiaTheme="majorEastAsia" w:hAnsi="Arial" w:cs="Calibri"/>
          <w:b/>
          <w:bCs/>
          <w:sz w:val="32"/>
          <w:szCs w:val="28"/>
          <w:lang w:val="en-AU"/>
        </w:rPr>
        <w:t>7</w:t>
      </w:r>
      <w:r w:rsidR="003F09E2">
        <w:rPr>
          <w:rFonts w:ascii="Arial" w:eastAsiaTheme="majorEastAsia" w:hAnsi="Arial" w:cs="Calibri"/>
          <w:b/>
          <w:bCs/>
          <w:sz w:val="32"/>
          <w:szCs w:val="28"/>
          <w:lang w:val="en-AU"/>
        </w:rPr>
        <w:tab/>
      </w:r>
      <w:r w:rsidR="003F09E2" w:rsidRPr="003F09E2">
        <w:rPr>
          <w:rFonts w:ascii="Arial" w:eastAsiaTheme="majorEastAsia" w:hAnsi="Arial" w:cs="Calibri"/>
          <w:b/>
          <w:bCs/>
          <w:sz w:val="32"/>
          <w:szCs w:val="28"/>
          <w:lang w:val="en-AU"/>
        </w:rPr>
        <w:t>ENVIRONMENTAL MANAGEMENT SYSTEM</w:t>
      </w:r>
    </w:p>
    <w:p w14:paraId="2C8600E8" w14:textId="04DD58A4" w:rsidR="003F09E2" w:rsidRPr="003F09E2" w:rsidRDefault="002B555E" w:rsidP="003F09E2">
      <w:pPr>
        <w:jc w:val="both"/>
      </w:pPr>
      <w:r>
        <w:t>Kellogg</w:t>
      </w:r>
      <w:r w:rsidR="00653402">
        <w:t>’</w:t>
      </w:r>
      <w:r>
        <w:t>s is</w:t>
      </w:r>
      <w:r w:rsidR="003F09E2" w:rsidRPr="003F09E2">
        <w:t xml:space="preserve"> committed to managing and continually improving environmental performance and ha</w:t>
      </w:r>
      <w:r w:rsidR="00CD68D1">
        <w:t>s</w:t>
      </w:r>
      <w:r w:rsidR="003F09E2" w:rsidRPr="003F09E2">
        <w:t xml:space="preserve"> an existing EMS which covers all existing site operations and change management.  The EMS will be updated to reflect the proposed changes on site.</w:t>
      </w:r>
    </w:p>
    <w:p w14:paraId="2BDD8CF7" w14:textId="77777777" w:rsidR="003F09E2" w:rsidRPr="003F09E2" w:rsidRDefault="003F09E2" w:rsidP="003F09E2">
      <w:pPr>
        <w:jc w:val="both"/>
      </w:pPr>
      <w:r w:rsidRPr="003F09E2">
        <w:t>The management system ensures that:</w:t>
      </w:r>
    </w:p>
    <w:p w14:paraId="6D759A8C" w14:textId="77777777" w:rsidR="003F09E2" w:rsidRPr="003F09E2" w:rsidRDefault="003F09E2" w:rsidP="003F09E2">
      <w:pPr>
        <w:numPr>
          <w:ilvl w:val="0"/>
          <w:numId w:val="2"/>
        </w:numPr>
        <w:spacing w:before="120" w:after="120" w:line="240" w:lineRule="auto"/>
        <w:contextualSpacing/>
        <w:jc w:val="both"/>
        <w:rPr>
          <w:rFonts w:cstheme="minorHAnsi"/>
          <w:szCs w:val="20"/>
          <w:lang w:val="en-AU"/>
        </w:rPr>
      </w:pPr>
      <w:r w:rsidRPr="003F09E2">
        <w:rPr>
          <w:rFonts w:cstheme="minorHAnsi"/>
          <w:szCs w:val="20"/>
          <w:lang w:val="en-AU"/>
        </w:rPr>
        <w:t>risks that the activities pose on the environment are identified and minimised;</w:t>
      </w:r>
    </w:p>
    <w:p w14:paraId="53B6DD40" w14:textId="77777777" w:rsidR="003F09E2" w:rsidRPr="003F09E2" w:rsidRDefault="003F09E2" w:rsidP="003F09E2">
      <w:pPr>
        <w:numPr>
          <w:ilvl w:val="0"/>
          <w:numId w:val="2"/>
        </w:numPr>
        <w:spacing w:before="120" w:after="120" w:line="240" w:lineRule="auto"/>
        <w:contextualSpacing/>
        <w:jc w:val="both"/>
        <w:rPr>
          <w:rFonts w:cstheme="minorHAnsi"/>
          <w:szCs w:val="20"/>
          <w:lang w:val="en-AU"/>
        </w:rPr>
      </w:pPr>
      <w:r w:rsidRPr="003F09E2">
        <w:rPr>
          <w:rFonts w:cstheme="minorHAnsi"/>
          <w:szCs w:val="20"/>
          <w:lang w:val="en-AU"/>
        </w:rPr>
        <w:t>activities are carried out in line with the relevant procedures;</w:t>
      </w:r>
    </w:p>
    <w:p w14:paraId="2952CBC6" w14:textId="77777777" w:rsidR="003F09E2" w:rsidRPr="003F09E2" w:rsidRDefault="003F09E2" w:rsidP="003F09E2">
      <w:pPr>
        <w:numPr>
          <w:ilvl w:val="0"/>
          <w:numId w:val="2"/>
        </w:numPr>
        <w:spacing w:before="120" w:after="120" w:line="240" w:lineRule="auto"/>
        <w:contextualSpacing/>
        <w:jc w:val="both"/>
        <w:rPr>
          <w:rFonts w:cstheme="minorHAnsi"/>
          <w:szCs w:val="20"/>
          <w:lang w:val="en-AU"/>
        </w:rPr>
      </w:pPr>
      <w:r w:rsidRPr="003F09E2">
        <w:rPr>
          <w:rFonts w:cstheme="minorHAnsi"/>
          <w:szCs w:val="20"/>
          <w:lang w:val="en-AU"/>
        </w:rPr>
        <w:t>performance against the EMS is assessed at regular intervals;</w:t>
      </w:r>
    </w:p>
    <w:p w14:paraId="68603781" w14:textId="77777777" w:rsidR="003F09E2" w:rsidRPr="003F09E2" w:rsidRDefault="003F09E2" w:rsidP="003F09E2">
      <w:pPr>
        <w:numPr>
          <w:ilvl w:val="0"/>
          <w:numId w:val="2"/>
        </w:numPr>
        <w:spacing w:before="120" w:after="120" w:line="240" w:lineRule="auto"/>
        <w:contextualSpacing/>
        <w:jc w:val="both"/>
        <w:rPr>
          <w:rFonts w:cstheme="minorHAnsi"/>
          <w:szCs w:val="20"/>
          <w:lang w:val="en-AU"/>
        </w:rPr>
      </w:pPr>
      <w:r w:rsidRPr="003F09E2">
        <w:rPr>
          <w:rFonts w:cstheme="minorHAnsi"/>
          <w:szCs w:val="20"/>
          <w:lang w:val="en-AU"/>
        </w:rPr>
        <w:t>the environmental permit is complied with;</w:t>
      </w:r>
    </w:p>
    <w:p w14:paraId="4E3E4221" w14:textId="0B1C670E" w:rsidR="003F09E2" w:rsidRPr="003F09E2" w:rsidRDefault="003F09E2" w:rsidP="003F09E2">
      <w:pPr>
        <w:numPr>
          <w:ilvl w:val="0"/>
          <w:numId w:val="2"/>
        </w:numPr>
        <w:spacing w:before="120" w:after="120" w:line="240" w:lineRule="auto"/>
        <w:contextualSpacing/>
        <w:jc w:val="both"/>
        <w:rPr>
          <w:rFonts w:cstheme="minorHAnsi"/>
          <w:szCs w:val="20"/>
          <w:lang w:val="en-AU"/>
        </w:rPr>
      </w:pPr>
      <w:r w:rsidRPr="003F09E2">
        <w:rPr>
          <w:rFonts w:cstheme="minorHAnsi"/>
          <w:szCs w:val="20"/>
          <w:lang w:val="en-AU"/>
        </w:rPr>
        <w:t>training is provided so that everyone on site understands the impact on their role on the environment</w:t>
      </w:r>
      <w:r w:rsidR="000C555D">
        <w:rPr>
          <w:rFonts w:cstheme="minorHAnsi"/>
          <w:szCs w:val="20"/>
          <w:lang w:val="en-AU"/>
        </w:rPr>
        <w:t>;</w:t>
      </w:r>
    </w:p>
    <w:p w14:paraId="457BC5E7" w14:textId="77777777" w:rsidR="003F09E2" w:rsidRPr="003F09E2" w:rsidRDefault="003F09E2" w:rsidP="003F09E2">
      <w:pPr>
        <w:numPr>
          <w:ilvl w:val="0"/>
          <w:numId w:val="2"/>
        </w:numPr>
        <w:spacing w:before="120" w:after="120" w:line="240" w:lineRule="auto"/>
        <w:contextualSpacing/>
        <w:jc w:val="both"/>
        <w:rPr>
          <w:rFonts w:cstheme="minorHAnsi"/>
          <w:szCs w:val="20"/>
          <w:lang w:val="en-AU"/>
        </w:rPr>
      </w:pPr>
      <w:r w:rsidRPr="003F09E2">
        <w:rPr>
          <w:rFonts w:cstheme="minorHAnsi"/>
          <w:szCs w:val="20"/>
          <w:lang w:val="en-AU"/>
        </w:rPr>
        <w:t>the environmental impact of proposed changes on site including construction and decommissioning are considered.</w:t>
      </w:r>
    </w:p>
    <w:p w14:paraId="3864078F" w14:textId="77777777" w:rsidR="003F09E2" w:rsidRPr="003F09E2" w:rsidRDefault="003F09E2" w:rsidP="003F09E2">
      <w:pPr>
        <w:jc w:val="both"/>
        <w:rPr>
          <w:highlight w:val="yellow"/>
        </w:rPr>
      </w:pPr>
    </w:p>
    <w:p w14:paraId="02BE7E65" w14:textId="77777777" w:rsidR="003F09E2" w:rsidRPr="003F09E2" w:rsidRDefault="003F09E2" w:rsidP="003F09E2">
      <w:pPr>
        <w:jc w:val="both"/>
      </w:pPr>
    </w:p>
    <w:p w14:paraId="07BF9F55" w14:textId="77777777" w:rsidR="0023416B" w:rsidRDefault="0023416B" w:rsidP="003F09E2">
      <w:pPr>
        <w:keepNext/>
        <w:tabs>
          <w:tab w:val="num" w:pos="1008"/>
          <w:tab w:val="left" w:pos="9356"/>
        </w:tabs>
        <w:spacing w:before="240" w:after="120" w:line="240" w:lineRule="auto"/>
        <w:ind w:left="1008" w:right="263" w:hanging="1008"/>
        <w:jc w:val="both"/>
        <w:outlineLvl w:val="0"/>
        <w:rPr>
          <w:rFonts w:ascii="Arial" w:eastAsiaTheme="majorEastAsia" w:hAnsi="Arial" w:cs="Calibri"/>
          <w:b/>
          <w:bCs/>
          <w:sz w:val="32"/>
          <w:szCs w:val="28"/>
          <w:lang w:val="en-AU"/>
        </w:rPr>
      </w:pPr>
      <w:bookmarkStart w:id="4" w:name="_Toc533153849"/>
      <w:bookmarkStart w:id="5" w:name="_Toc150437975"/>
      <w:bookmarkStart w:id="6" w:name="_Toc150517972"/>
      <w:bookmarkStart w:id="7" w:name="_Toc153288670"/>
    </w:p>
    <w:p w14:paraId="61038BE8" w14:textId="77387BF3" w:rsidR="003F09E2" w:rsidRPr="003F09E2" w:rsidRDefault="005E70E6" w:rsidP="003F09E2">
      <w:pPr>
        <w:keepNext/>
        <w:tabs>
          <w:tab w:val="num" w:pos="1008"/>
          <w:tab w:val="left" w:pos="9356"/>
        </w:tabs>
        <w:spacing w:before="240" w:after="120" w:line="240" w:lineRule="auto"/>
        <w:ind w:left="1008" w:right="263" w:hanging="1008"/>
        <w:jc w:val="both"/>
        <w:outlineLvl w:val="0"/>
        <w:rPr>
          <w:rFonts w:ascii="Arial" w:eastAsiaTheme="majorEastAsia" w:hAnsi="Arial" w:cs="Calibri"/>
          <w:b/>
          <w:bCs/>
          <w:sz w:val="32"/>
          <w:szCs w:val="28"/>
          <w:lang w:val="en-AU"/>
        </w:rPr>
      </w:pPr>
      <w:r>
        <w:rPr>
          <w:rFonts w:ascii="Arial" w:eastAsiaTheme="majorEastAsia" w:hAnsi="Arial" w:cs="Calibri"/>
          <w:b/>
          <w:bCs/>
          <w:sz w:val="32"/>
          <w:szCs w:val="28"/>
          <w:lang w:val="en-AU"/>
        </w:rPr>
        <w:t>8</w:t>
      </w:r>
      <w:r w:rsidR="003F09E2">
        <w:rPr>
          <w:rFonts w:ascii="Arial" w:eastAsiaTheme="majorEastAsia" w:hAnsi="Arial" w:cs="Calibri"/>
          <w:b/>
          <w:bCs/>
          <w:sz w:val="32"/>
          <w:szCs w:val="28"/>
          <w:lang w:val="en-AU"/>
        </w:rPr>
        <w:tab/>
      </w:r>
      <w:r w:rsidR="003F09E2" w:rsidRPr="003F09E2">
        <w:rPr>
          <w:rFonts w:ascii="Arial" w:eastAsiaTheme="majorEastAsia" w:hAnsi="Arial" w:cs="Calibri"/>
          <w:b/>
          <w:bCs/>
          <w:sz w:val="32"/>
          <w:szCs w:val="28"/>
          <w:lang w:val="en-AU"/>
        </w:rPr>
        <w:t>TECHNICAL STANDARDS AND KEY CONTROL MEASURES</w:t>
      </w:r>
      <w:bookmarkEnd w:id="4"/>
      <w:bookmarkEnd w:id="5"/>
      <w:bookmarkEnd w:id="6"/>
      <w:bookmarkEnd w:id="7"/>
    </w:p>
    <w:p w14:paraId="601B2B5B" w14:textId="77777777" w:rsidR="003F09E2" w:rsidRPr="003F09E2" w:rsidRDefault="003F09E2" w:rsidP="003F09E2">
      <w:pPr>
        <w:keepNext/>
        <w:numPr>
          <w:ilvl w:val="1"/>
          <w:numId w:val="0"/>
        </w:numPr>
        <w:tabs>
          <w:tab w:val="num" w:pos="1008"/>
          <w:tab w:val="left" w:pos="9356"/>
        </w:tabs>
        <w:spacing w:before="240" w:after="120" w:line="240" w:lineRule="auto"/>
        <w:ind w:left="1008" w:right="263" w:hanging="1008"/>
        <w:jc w:val="both"/>
        <w:outlineLvl w:val="1"/>
        <w:rPr>
          <w:rFonts w:ascii="Arial" w:eastAsiaTheme="majorEastAsia" w:hAnsi="Arial" w:cs="Calibri"/>
          <w:b/>
          <w:sz w:val="28"/>
          <w:szCs w:val="26"/>
          <w:lang w:val="en-AU"/>
        </w:rPr>
      </w:pPr>
      <w:bookmarkStart w:id="8" w:name="_Toc532990501"/>
      <w:bookmarkStart w:id="9" w:name="_Toc533019722"/>
      <w:bookmarkStart w:id="10" w:name="_Toc533087291"/>
      <w:bookmarkStart w:id="11" w:name="_Toc533153850"/>
      <w:bookmarkStart w:id="12" w:name="_Toc150437976"/>
      <w:bookmarkStart w:id="13" w:name="_Toc150517973"/>
      <w:bookmarkStart w:id="14" w:name="_Toc153288671"/>
      <w:r w:rsidRPr="003F09E2">
        <w:rPr>
          <w:rFonts w:ascii="Arial" w:eastAsiaTheme="majorEastAsia" w:hAnsi="Arial" w:cs="Calibri"/>
          <w:b/>
          <w:sz w:val="28"/>
          <w:szCs w:val="26"/>
          <w:lang w:val="en-AU"/>
        </w:rPr>
        <w:t>Technical Standards</w:t>
      </w:r>
      <w:bookmarkEnd w:id="8"/>
      <w:bookmarkEnd w:id="9"/>
      <w:bookmarkEnd w:id="10"/>
      <w:bookmarkEnd w:id="11"/>
      <w:bookmarkEnd w:id="12"/>
      <w:bookmarkEnd w:id="13"/>
      <w:bookmarkEnd w:id="14"/>
    </w:p>
    <w:p w14:paraId="0D5B3E5E" w14:textId="77777777" w:rsidR="003F09E2" w:rsidRPr="00551E9F" w:rsidRDefault="003F09E2" w:rsidP="003F09E2">
      <w:pPr>
        <w:tabs>
          <w:tab w:val="left" w:pos="9356"/>
        </w:tabs>
        <w:ind w:right="263"/>
        <w:jc w:val="both"/>
        <w:rPr>
          <w:rFonts w:cstheme="minorHAnsi"/>
        </w:rPr>
      </w:pPr>
      <w:r w:rsidRPr="00551E9F">
        <w:rPr>
          <w:rFonts w:cstheme="minorHAnsi"/>
        </w:rPr>
        <w:t>Key technical standards laid out in the following documents govern the design and operation of the plant:</w:t>
      </w:r>
    </w:p>
    <w:p w14:paraId="0B16882B" w14:textId="77777777" w:rsidR="003F09E2" w:rsidRPr="00551E9F" w:rsidRDefault="003F09E2" w:rsidP="003F09E2">
      <w:pPr>
        <w:numPr>
          <w:ilvl w:val="0"/>
          <w:numId w:val="1"/>
        </w:numPr>
        <w:tabs>
          <w:tab w:val="left" w:pos="9356"/>
        </w:tabs>
        <w:spacing w:after="120" w:line="240" w:lineRule="auto"/>
        <w:ind w:right="263"/>
        <w:contextualSpacing/>
        <w:jc w:val="both"/>
        <w:rPr>
          <w:rFonts w:cstheme="minorHAnsi"/>
          <w:szCs w:val="20"/>
          <w:lang w:val="en-AU"/>
        </w:rPr>
      </w:pPr>
      <w:r w:rsidRPr="00551E9F">
        <w:rPr>
          <w:rFonts w:cstheme="minorHAnsi"/>
          <w:lang w:val="en-AU"/>
        </w:rPr>
        <w:t>How to comply with your environmental permit. Additional guidance for The Food and Drink Sector (October 2014);</w:t>
      </w:r>
    </w:p>
    <w:p w14:paraId="7A72945D" w14:textId="7ED02D23" w:rsidR="003F09E2" w:rsidRPr="00551E9F" w:rsidRDefault="003F09E2" w:rsidP="003F09E2">
      <w:pPr>
        <w:numPr>
          <w:ilvl w:val="0"/>
          <w:numId w:val="1"/>
        </w:numPr>
        <w:tabs>
          <w:tab w:val="left" w:pos="9356"/>
        </w:tabs>
        <w:spacing w:after="120" w:line="240" w:lineRule="auto"/>
        <w:ind w:right="263"/>
        <w:contextualSpacing/>
        <w:jc w:val="both"/>
        <w:rPr>
          <w:rFonts w:cstheme="minorHAnsi"/>
          <w:szCs w:val="20"/>
          <w:lang w:val="en-AU"/>
        </w:rPr>
      </w:pPr>
      <w:r w:rsidRPr="00551E9F">
        <w:rPr>
          <w:rFonts w:cstheme="minorHAnsi"/>
          <w:szCs w:val="20"/>
          <w:lang w:val="en-AU"/>
        </w:rPr>
        <w:t>Monitoring stack emissions: environmental permits (</w:t>
      </w:r>
      <w:r w:rsidR="00CF4667" w:rsidRPr="00551E9F">
        <w:rPr>
          <w:rFonts w:cstheme="minorHAnsi"/>
          <w:szCs w:val="20"/>
          <w:lang w:val="en-AU"/>
        </w:rPr>
        <w:t>March 2024</w:t>
      </w:r>
      <w:r w:rsidRPr="00551E9F">
        <w:rPr>
          <w:rFonts w:cstheme="minorHAnsi"/>
          <w:szCs w:val="20"/>
          <w:lang w:val="en-AU"/>
        </w:rPr>
        <w:t>)</w:t>
      </w:r>
      <w:r w:rsidR="00852258" w:rsidRPr="00551E9F">
        <w:rPr>
          <w:rFonts w:cstheme="minorHAnsi"/>
          <w:szCs w:val="20"/>
          <w:lang w:val="en-AU"/>
        </w:rPr>
        <w:t>;</w:t>
      </w:r>
    </w:p>
    <w:p w14:paraId="741479C5" w14:textId="13608D35" w:rsidR="00852258" w:rsidRPr="00551E9F" w:rsidRDefault="00852258" w:rsidP="003F09E2">
      <w:pPr>
        <w:numPr>
          <w:ilvl w:val="0"/>
          <w:numId w:val="1"/>
        </w:numPr>
        <w:tabs>
          <w:tab w:val="left" w:pos="9356"/>
        </w:tabs>
        <w:spacing w:after="120" w:line="240" w:lineRule="auto"/>
        <w:ind w:right="263"/>
        <w:contextualSpacing/>
        <w:jc w:val="both"/>
        <w:rPr>
          <w:rFonts w:cstheme="minorHAnsi"/>
          <w:szCs w:val="20"/>
          <w:lang w:val="en-AU"/>
        </w:rPr>
      </w:pPr>
      <w:r w:rsidRPr="00551E9F">
        <w:rPr>
          <w:rFonts w:cstheme="minorHAnsi"/>
          <w:szCs w:val="20"/>
          <w:lang w:val="en-AU"/>
        </w:rPr>
        <w:t>Specified Generator: Comply with Permit Conditions.</w:t>
      </w:r>
    </w:p>
    <w:p w14:paraId="2C71FED2" w14:textId="77777777" w:rsidR="008F029F" w:rsidRPr="003F09E2" w:rsidRDefault="008F029F" w:rsidP="008F029F">
      <w:pPr>
        <w:tabs>
          <w:tab w:val="left" w:pos="9356"/>
        </w:tabs>
        <w:spacing w:after="120" w:line="240" w:lineRule="auto"/>
        <w:ind w:left="720" w:right="263"/>
        <w:contextualSpacing/>
        <w:jc w:val="both"/>
        <w:rPr>
          <w:rFonts w:cstheme="minorHAnsi"/>
          <w:szCs w:val="20"/>
          <w:lang w:val="en-AU"/>
        </w:rPr>
      </w:pPr>
    </w:p>
    <w:p w14:paraId="18B2A8B7" w14:textId="77777777" w:rsidR="003F09E2" w:rsidRPr="003F09E2" w:rsidRDefault="003F09E2" w:rsidP="003F09E2">
      <w:pPr>
        <w:keepNext/>
        <w:numPr>
          <w:ilvl w:val="1"/>
          <w:numId w:val="0"/>
        </w:numPr>
        <w:tabs>
          <w:tab w:val="num" w:pos="1008"/>
          <w:tab w:val="left" w:pos="9356"/>
        </w:tabs>
        <w:spacing w:before="240" w:after="120" w:line="240" w:lineRule="auto"/>
        <w:ind w:left="1008" w:right="263" w:hanging="1008"/>
        <w:jc w:val="both"/>
        <w:outlineLvl w:val="1"/>
        <w:rPr>
          <w:rFonts w:ascii="Arial" w:eastAsiaTheme="majorEastAsia" w:hAnsi="Arial" w:cs="Calibri"/>
          <w:b/>
          <w:sz w:val="28"/>
          <w:szCs w:val="26"/>
          <w:lang w:val="en-AU"/>
        </w:rPr>
      </w:pPr>
      <w:bookmarkStart w:id="15" w:name="_Toc532990502"/>
      <w:bookmarkStart w:id="16" w:name="_Toc533019723"/>
      <w:bookmarkStart w:id="17" w:name="_Toc533087292"/>
      <w:bookmarkStart w:id="18" w:name="_Toc533153851"/>
      <w:bookmarkStart w:id="19" w:name="_Toc150437977"/>
      <w:bookmarkStart w:id="20" w:name="_Toc150517974"/>
      <w:bookmarkStart w:id="21" w:name="_Toc153288672"/>
      <w:r w:rsidRPr="003F09E2">
        <w:rPr>
          <w:rFonts w:ascii="Arial" w:eastAsiaTheme="majorEastAsia" w:hAnsi="Arial" w:cs="Calibri"/>
          <w:b/>
          <w:sz w:val="28"/>
          <w:szCs w:val="26"/>
          <w:lang w:val="en-AU"/>
        </w:rPr>
        <w:t>Key Control Measures</w:t>
      </w:r>
      <w:bookmarkEnd w:id="15"/>
      <w:bookmarkEnd w:id="16"/>
      <w:bookmarkEnd w:id="17"/>
      <w:bookmarkEnd w:id="18"/>
      <w:bookmarkEnd w:id="19"/>
      <w:bookmarkEnd w:id="20"/>
      <w:bookmarkEnd w:id="21"/>
    </w:p>
    <w:p w14:paraId="18FF2629" w14:textId="77777777" w:rsidR="003F09E2" w:rsidRPr="003F09E2" w:rsidRDefault="003F09E2" w:rsidP="003F09E2">
      <w:pPr>
        <w:tabs>
          <w:tab w:val="left" w:pos="9356"/>
        </w:tabs>
        <w:ind w:right="263"/>
        <w:jc w:val="both"/>
      </w:pPr>
      <w:r w:rsidRPr="003F09E2">
        <w:t>Key control measures that will be applied at the Site are as follows:</w:t>
      </w:r>
    </w:p>
    <w:p w14:paraId="0F67B6C8" w14:textId="74B5B5BA" w:rsidR="003F09E2" w:rsidRPr="000F68F3" w:rsidRDefault="003F09E2" w:rsidP="000F68F3">
      <w:pPr>
        <w:numPr>
          <w:ilvl w:val="0"/>
          <w:numId w:val="1"/>
        </w:numPr>
        <w:tabs>
          <w:tab w:val="left" w:pos="9356"/>
        </w:tabs>
        <w:spacing w:after="120" w:line="240" w:lineRule="auto"/>
        <w:ind w:right="263"/>
        <w:contextualSpacing/>
        <w:jc w:val="both"/>
        <w:rPr>
          <w:rFonts w:cstheme="minorHAnsi"/>
          <w:lang w:val="en-AU"/>
        </w:rPr>
      </w:pPr>
      <w:r w:rsidRPr="000F68F3">
        <w:rPr>
          <w:rFonts w:cstheme="minorHAnsi"/>
          <w:lang w:val="en-AU"/>
        </w:rPr>
        <w:t xml:space="preserve">The existing Accident Management System for the Site will be reviewed and updated to incorporate the new </w:t>
      </w:r>
      <w:r w:rsidR="00BF1E14">
        <w:rPr>
          <w:rFonts w:cstheme="minorHAnsi"/>
          <w:lang w:val="en-AU"/>
        </w:rPr>
        <w:t>units</w:t>
      </w:r>
      <w:r w:rsidR="00CF4667">
        <w:rPr>
          <w:rFonts w:cstheme="minorHAnsi"/>
          <w:lang w:val="en-AU"/>
        </w:rPr>
        <w:t xml:space="preserve"> </w:t>
      </w:r>
      <w:r w:rsidRPr="000F68F3">
        <w:rPr>
          <w:rFonts w:cstheme="minorHAnsi"/>
          <w:vertAlign w:val="superscript"/>
          <w:lang w:val="en-AU"/>
        </w:rPr>
        <w:t>Note 1</w:t>
      </w:r>
      <w:r w:rsidRPr="000F68F3">
        <w:rPr>
          <w:rFonts w:cstheme="minorHAnsi"/>
          <w:lang w:val="en-AU"/>
        </w:rPr>
        <w:t>;</w:t>
      </w:r>
    </w:p>
    <w:p w14:paraId="18DBDFDD" w14:textId="2FD21C44" w:rsidR="003F09E2" w:rsidRPr="000F68F3" w:rsidRDefault="003F09E2" w:rsidP="000F68F3">
      <w:pPr>
        <w:numPr>
          <w:ilvl w:val="0"/>
          <w:numId w:val="1"/>
        </w:numPr>
        <w:tabs>
          <w:tab w:val="left" w:pos="9356"/>
        </w:tabs>
        <w:spacing w:after="120" w:line="240" w:lineRule="auto"/>
        <w:ind w:right="263"/>
        <w:contextualSpacing/>
        <w:jc w:val="both"/>
        <w:rPr>
          <w:rFonts w:cstheme="minorHAnsi"/>
          <w:lang w:val="en-AU"/>
        </w:rPr>
      </w:pPr>
      <w:r w:rsidRPr="000F68F3">
        <w:rPr>
          <w:rFonts w:cstheme="minorHAnsi"/>
          <w:lang w:val="en-AU"/>
        </w:rPr>
        <w:t xml:space="preserve">The site’s existing Noise Management Plan will be reviewed and updated to incorporate the </w:t>
      </w:r>
      <w:r w:rsidR="006E7A3A">
        <w:rPr>
          <w:rFonts w:cstheme="minorHAnsi"/>
          <w:lang w:val="en-AU"/>
        </w:rPr>
        <w:t>new units</w:t>
      </w:r>
      <w:r w:rsidRPr="000F68F3">
        <w:rPr>
          <w:rFonts w:cstheme="minorHAnsi"/>
          <w:lang w:val="en-AU"/>
        </w:rPr>
        <w:t xml:space="preserve"> </w:t>
      </w:r>
      <w:r w:rsidR="00CF4667">
        <w:rPr>
          <w:rFonts w:cstheme="minorHAnsi"/>
          <w:lang w:val="en-AU"/>
        </w:rPr>
        <w:t xml:space="preserve">prior to </w:t>
      </w:r>
      <w:r w:rsidRPr="000F68F3">
        <w:rPr>
          <w:rFonts w:cstheme="minorHAnsi"/>
          <w:lang w:val="en-AU"/>
        </w:rPr>
        <w:t>when they are brought online</w:t>
      </w:r>
      <w:r w:rsidR="00CF4667">
        <w:rPr>
          <w:rFonts w:cstheme="minorHAnsi"/>
          <w:lang w:val="en-AU"/>
        </w:rPr>
        <w:t xml:space="preserve"> </w:t>
      </w:r>
      <w:r w:rsidRPr="000F68F3">
        <w:rPr>
          <w:rFonts w:cstheme="minorHAnsi"/>
          <w:vertAlign w:val="superscript"/>
          <w:lang w:val="en-AU"/>
        </w:rPr>
        <w:t>Note 2</w:t>
      </w:r>
      <w:r w:rsidRPr="000F68F3">
        <w:rPr>
          <w:rFonts w:cstheme="minorHAnsi"/>
          <w:lang w:val="en-AU"/>
        </w:rPr>
        <w:t>;</w:t>
      </w:r>
    </w:p>
    <w:p w14:paraId="523AD96C" w14:textId="5E26B28E" w:rsidR="003F09E2" w:rsidRPr="000F68F3" w:rsidRDefault="003F09E2" w:rsidP="000F68F3">
      <w:pPr>
        <w:numPr>
          <w:ilvl w:val="0"/>
          <w:numId w:val="1"/>
        </w:numPr>
        <w:tabs>
          <w:tab w:val="left" w:pos="9356"/>
        </w:tabs>
        <w:spacing w:after="120" w:line="240" w:lineRule="auto"/>
        <w:ind w:right="263"/>
        <w:contextualSpacing/>
        <w:jc w:val="both"/>
        <w:rPr>
          <w:rFonts w:cstheme="minorHAnsi"/>
          <w:lang w:val="en-AU"/>
        </w:rPr>
      </w:pPr>
      <w:r w:rsidRPr="000F68F3">
        <w:rPr>
          <w:rFonts w:cstheme="minorHAnsi"/>
          <w:lang w:val="en-AU"/>
        </w:rPr>
        <w:t>A preventative maintenance schedule is implemented</w:t>
      </w:r>
      <w:r w:rsidR="00EB3930">
        <w:rPr>
          <w:rFonts w:cstheme="minorHAnsi"/>
          <w:lang w:val="en-AU"/>
        </w:rPr>
        <w:t xml:space="preserve"> on these units</w:t>
      </w:r>
      <w:r w:rsidRPr="000F68F3">
        <w:rPr>
          <w:rFonts w:cstheme="minorHAnsi"/>
          <w:lang w:val="en-AU"/>
        </w:rPr>
        <w:t xml:space="preserve">; </w:t>
      </w:r>
    </w:p>
    <w:p w14:paraId="36B3F23B" w14:textId="6AD1F3DD" w:rsidR="003F09E2" w:rsidRDefault="00A76229" w:rsidP="000F68F3">
      <w:pPr>
        <w:numPr>
          <w:ilvl w:val="0"/>
          <w:numId w:val="1"/>
        </w:numPr>
        <w:tabs>
          <w:tab w:val="left" w:pos="9356"/>
        </w:tabs>
        <w:spacing w:after="120" w:line="240" w:lineRule="auto"/>
        <w:ind w:right="263"/>
        <w:contextualSpacing/>
        <w:jc w:val="both"/>
        <w:rPr>
          <w:rFonts w:cstheme="minorHAnsi"/>
          <w:lang w:val="en-AU"/>
        </w:rPr>
      </w:pPr>
      <w:r>
        <w:rPr>
          <w:rFonts w:cstheme="minorHAnsi"/>
          <w:lang w:val="en-AU"/>
        </w:rPr>
        <w:t>Where necessary t</w:t>
      </w:r>
      <w:r w:rsidR="003F09E2" w:rsidRPr="000F68F3">
        <w:rPr>
          <w:rFonts w:cstheme="minorHAnsi"/>
          <w:lang w:val="en-AU"/>
        </w:rPr>
        <w:t xml:space="preserve">he existing Environmental Management System will be updated to reflect the </w:t>
      </w:r>
      <w:r>
        <w:rPr>
          <w:rFonts w:cstheme="minorHAnsi"/>
          <w:lang w:val="en-AU"/>
        </w:rPr>
        <w:t>additional generators</w:t>
      </w:r>
      <w:r w:rsidR="003F09E2" w:rsidRPr="000F68F3">
        <w:rPr>
          <w:rFonts w:cstheme="minorHAnsi"/>
          <w:lang w:val="en-AU"/>
        </w:rPr>
        <w:t xml:space="preserve"> before they are brought online</w:t>
      </w:r>
      <w:r w:rsidR="0069242E">
        <w:rPr>
          <w:rFonts w:cstheme="minorHAnsi"/>
          <w:lang w:val="en-AU"/>
        </w:rPr>
        <w:t>;</w:t>
      </w:r>
    </w:p>
    <w:p w14:paraId="7C2685AC" w14:textId="56E37EC0" w:rsidR="0069242E" w:rsidRDefault="00105A6D" w:rsidP="000F68F3">
      <w:pPr>
        <w:numPr>
          <w:ilvl w:val="0"/>
          <w:numId w:val="1"/>
        </w:numPr>
        <w:tabs>
          <w:tab w:val="left" w:pos="9356"/>
        </w:tabs>
        <w:spacing w:after="120" w:line="240" w:lineRule="auto"/>
        <w:ind w:right="263"/>
        <w:contextualSpacing/>
        <w:jc w:val="both"/>
        <w:rPr>
          <w:rFonts w:cstheme="minorHAnsi"/>
          <w:lang w:val="en-AU"/>
        </w:rPr>
      </w:pPr>
      <w:r>
        <w:rPr>
          <w:rFonts w:cstheme="minorHAnsi"/>
          <w:lang w:val="en-AU"/>
        </w:rPr>
        <w:t>The temporary units are Stage V compliant, therefore the em</w:t>
      </w:r>
      <w:r w:rsidR="004A260D">
        <w:rPr>
          <w:rFonts w:cstheme="minorHAnsi"/>
          <w:lang w:val="en-AU"/>
        </w:rPr>
        <w:t>issions are abated.</w:t>
      </w:r>
    </w:p>
    <w:p w14:paraId="30608DC9" w14:textId="77777777" w:rsidR="003F09E2" w:rsidRPr="003F09E2" w:rsidRDefault="003F09E2" w:rsidP="003F09E2">
      <w:pPr>
        <w:tabs>
          <w:tab w:val="left" w:pos="2552"/>
          <w:tab w:val="left" w:pos="9356"/>
        </w:tabs>
        <w:spacing w:after="120" w:line="240" w:lineRule="auto"/>
        <w:ind w:left="720" w:right="263"/>
        <w:jc w:val="both"/>
        <w:rPr>
          <w:rFonts w:cstheme="minorHAnsi"/>
          <w:szCs w:val="20"/>
          <w:lang w:val="en-CA"/>
        </w:rPr>
      </w:pPr>
    </w:p>
    <w:p w14:paraId="032C3562" w14:textId="5C615528" w:rsidR="003F09E2" w:rsidRPr="003F09E2" w:rsidRDefault="003F09E2" w:rsidP="003F09E2">
      <w:pPr>
        <w:tabs>
          <w:tab w:val="left" w:pos="9356"/>
        </w:tabs>
        <w:ind w:right="263"/>
        <w:jc w:val="both"/>
        <w:rPr>
          <w:i/>
        </w:rPr>
      </w:pPr>
      <w:r w:rsidRPr="003F09E2">
        <w:rPr>
          <w:i/>
        </w:rPr>
        <w:t>Note 1 – There are a number of control measures already in place on site to minimi</w:t>
      </w:r>
      <w:r w:rsidR="00830AAA">
        <w:rPr>
          <w:i/>
        </w:rPr>
        <w:t>s</w:t>
      </w:r>
      <w:r w:rsidRPr="003F09E2">
        <w:rPr>
          <w:i/>
        </w:rPr>
        <w:t>e the impact of an environmental accident on site – e</w:t>
      </w:r>
      <w:r w:rsidR="00965652">
        <w:rPr>
          <w:i/>
        </w:rPr>
        <w:t>g</w:t>
      </w:r>
      <w:r w:rsidRPr="003F09E2">
        <w:rPr>
          <w:i/>
        </w:rPr>
        <w:t xml:space="preserve"> liquids stored in bunded areas, drains in the delivery areas go to the effluent plant not surface water, maintenance, regular site audits.  The same control measures will be adopted once the changes have been carried out so the changes are likely to be minimal.  </w:t>
      </w:r>
    </w:p>
    <w:p w14:paraId="32688F79" w14:textId="4402E6F1" w:rsidR="003F09E2" w:rsidRPr="003F09E2" w:rsidRDefault="003F09E2" w:rsidP="003F09E2">
      <w:pPr>
        <w:tabs>
          <w:tab w:val="left" w:pos="9356"/>
        </w:tabs>
        <w:ind w:right="263"/>
        <w:jc w:val="both"/>
        <w:rPr>
          <w:i/>
        </w:rPr>
      </w:pPr>
      <w:r w:rsidRPr="003F09E2">
        <w:rPr>
          <w:i/>
        </w:rPr>
        <w:t>Note 2 – There are a number of control measures already in place on site to minimi</w:t>
      </w:r>
      <w:r w:rsidR="00830AAA">
        <w:rPr>
          <w:i/>
        </w:rPr>
        <w:t>s</w:t>
      </w:r>
      <w:r w:rsidRPr="003F09E2">
        <w:rPr>
          <w:i/>
        </w:rPr>
        <w:t>e the impact of site activities in relation to noise – eg maintenance, speed limit, restrictions on deliveries, regular site audits, training, noise abatement.  These same control measures will be followed once the changes have been carried out.</w:t>
      </w:r>
    </w:p>
    <w:p w14:paraId="03F289F3" w14:textId="77777777" w:rsidR="003F09E2" w:rsidRPr="003F09E2" w:rsidRDefault="003F09E2" w:rsidP="003F09E2">
      <w:pPr>
        <w:tabs>
          <w:tab w:val="left" w:pos="9356"/>
        </w:tabs>
        <w:ind w:right="263"/>
        <w:jc w:val="both"/>
      </w:pPr>
    </w:p>
    <w:p w14:paraId="696A34BF" w14:textId="77777777" w:rsidR="0023416B" w:rsidRDefault="0023416B" w:rsidP="003F09E2">
      <w:pPr>
        <w:keepNext/>
        <w:tabs>
          <w:tab w:val="num" w:pos="1008"/>
        </w:tabs>
        <w:spacing w:before="240" w:after="120" w:line="240" w:lineRule="auto"/>
        <w:ind w:left="1008" w:hanging="1008"/>
        <w:outlineLvl w:val="0"/>
        <w:rPr>
          <w:rFonts w:ascii="Arial" w:eastAsiaTheme="majorEastAsia" w:hAnsi="Arial" w:cs="Calibri"/>
          <w:b/>
          <w:bCs/>
          <w:sz w:val="32"/>
          <w:szCs w:val="28"/>
          <w:lang w:val="en-AU"/>
        </w:rPr>
      </w:pPr>
      <w:bookmarkStart w:id="22" w:name="_Toc153288669"/>
      <w:bookmarkStart w:id="23" w:name="_Hlk178683401"/>
    </w:p>
    <w:p w14:paraId="0AA2F2CB" w14:textId="5D503766" w:rsidR="003F09E2" w:rsidRPr="000945E1" w:rsidRDefault="008D67B8" w:rsidP="003F09E2">
      <w:pPr>
        <w:keepNext/>
        <w:tabs>
          <w:tab w:val="num" w:pos="1008"/>
        </w:tabs>
        <w:spacing w:before="240" w:after="120" w:line="240" w:lineRule="auto"/>
        <w:ind w:left="1008" w:hanging="1008"/>
        <w:outlineLvl w:val="0"/>
        <w:rPr>
          <w:rFonts w:ascii="Arial" w:eastAsiaTheme="majorEastAsia" w:hAnsi="Arial" w:cs="Calibri"/>
          <w:b/>
          <w:bCs/>
          <w:sz w:val="32"/>
          <w:szCs w:val="28"/>
          <w:lang w:val="en-AU"/>
        </w:rPr>
      </w:pPr>
      <w:r>
        <w:rPr>
          <w:rFonts w:ascii="Arial" w:eastAsiaTheme="majorEastAsia" w:hAnsi="Arial" w:cs="Calibri"/>
          <w:b/>
          <w:bCs/>
          <w:sz w:val="32"/>
          <w:szCs w:val="28"/>
          <w:lang w:val="en-AU"/>
        </w:rPr>
        <w:t>9</w:t>
      </w:r>
      <w:r w:rsidR="003F09E2" w:rsidRPr="000945E1">
        <w:rPr>
          <w:rFonts w:ascii="Arial" w:eastAsiaTheme="majorEastAsia" w:hAnsi="Arial" w:cs="Calibri"/>
          <w:b/>
          <w:bCs/>
          <w:sz w:val="32"/>
          <w:szCs w:val="28"/>
          <w:lang w:val="en-AU"/>
        </w:rPr>
        <w:tab/>
      </w:r>
      <w:bookmarkEnd w:id="22"/>
      <w:r w:rsidR="00D077B9" w:rsidRPr="000945E1">
        <w:rPr>
          <w:rFonts w:ascii="Arial" w:eastAsiaTheme="majorEastAsia" w:hAnsi="Arial" w:cs="Calibri"/>
          <w:b/>
          <w:bCs/>
          <w:sz w:val="32"/>
          <w:szCs w:val="28"/>
          <w:lang w:val="en-AU"/>
        </w:rPr>
        <w:t xml:space="preserve"> PERMIT</w:t>
      </w:r>
      <w:r w:rsidR="009B7790">
        <w:rPr>
          <w:rFonts w:ascii="Arial" w:eastAsiaTheme="majorEastAsia" w:hAnsi="Arial" w:cs="Calibri"/>
          <w:b/>
          <w:bCs/>
          <w:sz w:val="32"/>
          <w:szCs w:val="28"/>
          <w:lang w:val="en-AU"/>
        </w:rPr>
        <w:t xml:space="preserve"> CONDITION CHANGES</w:t>
      </w:r>
    </w:p>
    <w:p w14:paraId="1A57CA2E" w14:textId="29EC9841" w:rsidR="00BC0A7C" w:rsidRDefault="00BC0A7C" w:rsidP="00ED073C">
      <w:pPr>
        <w:keepNext/>
        <w:tabs>
          <w:tab w:val="num" w:pos="0"/>
        </w:tabs>
        <w:spacing w:before="240" w:after="100" w:afterAutospacing="1" w:line="240" w:lineRule="auto"/>
        <w:outlineLvl w:val="0"/>
        <w:rPr>
          <w:rFonts w:eastAsiaTheme="majorEastAsia" w:cstheme="minorHAnsi"/>
          <w:bCs/>
          <w:lang w:val="en-AU"/>
        </w:rPr>
      </w:pPr>
      <w:r>
        <w:rPr>
          <w:rFonts w:eastAsiaTheme="majorEastAsia" w:cstheme="minorHAnsi"/>
          <w:bCs/>
          <w:lang w:val="en-AU"/>
        </w:rPr>
        <w:t>Our existing permit, BV8016ID V009, was issued in August 2025.</w:t>
      </w:r>
    </w:p>
    <w:p w14:paraId="51A7BB88" w14:textId="045FBBF4" w:rsidR="00457F2D" w:rsidRDefault="00457F2D" w:rsidP="00ED073C">
      <w:pPr>
        <w:keepNext/>
        <w:tabs>
          <w:tab w:val="num" w:pos="0"/>
        </w:tabs>
        <w:spacing w:before="240" w:after="100" w:afterAutospacing="1" w:line="240" w:lineRule="auto"/>
        <w:outlineLvl w:val="0"/>
        <w:rPr>
          <w:rFonts w:eastAsiaTheme="majorEastAsia" w:cstheme="minorHAnsi"/>
          <w:bCs/>
          <w:lang w:val="en-AU"/>
        </w:rPr>
      </w:pPr>
      <w:r>
        <w:rPr>
          <w:rFonts w:eastAsiaTheme="majorEastAsia" w:cstheme="minorHAnsi"/>
          <w:bCs/>
          <w:lang w:val="en-AU"/>
        </w:rPr>
        <w:t>It is anticipated that</w:t>
      </w:r>
      <w:r w:rsidR="00187BE4">
        <w:rPr>
          <w:rFonts w:eastAsiaTheme="majorEastAsia" w:cstheme="minorHAnsi"/>
          <w:bCs/>
          <w:lang w:val="en-AU"/>
        </w:rPr>
        <w:t xml:space="preserve"> </w:t>
      </w:r>
      <w:r w:rsidR="00620495">
        <w:rPr>
          <w:rFonts w:eastAsiaTheme="majorEastAsia" w:cstheme="minorHAnsi"/>
          <w:bCs/>
          <w:lang w:val="en-AU"/>
        </w:rPr>
        <w:t>minimal changes</w:t>
      </w:r>
      <w:r w:rsidR="00187BE4">
        <w:rPr>
          <w:rFonts w:eastAsiaTheme="majorEastAsia" w:cstheme="minorHAnsi"/>
          <w:bCs/>
          <w:lang w:val="en-AU"/>
        </w:rPr>
        <w:t xml:space="preserve"> will </w:t>
      </w:r>
      <w:r w:rsidR="00620495">
        <w:rPr>
          <w:rFonts w:eastAsiaTheme="majorEastAsia" w:cstheme="minorHAnsi"/>
          <w:bCs/>
          <w:lang w:val="en-AU"/>
        </w:rPr>
        <w:t xml:space="preserve">be required </w:t>
      </w:r>
      <w:r w:rsidR="00924695">
        <w:rPr>
          <w:rFonts w:eastAsiaTheme="majorEastAsia" w:cstheme="minorHAnsi"/>
          <w:bCs/>
          <w:lang w:val="en-AU"/>
        </w:rPr>
        <w:t xml:space="preserve">as a result of the temporary units, these are summarised in Appendix </w:t>
      </w:r>
      <w:r w:rsidR="000402B4">
        <w:rPr>
          <w:rFonts w:eastAsiaTheme="majorEastAsia" w:cstheme="minorHAnsi"/>
          <w:bCs/>
          <w:lang w:val="en-AU"/>
        </w:rPr>
        <w:t>G</w:t>
      </w:r>
      <w:r w:rsidR="00C31C78">
        <w:rPr>
          <w:rFonts w:eastAsiaTheme="majorEastAsia" w:cstheme="minorHAnsi"/>
          <w:bCs/>
          <w:lang w:val="en-AU"/>
        </w:rPr>
        <w:t>.</w:t>
      </w:r>
    </w:p>
    <w:p w14:paraId="0E9297F5" w14:textId="77777777" w:rsidR="00BC0A7C" w:rsidRDefault="00BC0A7C" w:rsidP="00ED073C">
      <w:pPr>
        <w:keepNext/>
        <w:tabs>
          <w:tab w:val="num" w:pos="0"/>
        </w:tabs>
        <w:spacing w:before="240" w:after="100" w:afterAutospacing="1" w:line="240" w:lineRule="auto"/>
        <w:outlineLvl w:val="0"/>
        <w:rPr>
          <w:rFonts w:eastAsiaTheme="majorEastAsia" w:cstheme="minorHAnsi"/>
          <w:bCs/>
          <w:lang w:val="en-AU"/>
        </w:rPr>
      </w:pPr>
    </w:p>
    <w:bookmarkEnd w:id="23"/>
    <w:p w14:paraId="70CB247D" w14:textId="58C04ECF" w:rsidR="00A00BCF" w:rsidRPr="000945E1" w:rsidRDefault="00A00BCF" w:rsidP="008F029F">
      <w:pPr>
        <w:jc w:val="both"/>
      </w:pPr>
      <w:r w:rsidRPr="000945E1">
        <w:br w:type="page"/>
      </w:r>
    </w:p>
    <w:p w14:paraId="3C18FD36" w14:textId="5464E37F" w:rsidR="003F09E2" w:rsidRDefault="003F09E2"/>
    <w:p w14:paraId="3D786244" w14:textId="4E5EB075" w:rsidR="00F84597" w:rsidRDefault="00F84597"/>
    <w:p w14:paraId="360F21A0" w14:textId="77777777" w:rsidR="00F84597" w:rsidRPr="00F84597" w:rsidRDefault="00F84597" w:rsidP="00F84597">
      <w:pPr>
        <w:rPr>
          <w:b/>
          <w:sz w:val="32"/>
          <w:szCs w:val="32"/>
        </w:rPr>
      </w:pPr>
      <w:r w:rsidRPr="00F84597">
        <w:rPr>
          <w:b/>
          <w:sz w:val="32"/>
          <w:szCs w:val="32"/>
        </w:rPr>
        <w:t>Appendix A</w:t>
      </w:r>
    </w:p>
    <w:p w14:paraId="66A5F4B7" w14:textId="1EC33A33" w:rsidR="00223ACF" w:rsidRDefault="006B386B">
      <w:r>
        <w:t xml:space="preserve">Specification of the </w:t>
      </w:r>
      <w:r w:rsidR="00D37AE3">
        <w:t xml:space="preserve">300 kVA and 600 kVA </w:t>
      </w:r>
      <w:r>
        <w:t>temporary units</w:t>
      </w:r>
    </w:p>
    <w:p w14:paraId="1F2FBF33" w14:textId="77777777" w:rsidR="00223ACF" w:rsidRDefault="00223ACF">
      <w:r>
        <w:br w:type="page"/>
      </w:r>
    </w:p>
    <w:p w14:paraId="1AA66FD7" w14:textId="77777777" w:rsidR="00717ABB" w:rsidRDefault="00717ABB">
      <w:r w:rsidRPr="00717ABB">
        <w:rPr>
          <w:noProof/>
        </w:rPr>
        <w:lastRenderedPageBreak/>
        <w:drawing>
          <wp:inline distT="0" distB="0" distL="0" distR="0" wp14:anchorId="62E92325" wp14:editId="6FBE356F">
            <wp:extent cx="5937069" cy="8756879"/>
            <wp:effectExtent l="0" t="0" r="6985" b="6350"/>
            <wp:docPr id="21358578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857895" name="Picture 1" descr="A screenshot of a computer&#10;&#10;AI-generated content may be incorrect."/>
                    <pic:cNvPicPr/>
                  </pic:nvPicPr>
                  <pic:blipFill>
                    <a:blip r:embed="rId11"/>
                    <a:stretch>
                      <a:fillRect/>
                    </a:stretch>
                  </pic:blipFill>
                  <pic:spPr>
                    <a:xfrm>
                      <a:off x="0" y="0"/>
                      <a:ext cx="5972368" cy="8808943"/>
                    </a:xfrm>
                    <a:prstGeom prst="rect">
                      <a:avLst/>
                    </a:prstGeom>
                  </pic:spPr>
                </pic:pic>
              </a:graphicData>
            </a:graphic>
          </wp:inline>
        </w:drawing>
      </w:r>
    </w:p>
    <w:p w14:paraId="44A5D867" w14:textId="3C47E34A" w:rsidR="00717ABB" w:rsidRDefault="00C60B8C">
      <w:r w:rsidRPr="00C60B8C">
        <w:rPr>
          <w:noProof/>
        </w:rPr>
        <w:lastRenderedPageBreak/>
        <w:drawing>
          <wp:inline distT="0" distB="0" distL="0" distR="0" wp14:anchorId="2CE75FEE" wp14:editId="53DCA5DB">
            <wp:extent cx="5981700" cy="8937639"/>
            <wp:effectExtent l="0" t="0" r="0" b="0"/>
            <wp:docPr id="398579979"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579979" name="Picture 1" descr="A screenshot of a document&#10;&#10;AI-generated content may be incorrect."/>
                    <pic:cNvPicPr/>
                  </pic:nvPicPr>
                  <pic:blipFill>
                    <a:blip r:embed="rId12"/>
                    <a:stretch>
                      <a:fillRect/>
                    </a:stretch>
                  </pic:blipFill>
                  <pic:spPr>
                    <a:xfrm>
                      <a:off x="0" y="0"/>
                      <a:ext cx="6011618" cy="8982341"/>
                    </a:xfrm>
                    <a:prstGeom prst="rect">
                      <a:avLst/>
                    </a:prstGeom>
                  </pic:spPr>
                </pic:pic>
              </a:graphicData>
            </a:graphic>
          </wp:inline>
        </w:drawing>
      </w:r>
      <w:r w:rsidR="00717ABB">
        <w:br w:type="page"/>
      </w:r>
    </w:p>
    <w:p w14:paraId="629584E9" w14:textId="02F7BD42" w:rsidR="00717ABB" w:rsidRDefault="001F577C">
      <w:r w:rsidRPr="001F577C">
        <w:rPr>
          <w:noProof/>
        </w:rPr>
        <w:lastRenderedPageBreak/>
        <w:drawing>
          <wp:inline distT="0" distB="0" distL="0" distR="0" wp14:anchorId="75244039" wp14:editId="163F68AC">
            <wp:extent cx="5981700" cy="8836085"/>
            <wp:effectExtent l="0" t="0" r="0" b="3175"/>
            <wp:docPr id="3815037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503747" name="Picture 1" descr="A screenshot of a computer&#10;&#10;AI-generated content may be incorrect."/>
                    <pic:cNvPicPr/>
                  </pic:nvPicPr>
                  <pic:blipFill>
                    <a:blip r:embed="rId13"/>
                    <a:stretch>
                      <a:fillRect/>
                    </a:stretch>
                  </pic:blipFill>
                  <pic:spPr>
                    <a:xfrm>
                      <a:off x="0" y="0"/>
                      <a:ext cx="6003274" cy="8867954"/>
                    </a:xfrm>
                    <a:prstGeom prst="rect">
                      <a:avLst/>
                    </a:prstGeom>
                  </pic:spPr>
                </pic:pic>
              </a:graphicData>
            </a:graphic>
          </wp:inline>
        </w:drawing>
      </w:r>
      <w:r w:rsidR="00717ABB">
        <w:br w:type="page"/>
      </w:r>
    </w:p>
    <w:p w14:paraId="6F7F2ABD" w14:textId="7B438A49" w:rsidR="00717ABB" w:rsidRDefault="001E3DCC">
      <w:r w:rsidRPr="001E3DCC">
        <w:rPr>
          <w:noProof/>
        </w:rPr>
        <w:lastRenderedPageBreak/>
        <w:drawing>
          <wp:inline distT="0" distB="0" distL="0" distR="0" wp14:anchorId="691D0D53" wp14:editId="34E8A8D4">
            <wp:extent cx="5981700" cy="8726248"/>
            <wp:effectExtent l="0" t="0" r="0" b="0"/>
            <wp:docPr id="1946844719"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844719" name="Picture 1" descr="A screenshot of a document&#10;&#10;AI-generated content may be incorrect."/>
                    <pic:cNvPicPr/>
                  </pic:nvPicPr>
                  <pic:blipFill>
                    <a:blip r:embed="rId14"/>
                    <a:stretch>
                      <a:fillRect/>
                    </a:stretch>
                  </pic:blipFill>
                  <pic:spPr>
                    <a:xfrm>
                      <a:off x="0" y="0"/>
                      <a:ext cx="6003169" cy="8757567"/>
                    </a:xfrm>
                    <a:prstGeom prst="rect">
                      <a:avLst/>
                    </a:prstGeom>
                  </pic:spPr>
                </pic:pic>
              </a:graphicData>
            </a:graphic>
          </wp:inline>
        </w:drawing>
      </w:r>
      <w:r w:rsidR="00717ABB">
        <w:br w:type="page"/>
      </w:r>
    </w:p>
    <w:p w14:paraId="221A7D59" w14:textId="3FFC2F60" w:rsidR="00717ABB" w:rsidRDefault="00C07783">
      <w:r w:rsidRPr="00C07783">
        <w:rPr>
          <w:noProof/>
        </w:rPr>
        <w:lastRenderedPageBreak/>
        <w:drawing>
          <wp:inline distT="0" distB="0" distL="0" distR="0" wp14:anchorId="48B25C4D" wp14:editId="3EA9F560">
            <wp:extent cx="5981700" cy="8747108"/>
            <wp:effectExtent l="0" t="0" r="0" b="0"/>
            <wp:docPr id="1675684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684563" name=""/>
                    <pic:cNvPicPr/>
                  </pic:nvPicPr>
                  <pic:blipFill>
                    <a:blip r:embed="rId15"/>
                    <a:stretch>
                      <a:fillRect/>
                    </a:stretch>
                  </pic:blipFill>
                  <pic:spPr>
                    <a:xfrm>
                      <a:off x="0" y="0"/>
                      <a:ext cx="6007520" cy="8784865"/>
                    </a:xfrm>
                    <a:prstGeom prst="rect">
                      <a:avLst/>
                    </a:prstGeom>
                  </pic:spPr>
                </pic:pic>
              </a:graphicData>
            </a:graphic>
          </wp:inline>
        </w:drawing>
      </w:r>
      <w:r w:rsidR="00717ABB">
        <w:br w:type="page"/>
      </w:r>
    </w:p>
    <w:p w14:paraId="40F18AE6" w14:textId="1E1EE17C" w:rsidR="00D37AE3" w:rsidRDefault="00D37AE3">
      <w:r w:rsidRPr="00D37AE3">
        <w:rPr>
          <w:noProof/>
        </w:rPr>
        <w:lastRenderedPageBreak/>
        <w:drawing>
          <wp:inline distT="0" distB="0" distL="0" distR="0" wp14:anchorId="58145DA5" wp14:editId="05580E07">
            <wp:extent cx="5952306" cy="8409419"/>
            <wp:effectExtent l="0" t="0" r="0" b="0"/>
            <wp:docPr id="751209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209129" name=""/>
                    <pic:cNvPicPr/>
                  </pic:nvPicPr>
                  <pic:blipFill>
                    <a:blip r:embed="rId16"/>
                    <a:stretch>
                      <a:fillRect/>
                    </a:stretch>
                  </pic:blipFill>
                  <pic:spPr>
                    <a:xfrm>
                      <a:off x="0" y="0"/>
                      <a:ext cx="5966927" cy="8430076"/>
                    </a:xfrm>
                    <a:prstGeom prst="rect">
                      <a:avLst/>
                    </a:prstGeom>
                  </pic:spPr>
                </pic:pic>
              </a:graphicData>
            </a:graphic>
          </wp:inline>
        </w:drawing>
      </w:r>
    </w:p>
    <w:p w14:paraId="224E2184" w14:textId="23CDD9A6" w:rsidR="00D37AE3" w:rsidRDefault="0045238A">
      <w:r w:rsidRPr="0045238A">
        <w:rPr>
          <w:noProof/>
        </w:rPr>
        <w:lastRenderedPageBreak/>
        <w:drawing>
          <wp:inline distT="0" distB="0" distL="0" distR="0" wp14:anchorId="2B23852E" wp14:editId="391EF673">
            <wp:extent cx="5943600" cy="8715277"/>
            <wp:effectExtent l="0" t="0" r="0" b="0"/>
            <wp:docPr id="1679535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535822" name=""/>
                    <pic:cNvPicPr/>
                  </pic:nvPicPr>
                  <pic:blipFill>
                    <a:blip r:embed="rId17"/>
                    <a:stretch>
                      <a:fillRect/>
                    </a:stretch>
                  </pic:blipFill>
                  <pic:spPr>
                    <a:xfrm>
                      <a:off x="0" y="0"/>
                      <a:ext cx="5954291" cy="8730953"/>
                    </a:xfrm>
                    <a:prstGeom prst="rect">
                      <a:avLst/>
                    </a:prstGeom>
                  </pic:spPr>
                </pic:pic>
              </a:graphicData>
            </a:graphic>
          </wp:inline>
        </w:drawing>
      </w:r>
      <w:r w:rsidR="00D37AE3">
        <w:br w:type="page"/>
      </w:r>
    </w:p>
    <w:p w14:paraId="09605AA3" w14:textId="3C759103" w:rsidR="00D37AE3" w:rsidRDefault="00C011BD">
      <w:r w:rsidRPr="00C011BD">
        <w:rPr>
          <w:noProof/>
        </w:rPr>
        <w:lastRenderedPageBreak/>
        <w:drawing>
          <wp:inline distT="0" distB="0" distL="0" distR="0" wp14:anchorId="0548E301" wp14:editId="63D57800">
            <wp:extent cx="5943600" cy="8777633"/>
            <wp:effectExtent l="0" t="0" r="0" b="4445"/>
            <wp:docPr id="1623541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541135" name=""/>
                    <pic:cNvPicPr/>
                  </pic:nvPicPr>
                  <pic:blipFill>
                    <a:blip r:embed="rId18"/>
                    <a:stretch>
                      <a:fillRect/>
                    </a:stretch>
                  </pic:blipFill>
                  <pic:spPr>
                    <a:xfrm>
                      <a:off x="0" y="0"/>
                      <a:ext cx="5960462" cy="8802535"/>
                    </a:xfrm>
                    <a:prstGeom prst="rect">
                      <a:avLst/>
                    </a:prstGeom>
                  </pic:spPr>
                </pic:pic>
              </a:graphicData>
            </a:graphic>
          </wp:inline>
        </w:drawing>
      </w:r>
      <w:r w:rsidR="00D37AE3">
        <w:br w:type="page"/>
      </w:r>
    </w:p>
    <w:p w14:paraId="050643F5" w14:textId="0EA6E26A" w:rsidR="00D37AE3" w:rsidRDefault="00C011BD">
      <w:r w:rsidRPr="00C011BD">
        <w:rPr>
          <w:noProof/>
        </w:rPr>
        <w:lastRenderedPageBreak/>
        <w:drawing>
          <wp:inline distT="0" distB="0" distL="0" distR="0" wp14:anchorId="68254469" wp14:editId="705EEE66">
            <wp:extent cx="5999369" cy="4648518"/>
            <wp:effectExtent l="0" t="0" r="1905" b="0"/>
            <wp:docPr id="78281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81591" name=""/>
                    <pic:cNvPicPr/>
                  </pic:nvPicPr>
                  <pic:blipFill>
                    <a:blip r:embed="rId19"/>
                    <a:stretch>
                      <a:fillRect/>
                    </a:stretch>
                  </pic:blipFill>
                  <pic:spPr>
                    <a:xfrm>
                      <a:off x="0" y="0"/>
                      <a:ext cx="6025817" cy="4669011"/>
                    </a:xfrm>
                    <a:prstGeom prst="rect">
                      <a:avLst/>
                    </a:prstGeom>
                  </pic:spPr>
                </pic:pic>
              </a:graphicData>
            </a:graphic>
          </wp:inline>
        </w:drawing>
      </w:r>
    </w:p>
    <w:p w14:paraId="5DD79862" w14:textId="77777777" w:rsidR="00717ABB" w:rsidRDefault="00717ABB"/>
    <w:p w14:paraId="21A4459B" w14:textId="0FB22992" w:rsidR="00A319CC" w:rsidRDefault="00A319CC">
      <w:r>
        <w:br w:type="page"/>
      </w:r>
    </w:p>
    <w:p w14:paraId="70BDD05C" w14:textId="77777777" w:rsidR="00A319CC" w:rsidRDefault="00A319CC">
      <w:pPr>
        <w:sectPr w:rsidR="00A319CC" w:rsidSect="00C63FED">
          <w:headerReference w:type="default" r:id="rId20"/>
          <w:pgSz w:w="12240" w:h="15840"/>
          <w:pgMar w:top="1440" w:right="1440" w:bottom="1440" w:left="1440" w:header="709" w:footer="709" w:gutter="0"/>
          <w:cols w:space="708"/>
          <w:docGrid w:linePitch="360"/>
        </w:sectPr>
      </w:pPr>
    </w:p>
    <w:p w14:paraId="33D590EC" w14:textId="36644814" w:rsidR="00F84597" w:rsidRDefault="00F84597"/>
    <w:p w14:paraId="4018588A" w14:textId="77777777" w:rsidR="009E297A" w:rsidRPr="009E297A" w:rsidRDefault="009E297A" w:rsidP="009E297A">
      <w:pPr>
        <w:tabs>
          <w:tab w:val="left" w:pos="3240"/>
        </w:tabs>
        <w:rPr>
          <w:b/>
          <w:sz w:val="32"/>
          <w:szCs w:val="32"/>
        </w:rPr>
      </w:pPr>
      <w:bookmarkStart w:id="24" w:name="_Hlk204938728"/>
      <w:r w:rsidRPr="009E297A">
        <w:rPr>
          <w:b/>
          <w:sz w:val="32"/>
          <w:szCs w:val="32"/>
        </w:rPr>
        <w:t>Appendix B</w:t>
      </w:r>
    </w:p>
    <w:p w14:paraId="66AA0C2B" w14:textId="5DFF37E2" w:rsidR="009E297A" w:rsidRDefault="006B386B" w:rsidP="009E297A">
      <w:pPr>
        <w:rPr>
          <w:bCs/>
        </w:rPr>
      </w:pPr>
      <w:r w:rsidRPr="006B386B">
        <w:rPr>
          <w:bCs/>
        </w:rPr>
        <w:t xml:space="preserve">Specification of temporary </w:t>
      </w:r>
      <w:r w:rsidR="00592A24">
        <w:rPr>
          <w:bCs/>
        </w:rPr>
        <w:t xml:space="preserve">HVO </w:t>
      </w:r>
      <w:r w:rsidRPr="006B386B">
        <w:rPr>
          <w:bCs/>
        </w:rPr>
        <w:t>tank</w:t>
      </w:r>
    </w:p>
    <w:bookmarkEnd w:id="24"/>
    <w:p w14:paraId="37D06A84" w14:textId="77777777" w:rsidR="006B386B" w:rsidRDefault="006B386B" w:rsidP="009E297A">
      <w:pPr>
        <w:rPr>
          <w:bCs/>
        </w:rPr>
      </w:pPr>
    </w:p>
    <w:p w14:paraId="15E20823" w14:textId="77777777" w:rsidR="006B386B" w:rsidRDefault="006B386B" w:rsidP="009E297A">
      <w:pPr>
        <w:rPr>
          <w:bCs/>
        </w:rPr>
      </w:pPr>
    </w:p>
    <w:p w14:paraId="1FA649D5" w14:textId="3279E805" w:rsidR="00592A24" w:rsidRDefault="00BF09AA">
      <w:pPr>
        <w:rPr>
          <w:bCs/>
        </w:rPr>
      </w:pPr>
      <w:r>
        <w:rPr>
          <w:bCs/>
        </w:rPr>
        <w:br w:type="page"/>
      </w:r>
    </w:p>
    <w:p w14:paraId="09C6D1A0" w14:textId="005B24B9" w:rsidR="00592A24" w:rsidRDefault="002751E1">
      <w:pPr>
        <w:rPr>
          <w:bCs/>
        </w:rPr>
      </w:pPr>
      <w:r w:rsidRPr="002751E1">
        <w:rPr>
          <w:bCs/>
          <w:noProof/>
        </w:rPr>
        <w:lastRenderedPageBreak/>
        <w:drawing>
          <wp:inline distT="0" distB="0" distL="0" distR="0" wp14:anchorId="439C80AF" wp14:editId="0BB22963">
            <wp:extent cx="5976121" cy="7853754"/>
            <wp:effectExtent l="0" t="0" r="5715" b="0"/>
            <wp:docPr id="1754603529" name="Picture 1" descr="A white and red cover pag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603529" name="Picture 1" descr="A white and red cover page with black text&#10;&#10;AI-generated content may be incorrect."/>
                    <pic:cNvPicPr/>
                  </pic:nvPicPr>
                  <pic:blipFill>
                    <a:blip r:embed="rId21"/>
                    <a:stretch>
                      <a:fillRect/>
                    </a:stretch>
                  </pic:blipFill>
                  <pic:spPr>
                    <a:xfrm>
                      <a:off x="0" y="0"/>
                      <a:ext cx="5989893" cy="7871853"/>
                    </a:xfrm>
                    <a:prstGeom prst="rect">
                      <a:avLst/>
                    </a:prstGeom>
                  </pic:spPr>
                </pic:pic>
              </a:graphicData>
            </a:graphic>
          </wp:inline>
        </w:drawing>
      </w:r>
      <w:r w:rsidR="00592A24">
        <w:rPr>
          <w:bCs/>
        </w:rPr>
        <w:br w:type="page"/>
      </w:r>
    </w:p>
    <w:p w14:paraId="5F0917E3" w14:textId="3091FCA3" w:rsidR="00592A24" w:rsidRDefault="001376A3">
      <w:pPr>
        <w:rPr>
          <w:bCs/>
        </w:rPr>
      </w:pPr>
      <w:r w:rsidRPr="001376A3">
        <w:rPr>
          <w:bCs/>
          <w:noProof/>
        </w:rPr>
        <w:lastRenderedPageBreak/>
        <w:drawing>
          <wp:inline distT="0" distB="0" distL="0" distR="0" wp14:anchorId="6B95BDB2" wp14:editId="1DA1F72F">
            <wp:extent cx="5935980" cy="7850811"/>
            <wp:effectExtent l="0" t="0" r="7620" b="0"/>
            <wp:docPr id="1480344909" name="Picture 1" descr="A model number of a construction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344909" name="Picture 1" descr="A model number of a construction company&#10;&#10;AI-generated content may be incorrect."/>
                    <pic:cNvPicPr/>
                  </pic:nvPicPr>
                  <pic:blipFill>
                    <a:blip r:embed="rId22"/>
                    <a:stretch>
                      <a:fillRect/>
                    </a:stretch>
                  </pic:blipFill>
                  <pic:spPr>
                    <a:xfrm>
                      <a:off x="0" y="0"/>
                      <a:ext cx="5955499" cy="7876627"/>
                    </a:xfrm>
                    <a:prstGeom prst="rect">
                      <a:avLst/>
                    </a:prstGeom>
                  </pic:spPr>
                </pic:pic>
              </a:graphicData>
            </a:graphic>
          </wp:inline>
        </w:drawing>
      </w:r>
      <w:r w:rsidR="00592A24">
        <w:rPr>
          <w:bCs/>
        </w:rPr>
        <w:br w:type="page"/>
      </w:r>
    </w:p>
    <w:p w14:paraId="4D103D2D" w14:textId="563F4BBA" w:rsidR="00592A24" w:rsidRDefault="006D610F">
      <w:pPr>
        <w:rPr>
          <w:bCs/>
        </w:rPr>
      </w:pPr>
      <w:r w:rsidRPr="006D610F">
        <w:rPr>
          <w:bCs/>
          <w:noProof/>
        </w:rPr>
        <w:lastRenderedPageBreak/>
        <w:drawing>
          <wp:inline distT="0" distB="0" distL="0" distR="0" wp14:anchorId="55490512" wp14:editId="1E23BC88">
            <wp:extent cx="5941828" cy="7525626"/>
            <wp:effectExtent l="0" t="0" r="1905" b="0"/>
            <wp:docPr id="1960777777" name="Picture 1"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777777" name="Picture 1" descr="A document with text and images&#10;&#10;AI-generated content may be incorrect."/>
                    <pic:cNvPicPr/>
                  </pic:nvPicPr>
                  <pic:blipFill>
                    <a:blip r:embed="rId23"/>
                    <a:stretch>
                      <a:fillRect/>
                    </a:stretch>
                  </pic:blipFill>
                  <pic:spPr>
                    <a:xfrm>
                      <a:off x="0" y="0"/>
                      <a:ext cx="5968832" cy="7559828"/>
                    </a:xfrm>
                    <a:prstGeom prst="rect">
                      <a:avLst/>
                    </a:prstGeom>
                  </pic:spPr>
                </pic:pic>
              </a:graphicData>
            </a:graphic>
          </wp:inline>
        </w:drawing>
      </w:r>
    </w:p>
    <w:p w14:paraId="0EBB1299" w14:textId="37625310" w:rsidR="00592A24" w:rsidRDefault="007411A8">
      <w:pPr>
        <w:rPr>
          <w:bCs/>
        </w:rPr>
      </w:pPr>
      <w:r w:rsidRPr="007411A8">
        <w:rPr>
          <w:bCs/>
          <w:noProof/>
        </w:rPr>
        <w:lastRenderedPageBreak/>
        <w:drawing>
          <wp:inline distT="0" distB="0" distL="0" distR="0" wp14:anchorId="521966BA" wp14:editId="6A60F08D">
            <wp:extent cx="5935980" cy="2957076"/>
            <wp:effectExtent l="0" t="0" r="7620" b="0"/>
            <wp:docPr id="1570986734" name="Picture 1" descr="A documen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986734" name="Picture 1" descr="A document with black text&#10;&#10;AI-generated content may be incorrect."/>
                    <pic:cNvPicPr/>
                  </pic:nvPicPr>
                  <pic:blipFill>
                    <a:blip r:embed="rId24"/>
                    <a:stretch>
                      <a:fillRect/>
                    </a:stretch>
                  </pic:blipFill>
                  <pic:spPr>
                    <a:xfrm>
                      <a:off x="0" y="0"/>
                      <a:ext cx="5972826" cy="2975431"/>
                    </a:xfrm>
                    <a:prstGeom prst="rect">
                      <a:avLst/>
                    </a:prstGeom>
                  </pic:spPr>
                </pic:pic>
              </a:graphicData>
            </a:graphic>
          </wp:inline>
        </w:drawing>
      </w:r>
      <w:r w:rsidR="00592A24">
        <w:rPr>
          <w:bCs/>
        </w:rPr>
        <w:br w:type="page"/>
      </w:r>
    </w:p>
    <w:p w14:paraId="70870799" w14:textId="77777777" w:rsidR="00BF09AA" w:rsidRDefault="00BF09AA">
      <w:pPr>
        <w:rPr>
          <w:bCs/>
        </w:rPr>
      </w:pPr>
    </w:p>
    <w:p w14:paraId="0528ED46" w14:textId="77777777" w:rsidR="006B386B" w:rsidRPr="006B386B" w:rsidRDefault="006B386B" w:rsidP="009E297A">
      <w:pPr>
        <w:rPr>
          <w:bCs/>
        </w:rPr>
      </w:pPr>
    </w:p>
    <w:p w14:paraId="24A1B147" w14:textId="77777777" w:rsidR="009E297A" w:rsidRPr="009E297A" w:rsidRDefault="009E297A" w:rsidP="009E297A">
      <w:pPr>
        <w:rPr>
          <w:b/>
          <w:sz w:val="32"/>
          <w:szCs w:val="32"/>
        </w:rPr>
      </w:pPr>
    </w:p>
    <w:p w14:paraId="6A1AC60F" w14:textId="77777777" w:rsidR="009E297A" w:rsidRPr="009E297A" w:rsidRDefault="009E297A" w:rsidP="009E297A">
      <w:pPr>
        <w:rPr>
          <w:b/>
          <w:sz w:val="32"/>
          <w:szCs w:val="32"/>
        </w:rPr>
      </w:pPr>
    </w:p>
    <w:p w14:paraId="0D5A4012" w14:textId="0FA150B9" w:rsidR="00BF09AA" w:rsidRPr="009E297A" w:rsidRDefault="00BF09AA" w:rsidP="00BF09AA">
      <w:pPr>
        <w:tabs>
          <w:tab w:val="left" w:pos="3240"/>
        </w:tabs>
        <w:rPr>
          <w:b/>
          <w:sz w:val="32"/>
          <w:szCs w:val="32"/>
        </w:rPr>
      </w:pPr>
      <w:r w:rsidRPr="009E297A">
        <w:rPr>
          <w:b/>
          <w:sz w:val="32"/>
          <w:szCs w:val="32"/>
        </w:rPr>
        <w:t xml:space="preserve">Appendix </w:t>
      </w:r>
      <w:r>
        <w:rPr>
          <w:b/>
          <w:sz w:val="32"/>
          <w:szCs w:val="32"/>
        </w:rPr>
        <w:t>C</w:t>
      </w:r>
    </w:p>
    <w:p w14:paraId="5A58AACF" w14:textId="6C44CB9D" w:rsidR="00A64DC9" w:rsidRDefault="00BF09AA" w:rsidP="00BF09AA">
      <w:pPr>
        <w:rPr>
          <w:bCs/>
        </w:rPr>
      </w:pPr>
      <w:r w:rsidRPr="006B386B">
        <w:rPr>
          <w:bCs/>
        </w:rPr>
        <w:t xml:space="preserve">Specification of </w:t>
      </w:r>
      <w:r w:rsidR="00592A24">
        <w:rPr>
          <w:bCs/>
        </w:rPr>
        <w:t>Temporary AdBlue Tank</w:t>
      </w:r>
    </w:p>
    <w:p w14:paraId="2644456B" w14:textId="77777777" w:rsidR="00A64DC9" w:rsidRDefault="00A64DC9">
      <w:pPr>
        <w:rPr>
          <w:bCs/>
        </w:rPr>
      </w:pPr>
      <w:r>
        <w:rPr>
          <w:bCs/>
        </w:rPr>
        <w:br w:type="page"/>
      </w:r>
    </w:p>
    <w:p w14:paraId="013869F0" w14:textId="032643C6" w:rsidR="00BF09AA" w:rsidRDefault="00D05779" w:rsidP="00BF09AA">
      <w:pPr>
        <w:rPr>
          <w:bCs/>
        </w:rPr>
      </w:pPr>
      <w:r w:rsidRPr="00D05779">
        <w:rPr>
          <w:bCs/>
          <w:noProof/>
        </w:rPr>
        <w:lastRenderedPageBreak/>
        <w:drawing>
          <wp:inline distT="0" distB="0" distL="0" distR="0" wp14:anchorId="6E02C384" wp14:editId="7618AB3D">
            <wp:extent cx="5891349" cy="8624446"/>
            <wp:effectExtent l="0" t="0" r="0" b="5715"/>
            <wp:docPr id="747616207"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616207" name="Picture 1" descr="A close-up of a document&#10;&#10;AI-generated content may be incorrect."/>
                    <pic:cNvPicPr/>
                  </pic:nvPicPr>
                  <pic:blipFill>
                    <a:blip r:embed="rId25"/>
                    <a:stretch>
                      <a:fillRect/>
                    </a:stretch>
                  </pic:blipFill>
                  <pic:spPr>
                    <a:xfrm>
                      <a:off x="0" y="0"/>
                      <a:ext cx="5919605" cy="8665811"/>
                    </a:xfrm>
                    <a:prstGeom prst="rect">
                      <a:avLst/>
                    </a:prstGeom>
                  </pic:spPr>
                </pic:pic>
              </a:graphicData>
            </a:graphic>
          </wp:inline>
        </w:drawing>
      </w:r>
    </w:p>
    <w:p w14:paraId="072425F5" w14:textId="746FF1A7" w:rsidR="00BE3698" w:rsidRDefault="00D05779">
      <w:pPr>
        <w:rPr>
          <w:bCs/>
        </w:rPr>
      </w:pPr>
      <w:r w:rsidRPr="00D05779">
        <w:rPr>
          <w:bCs/>
          <w:noProof/>
        </w:rPr>
        <w:lastRenderedPageBreak/>
        <w:drawing>
          <wp:inline distT="0" distB="0" distL="0" distR="0" wp14:anchorId="059676BA" wp14:editId="1FF3C6FC">
            <wp:extent cx="5935980" cy="8486475"/>
            <wp:effectExtent l="0" t="0" r="7620" b="0"/>
            <wp:docPr id="1228288078"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288078" name="Picture 1" descr="A screenshot of a document&#10;&#10;AI-generated content may be incorrect."/>
                    <pic:cNvPicPr/>
                  </pic:nvPicPr>
                  <pic:blipFill>
                    <a:blip r:embed="rId26"/>
                    <a:stretch>
                      <a:fillRect/>
                    </a:stretch>
                  </pic:blipFill>
                  <pic:spPr>
                    <a:xfrm>
                      <a:off x="0" y="0"/>
                      <a:ext cx="5960617" cy="8521697"/>
                    </a:xfrm>
                    <a:prstGeom prst="rect">
                      <a:avLst/>
                    </a:prstGeom>
                  </pic:spPr>
                </pic:pic>
              </a:graphicData>
            </a:graphic>
          </wp:inline>
        </w:drawing>
      </w:r>
      <w:r w:rsidR="00BE3698">
        <w:rPr>
          <w:bCs/>
        </w:rPr>
        <w:br w:type="page"/>
      </w:r>
    </w:p>
    <w:p w14:paraId="048C5356" w14:textId="77777777" w:rsidR="00D05779" w:rsidRDefault="00D05779">
      <w:pPr>
        <w:rPr>
          <w:bCs/>
        </w:rPr>
      </w:pPr>
    </w:p>
    <w:p w14:paraId="2DCEEAEB" w14:textId="2E70F45F" w:rsidR="00AF158A" w:rsidRDefault="00AF158A" w:rsidP="00BF09AA">
      <w:pPr>
        <w:rPr>
          <w:bCs/>
        </w:rPr>
      </w:pPr>
    </w:p>
    <w:p w14:paraId="3C49D16E" w14:textId="77777777" w:rsidR="00BF09AA" w:rsidRDefault="00BF09AA" w:rsidP="00BF09AA">
      <w:pPr>
        <w:rPr>
          <w:bCs/>
        </w:rPr>
      </w:pPr>
    </w:p>
    <w:p w14:paraId="682539DE" w14:textId="5CFBA037" w:rsidR="00BF09AA" w:rsidRPr="009E297A" w:rsidRDefault="00BF09AA" w:rsidP="00BF09AA">
      <w:pPr>
        <w:tabs>
          <w:tab w:val="left" w:pos="3240"/>
        </w:tabs>
        <w:rPr>
          <w:b/>
          <w:sz w:val="32"/>
          <w:szCs w:val="32"/>
        </w:rPr>
      </w:pPr>
      <w:bookmarkStart w:id="25" w:name="_Hlk205287410"/>
      <w:r w:rsidRPr="009E297A">
        <w:rPr>
          <w:b/>
          <w:sz w:val="32"/>
          <w:szCs w:val="32"/>
        </w:rPr>
        <w:t xml:space="preserve">Appendix </w:t>
      </w:r>
      <w:r>
        <w:rPr>
          <w:b/>
          <w:sz w:val="32"/>
          <w:szCs w:val="32"/>
        </w:rPr>
        <w:t>D</w:t>
      </w:r>
    </w:p>
    <w:p w14:paraId="7729E099" w14:textId="71532C26" w:rsidR="00F701BD" w:rsidRDefault="00F701BD" w:rsidP="00BF09AA">
      <w:pPr>
        <w:rPr>
          <w:bCs/>
        </w:rPr>
      </w:pPr>
      <w:r>
        <w:rPr>
          <w:bCs/>
        </w:rPr>
        <w:t>SLR Technical Memorandum</w:t>
      </w:r>
    </w:p>
    <w:p w14:paraId="1ED1B4E7" w14:textId="77777777" w:rsidR="00F701BD" w:rsidRDefault="00F701BD">
      <w:pPr>
        <w:rPr>
          <w:bCs/>
        </w:rPr>
      </w:pPr>
      <w:r>
        <w:rPr>
          <w:bCs/>
        </w:rPr>
        <w:br w:type="page"/>
      </w:r>
    </w:p>
    <w:p w14:paraId="414AE580" w14:textId="11AA8409" w:rsidR="00A9093A" w:rsidRDefault="001334F7">
      <w:pPr>
        <w:rPr>
          <w:bCs/>
        </w:rPr>
      </w:pPr>
      <w:r w:rsidRPr="001334F7">
        <w:rPr>
          <w:bCs/>
          <w:noProof/>
        </w:rPr>
        <w:lastRenderedPageBreak/>
        <w:drawing>
          <wp:inline distT="0" distB="0" distL="0" distR="0" wp14:anchorId="5597FA13" wp14:editId="4E803149">
            <wp:extent cx="5976660" cy="8720806"/>
            <wp:effectExtent l="0" t="0" r="5080" b="4445"/>
            <wp:docPr id="43123032" name="Picture 1"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23032" name="Picture 1" descr="A screenshot of a black screen&#10;&#10;AI-generated content may be incorrect."/>
                    <pic:cNvPicPr/>
                  </pic:nvPicPr>
                  <pic:blipFill>
                    <a:blip r:embed="rId27"/>
                    <a:stretch>
                      <a:fillRect/>
                    </a:stretch>
                  </pic:blipFill>
                  <pic:spPr>
                    <a:xfrm>
                      <a:off x="0" y="0"/>
                      <a:ext cx="5991697" cy="8742747"/>
                    </a:xfrm>
                    <a:prstGeom prst="rect">
                      <a:avLst/>
                    </a:prstGeom>
                  </pic:spPr>
                </pic:pic>
              </a:graphicData>
            </a:graphic>
          </wp:inline>
        </w:drawing>
      </w:r>
      <w:r w:rsidR="00A9093A">
        <w:rPr>
          <w:bCs/>
        </w:rPr>
        <w:br w:type="page"/>
      </w:r>
    </w:p>
    <w:bookmarkEnd w:id="25"/>
    <w:p w14:paraId="61275D9A" w14:textId="77777777" w:rsidR="00736C1C" w:rsidRDefault="00736C1C">
      <w:pPr>
        <w:rPr>
          <w:bCs/>
        </w:rPr>
      </w:pPr>
      <w:r w:rsidRPr="00736C1C">
        <w:rPr>
          <w:bCs/>
          <w:noProof/>
        </w:rPr>
        <w:lastRenderedPageBreak/>
        <w:drawing>
          <wp:inline distT="0" distB="0" distL="0" distR="0" wp14:anchorId="7E236DEA" wp14:editId="308EF104">
            <wp:extent cx="5894479" cy="8431912"/>
            <wp:effectExtent l="0" t="0" r="0" b="7620"/>
            <wp:docPr id="1121633340" name="Picture 1"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633340" name="Picture 1" descr="A screenshot of a black screen&#10;&#10;AI-generated content may be incorrect."/>
                    <pic:cNvPicPr/>
                  </pic:nvPicPr>
                  <pic:blipFill>
                    <a:blip r:embed="rId28"/>
                    <a:stretch>
                      <a:fillRect/>
                    </a:stretch>
                  </pic:blipFill>
                  <pic:spPr>
                    <a:xfrm>
                      <a:off x="0" y="0"/>
                      <a:ext cx="5900903" cy="8441102"/>
                    </a:xfrm>
                    <a:prstGeom prst="rect">
                      <a:avLst/>
                    </a:prstGeom>
                  </pic:spPr>
                </pic:pic>
              </a:graphicData>
            </a:graphic>
          </wp:inline>
        </w:drawing>
      </w:r>
    </w:p>
    <w:p w14:paraId="0DA128DB" w14:textId="77777777" w:rsidR="0001787B" w:rsidRDefault="0001787B">
      <w:pPr>
        <w:rPr>
          <w:bCs/>
        </w:rPr>
      </w:pPr>
    </w:p>
    <w:p w14:paraId="4306DCB3" w14:textId="77777777" w:rsidR="0001787B" w:rsidRDefault="0001787B">
      <w:pPr>
        <w:rPr>
          <w:bCs/>
        </w:rPr>
      </w:pPr>
    </w:p>
    <w:p w14:paraId="26FE5D18" w14:textId="2C3A02D0" w:rsidR="00F701BD" w:rsidRDefault="0001787B">
      <w:pPr>
        <w:rPr>
          <w:bCs/>
        </w:rPr>
      </w:pPr>
      <w:r w:rsidRPr="0001787B">
        <w:rPr>
          <w:bCs/>
          <w:noProof/>
        </w:rPr>
        <w:drawing>
          <wp:inline distT="0" distB="0" distL="0" distR="0" wp14:anchorId="488AA45A" wp14:editId="02881C9A">
            <wp:extent cx="5486400" cy="3019210"/>
            <wp:effectExtent l="0" t="0" r="0" b="0"/>
            <wp:docPr id="1518131942"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131942" name="Picture 1" descr="A screen shot of a computer&#10;&#10;AI-generated content may be incorrect."/>
                    <pic:cNvPicPr/>
                  </pic:nvPicPr>
                  <pic:blipFill>
                    <a:blip r:embed="rId29"/>
                    <a:stretch>
                      <a:fillRect/>
                    </a:stretch>
                  </pic:blipFill>
                  <pic:spPr>
                    <a:xfrm>
                      <a:off x="0" y="0"/>
                      <a:ext cx="5498631" cy="3025941"/>
                    </a:xfrm>
                    <a:prstGeom prst="rect">
                      <a:avLst/>
                    </a:prstGeom>
                  </pic:spPr>
                </pic:pic>
              </a:graphicData>
            </a:graphic>
          </wp:inline>
        </w:drawing>
      </w:r>
      <w:r w:rsidR="00F701BD">
        <w:rPr>
          <w:bCs/>
        </w:rPr>
        <w:br w:type="page"/>
      </w:r>
    </w:p>
    <w:p w14:paraId="01E7DE9D" w14:textId="77777777" w:rsidR="00BF09AA" w:rsidRDefault="00BF09AA" w:rsidP="00BF09AA">
      <w:pPr>
        <w:rPr>
          <w:bCs/>
        </w:rPr>
      </w:pPr>
    </w:p>
    <w:p w14:paraId="2DBD4E9A" w14:textId="77777777" w:rsidR="00BF09AA" w:rsidRDefault="00BF09AA" w:rsidP="00BF09AA">
      <w:pPr>
        <w:rPr>
          <w:bCs/>
        </w:rPr>
      </w:pPr>
    </w:p>
    <w:p w14:paraId="4E984518" w14:textId="46D8B86F" w:rsidR="00F701BD" w:rsidRPr="009E297A" w:rsidRDefault="00F701BD" w:rsidP="00F701BD">
      <w:pPr>
        <w:tabs>
          <w:tab w:val="left" w:pos="3240"/>
        </w:tabs>
        <w:rPr>
          <w:b/>
          <w:sz w:val="32"/>
          <w:szCs w:val="32"/>
        </w:rPr>
      </w:pPr>
      <w:r w:rsidRPr="009E297A">
        <w:rPr>
          <w:b/>
          <w:sz w:val="32"/>
          <w:szCs w:val="32"/>
        </w:rPr>
        <w:t xml:space="preserve">Appendix </w:t>
      </w:r>
      <w:r>
        <w:rPr>
          <w:b/>
          <w:sz w:val="32"/>
          <w:szCs w:val="32"/>
        </w:rPr>
        <w:t>E</w:t>
      </w:r>
    </w:p>
    <w:p w14:paraId="429F7C24" w14:textId="2996D31B" w:rsidR="00925285" w:rsidRDefault="00F701BD" w:rsidP="00F701BD">
      <w:pPr>
        <w:rPr>
          <w:bCs/>
        </w:rPr>
      </w:pPr>
      <w:r>
        <w:rPr>
          <w:bCs/>
        </w:rPr>
        <w:t>Location Plan</w:t>
      </w:r>
    </w:p>
    <w:p w14:paraId="610C20BA" w14:textId="77777777" w:rsidR="00166F7D" w:rsidRDefault="00166F7D">
      <w:pPr>
        <w:rPr>
          <w:bCs/>
        </w:rPr>
      </w:pPr>
    </w:p>
    <w:p w14:paraId="651BBA93" w14:textId="77777777" w:rsidR="00375A60" w:rsidRDefault="00375A60">
      <w:pPr>
        <w:rPr>
          <w:bCs/>
        </w:rPr>
      </w:pPr>
      <w:r w:rsidRPr="00375A60">
        <w:rPr>
          <w:bCs/>
          <w:noProof/>
        </w:rPr>
        <w:drawing>
          <wp:inline distT="0" distB="0" distL="0" distR="0" wp14:anchorId="42A392A0" wp14:editId="183CE6F5">
            <wp:extent cx="2743341" cy="3397425"/>
            <wp:effectExtent l="0" t="0" r="0" b="0"/>
            <wp:docPr id="34499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99512" name=""/>
                    <pic:cNvPicPr/>
                  </pic:nvPicPr>
                  <pic:blipFill>
                    <a:blip r:embed="rId30"/>
                    <a:stretch>
                      <a:fillRect/>
                    </a:stretch>
                  </pic:blipFill>
                  <pic:spPr>
                    <a:xfrm>
                      <a:off x="0" y="0"/>
                      <a:ext cx="2743341" cy="3397425"/>
                    </a:xfrm>
                    <a:prstGeom prst="rect">
                      <a:avLst/>
                    </a:prstGeom>
                  </pic:spPr>
                </pic:pic>
              </a:graphicData>
            </a:graphic>
          </wp:inline>
        </w:drawing>
      </w:r>
    </w:p>
    <w:p w14:paraId="46C011DE" w14:textId="77777777" w:rsidR="00375A60" w:rsidRDefault="00375A60">
      <w:pPr>
        <w:rPr>
          <w:bCs/>
        </w:rPr>
      </w:pPr>
    </w:p>
    <w:p w14:paraId="1A2D8D2D" w14:textId="239476CF" w:rsidR="00925285" w:rsidRDefault="00925285">
      <w:pPr>
        <w:rPr>
          <w:bCs/>
        </w:rPr>
      </w:pPr>
      <w:r>
        <w:rPr>
          <w:bCs/>
        </w:rPr>
        <w:br w:type="page"/>
      </w:r>
    </w:p>
    <w:p w14:paraId="16006E5E" w14:textId="77777777" w:rsidR="00F701BD" w:rsidRDefault="00F701BD" w:rsidP="00F701BD">
      <w:pPr>
        <w:rPr>
          <w:bCs/>
        </w:rPr>
      </w:pPr>
    </w:p>
    <w:p w14:paraId="57A00016" w14:textId="77777777" w:rsidR="00924695" w:rsidRDefault="00924695" w:rsidP="00F701BD">
      <w:pPr>
        <w:rPr>
          <w:bCs/>
        </w:rPr>
      </w:pPr>
    </w:p>
    <w:p w14:paraId="66CB9D4B" w14:textId="1219C104" w:rsidR="00E2740F" w:rsidRPr="009E297A" w:rsidRDefault="00E2740F" w:rsidP="00E2740F">
      <w:pPr>
        <w:tabs>
          <w:tab w:val="left" w:pos="3240"/>
        </w:tabs>
        <w:rPr>
          <w:b/>
          <w:sz w:val="32"/>
          <w:szCs w:val="32"/>
        </w:rPr>
      </w:pPr>
      <w:r w:rsidRPr="009E297A">
        <w:rPr>
          <w:b/>
          <w:sz w:val="32"/>
          <w:szCs w:val="32"/>
        </w:rPr>
        <w:t xml:space="preserve">Appendix </w:t>
      </w:r>
      <w:r w:rsidR="00FB3B62">
        <w:rPr>
          <w:b/>
          <w:sz w:val="32"/>
          <w:szCs w:val="32"/>
        </w:rPr>
        <w:t>F</w:t>
      </w:r>
    </w:p>
    <w:p w14:paraId="2C5E2389" w14:textId="38DFD2F1" w:rsidR="00E2740F" w:rsidRDefault="00FB3B62" w:rsidP="00E2740F">
      <w:pPr>
        <w:rPr>
          <w:bCs/>
        </w:rPr>
      </w:pPr>
      <w:r>
        <w:rPr>
          <w:bCs/>
        </w:rPr>
        <w:t>Site</w:t>
      </w:r>
      <w:r w:rsidR="00E2740F">
        <w:rPr>
          <w:bCs/>
        </w:rPr>
        <w:t xml:space="preserve"> Plan</w:t>
      </w:r>
    </w:p>
    <w:p w14:paraId="44AC1115" w14:textId="6C737206" w:rsidR="00924695" w:rsidRDefault="00FB3B62" w:rsidP="00F701BD">
      <w:pPr>
        <w:rPr>
          <w:bCs/>
        </w:rPr>
      </w:pPr>
      <w:r w:rsidRPr="00FB3B62">
        <w:rPr>
          <w:bCs/>
          <w:noProof/>
        </w:rPr>
        <w:drawing>
          <wp:inline distT="0" distB="0" distL="0" distR="0" wp14:anchorId="23EA4046" wp14:editId="15283C1E">
            <wp:extent cx="5943600" cy="4196080"/>
            <wp:effectExtent l="0" t="0" r="0" b="0"/>
            <wp:docPr id="637285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285562" name=""/>
                    <pic:cNvPicPr/>
                  </pic:nvPicPr>
                  <pic:blipFill>
                    <a:blip r:embed="rId31"/>
                    <a:stretch>
                      <a:fillRect/>
                    </a:stretch>
                  </pic:blipFill>
                  <pic:spPr>
                    <a:xfrm>
                      <a:off x="0" y="0"/>
                      <a:ext cx="5943600" cy="4196080"/>
                    </a:xfrm>
                    <a:prstGeom prst="rect">
                      <a:avLst/>
                    </a:prstGeom>
                  </pic:spPr>
                </pic:pic>
              </a:graphicData>
            </a:graphic>
          </wp:inline>
        </w:drawing>
      </w:r>
    </w:p>
    <w:p w14:paraId="72018E2D" w14:textId="7DAC3912" w:rsidR="00FB3B62" w:rsidRDefault="00FB3B62">
      <w:pPr>
        <w:rPr>
          <w:bCs/>
        </w:rPr>
      </w:pPr>
      <w:r>
        <w:rPr>
          <w:bCs/>
        </w:rPr>
        <w:br w:type="page"/>
      </w:r>
    </w:p>
    <w:p w14:paraId="5316595B" w14:textId="77777777" w:rsidR="00924695" w:rsidRDefault="00924695" w:rsidP="00F701BD">
      <w:pPr>
        <w:rPr>
          <w:bCs/>
        </w:rPr>
      </w:pPr>
    </w:p>
    <w:p w14:paraId="3401CC24" w14:textId="66511595" w:rsidR="00724DD2" w:rsidRPr="009E297A" w:rsidRDefault="00724DD2" w:rsidP="00724DD2">
      <w:pPr>
        <w:tabs>
          <w:tab w:val="left" w:pos="3240"/>
        </w:tabs>
        <w:rPr>
          <w:b/>
          <w:sz w:val="32"/>
          <w:szCs w:val="32"/>
        </w:rPr>
      </w:pPr>
      <w:r w:rsidRPr="009E297A">
        <w:rPr>
          <w:b/>
          <w:sz w:val="32"/>
          <w:szCs w:val="32"/>
        </w:rPr>
        <w:t xml:space="preserve">Appendix </w:t>
      </w:r>
      <w:r>
        <w:rPr>
          <w:b/>
          <w:sz w:val="32"/>
          <w:szCs w:val="32"/>
        </w:rPr>
        <w:t>G</w:t>
      </w:r>
    </w:p>
    <w:p w14:paraId="44013E12" w14:textId="399D2161" w:rsidR="00724DD2" w:rsidRDefault="00724DD2" w:rsidP="00724DD2">
      <w:pPr>
        <w:rPr>
          <w:bCs/>
        </w:rPr>
      </w:pPr>
      <w:r>
        <w:rPr>
          <w:bCs/>
        </w:rPr>
        <w:t>Permit Condition Changes</w:t>
      </w:r>
    </w:p>
    <w:p w14:paraId="04F8BBEC" w14:textId="54DDEE35" w:rsidR="00FB3B62" w:rsidRDefault="004E61B9" w:rsidP="00F701BD">
      <w:pPr>
        <w:rPr>
          <w:bCs/>
        </w:rPr>
      </w:pPr>
      <w:r w:rsidRPr="006F1C61">
        <w:rPr>
          <w:bCs/>
          <w:i/>
          <w:iCs/>
        </w:rPr>
        <w:t>2.3.6 as follows</w:t>
      </w:r>
    </w:p>
    <w:p w14:paraId="23D847B0" w14:textId="00E2B6EE" w:rsidR="004E61B9" w:rsidRDefault="00076CC9" w:rsidP="00F701BD">
      <w:pPr>
        <w:rPr>
          <w:bCs/>
        </w:rPr>
      </w:pPr>
      <w:r>
        <w:rPr>
          <w:bCs/>
        </w:rPr>
        <w:t>Add f</w:t>
      </w:r>
      <w:r w:rsidR="004E61B9">
        <w:rPr>
          <w:bCs/>
        </w:rPr>
        <w:t>or the following activities referenced in Schedule 1, Table S1.1, AR9 to AR15, the activities shall be operated temporarily only up until the site’s electrical grid connection upgrade is completed (expected 2027).</w:t>
      </w:r>
    </w:p>
    <w:p w14:paraId="1517CC85" w14:textId="77777777" w:rsidR="00924695" w:rsidRPr="00660738" w:rsidRDefault="00924695" w:rsidP="00924695">
      <w:pPr>
        <w:keepNext/>
        <w:tabs>
          <w:tab w:val="num" w:pos="0"/>
        </w:tabs>
        <w:spacing w:before="240" w:after="100" w:afterAutospacing="1" w:line="240" w:lineRule="auto"/>
        <w:outlineLvl w:val="0"/>
        <w:rPr>
          <w:rFonts w:eastAsiaTheme="majorEastAsia" w:cstheme="minorHAnsi"/>
          <w:bCs/>
          <w:i/>
          <w:iCs/>
          <w:lang w:val="en-AU"/>
        </w:rPr>
      </w:pPr>
      <w:r w:rsidRPr="00660738">
        <w:rPr>
          <w:rFonts w:eastAsiaTheme="majorEastAsia" w:cstheme="minorHAnsi"/>
          <w:bCs/>
          <w:i/>
          <w:iCs/>
          <w:lang w:val="en-AU"/>
        </w:rPr>
        <w:t>Schedule 1</w:t>
      </w:r>
    </w:p>
    <w:p w14:paraId="57719327" w14:textId="77777777" w:rsidR="006F1C61" w:rsidRDefault="000402B4" w:rsidP="00924695">
      <w:pPr>
        <w:keepNext/>
        <w:tabs>
          <w:tab w:val="num" w:pos="0"/>
        </w:tabs>
        <w:spacing w:before="240" w:after="100" w:afterAutospacing="1" w:line="240" w:lineRule="auto"/>
        <w:outlineLvl w:val="0"/>
        <w:rPr>
          <w:rStyle w:val="cf01"/>
          <w:rFonts w:asciiTheme="minorHAnsi" w:hAnsiTheme="minorHAnsi" w:cstheme="minorHAnsi"/>
          <w:sz w:val="22"/>
          <w:szCs w:val="22"/>
        </w:rPr>
      </w:pPr>
      <w:r w:rsidRPr="0013363D">
        <w:rPr>
          <w:rStyle w:val="cf01"/>
          <w:rFonts w:asciiTheme="minorHAnsi" w:hAnsiTheme="minorHAnsi" w:cstheme="minorHAnsi"/>
          <w:sz w:val="22"/>
          <w:szCs w:val="22"/>
        </w:rPr>
        <w:t>T</w:t>
      </w:r>
      <w:r w:rsidR="0013363D" w:rsidRPr="0013363D">
        <w:rPr>
          <w:rStyle w:val="cf01"/>
          <w:rFonts w:asciiTheme="minorHAnsi" w:hAnsiTheme="minorHAnsi" w:cstheme="minorHAnsi"/>
          <w:sz w:val="22"/>
          <w:szCs w:val="22"/>
        </w:rPr>
        <w:t>he t</w:t>
      </w:r>
      <w:r w:rsidRPr="0013363D">
        <w:rPr>
          <w:rStyle w:val="cf01"/>
          <w:rFonts w:asciiTheme="minorHAnsi" w:hAnsiTheme="minorHAnsi" w:cstheme="minorHAnsi"/>
          <w:sz w:val="22"/>
          <w:szCs w:val="22"/>
        </w:rPr>
        <w:t xml:space="preserve">emporary </w:t>
      </w:r>
      <w:r w:rsidR="0013363D" w:rsidRPr="0013363D">
        <w:rPr>
          <w:rStyle w:val="cf01"/>
          <w:rFonts w:asciiTheme="minorHAnsi" w:hAnsiTheme="minorHAnsi" w:cstheme="minorHAnsi"/>
          <w:sz w:val="22"/>
          <w:szCs w:val="22"/>
        </w:rPr>
        <w:t>activities</w:t>
      </w:r>
      <w:r w:rsidRPr="0013363D">
        <w:rPr>
          <w:rStyle w:val="cf01"/>
          <w:rFonts w:asciiTheme="minorHAnsi" w:hAnsiTheme="minorHAnsi" w:cstheme="minorHAnsi"/>
          <w:sz w:val="22"/>
          <w:szCs w:val="22"/>
        </w:rPr>
        <w:t xml:space="preserve"> will need adding for AR9 to AR15 for a Specified Generator activity.</w:t>
      </w:r>
      <w:r w:rsidR="00534E72">
        <w:rPr>
          <w:rStyle w:val="cf01"/>
          <w:rFonts w:asciiTheme="minorHAnsi" w:hAnsiTheme="minorHAnsi" w:cstheme="minorHAnsi"/>
          <w:sz w:val="22"/>
          <w:szCs w:val="22"/>
        </w:rPr>
        <w:t xml:space="preserve">  </w:t>
      </w:r>
    </w:p>
    <w:p w14:paraId="33396C5F" w14:textId="6C8578A0" w:rsidR="00410124" w:rsidRPr="0013363D" w:rsidRDefault="00410124" w:rsidP="00924695">
      <w:pPr>
        <w:keepNext/>
        <w:tabs>
          <w:tab w:val="num" w:pos="0"/>
        </w:tabs>
        <w:spacing w:before="240" w:after="100" w:afterAutospacing="1" w:line="240" w:lineRule="auto"/>
        <w:outlineLvl w:val="0"/>
        <w:rPr>
          <w:rFonts w:eastAsiaTheme="majorEastAsia" w:cstheme="minorHAnsi"/>
          <w:bCs/>
          <w:i/>
          <w:iCs/>
          <w:lang w:val="en-AU"/>
        </w:rPr>
      </w:pPr>
      <w:r w:rsidRPr="0013363D">
        <w:rPr>
          <w:rFonts w:eastAsiaTheme="majorEastAsia" w:cstheme="minorHAnsi"/>
          <w:bCs/>
          <w:i/>
          <w:iCs/>
          <w:lang w:val="en-AU"/>
        </w:rPr>
        <w:t>Schedule 2</w:t>
      </w:r>
    </w:p>
    <w:p w14:paraId="1950C05B" w14:textId="14E84058" w:rsidR="00410124" w:rsidRPr="00410124" w:rsidRDefault="009507BB" w:rsidP="00924695">
      <w:pPr>
        <w:keepNext/>
        <w:tabs>
          <w:tab w:val="num" w:pos="0"/>
        </w:tabs>
        <w:spacing w:before="240" w:after="100" w:afterAutospacing="1" w:line="240" w:lineRule="auto"/>
        <w:outlineLvl w:val="0"/>
        <w:rPr>
          <w:rFonts w:eastAsiaTheme="majorEastAsia" w:cstheme="minorHAnsi"/>
          <w:bCs/>
          <w:lang w:val="en-AU"/>
        </w:rPr>
      </w:pPr>
      <w:r>
        <w:rPr>
          <w:rFonts w:eastAsiaTheme="majorEastAsia" w:cstheme="minorHAnsi"/>
          <w:bCs/>
          <w:lang w:val="en-AU"/>
        </w:rPr>
        <w:t>Add in the HVO as a fuel type</w:t>
      </w:r>
      <w:r w:rsidR="000402B4" w:rsidRPr="009507BB" w:rsidDel="000402B4">
        <w:rPr>
          <w:rFonts w:eastAsiaTheme="majorEastAsia" w:cstheme="minorHAnsi"/>
          <w:bCs/>
          <w:color w:val="FF0000"/>
          <w:lang w:val="en-AU"/>
        </w:rPr>
        <w:t xml:space="preserve"> </w:t>
      </w:r>
    </w:p>
    <w:p w14:paraId="22E66A0B" w14:textId="77777777" w:rsidR="00924695" w:rsidRPr="00660738" w:rsidRDefault="00924695" w:rsidP="00924695">
      <w:pPr>
        <w:keepNext/>
        <w:tabs>
          <w:tab w:val="num" w:pos="0"/>
        </w:tabs>
        <w:spacing w:before="240" w:after="100" w:afterAutospacing="1" w:line="240" w:lineRule="auto"/>
        <w:outlineLvl w:val="0"/>
        <w:rPr>
          <w:rFonts w:eastAsiaTheme="majorEastAsia" w:cstheme="minorHAnsi"/>
          <w:bCs/>
          <w:i/>
          <w:iCs/>
          <w:lang w:val="en-AU"/>
        </w:rPr>
      </w:pPr>
      <w:r w:rsidRPr="00660738">
        <w:rPr>
          <w:rFonts w:eastAsiaTheme="majorEastAsia" w:cstheme="minorHAnsi"/>
          <w:bCs/>
          <w:i/>
          <w:iCs/>
          <w:lang w:val="en-AU"/>
        </w:rPr>
        <w:t>Schedule 3</w:t>
      </w:r>
    </w:p>
    <w:p w14:paraId="7C7EDB52" w14:textId="274E7B41" w:rsidR="00924695" w:rsidRDefault="00874FFD" w:rsidP="00924695">
      <w:pPr>
        <w:keepNext/>
        <w:tabs>
          <w:tab w:val="num" w:pos="0"/>
        </w:tabs>
        <w:spacing w:before="240" w:after="100" w:afterAutospacing="1" w:line="240" w:lineRule="auto"/>
        <w:outlineLvl w:val="0"/>
        <w:rPr>
          <w:rFonts w:eastAsiaTheme="majorEastAsia" w:cstheme="minorHAnsi"/>
          <w:bCs/>
          <w:lang w:val="en-AU"/>
        </w:rPr>
      </w:pPr>
      <w:r>
        <w:rPr>
          <w:rFonts w:eastAsiaTheme="majorEastAsia" w:cstheme="minorHAnsi"/>
          <w:bCs/>
          <w:lang w:val="en-AU"/>
        </w:rPr>
        <w:t>Add Table S3.1b for ‘temporary emission points to air required until grid connection upgrade completed’</w:t>
      </w:r>
    </w:p>
    <w:p w14:paraId="0AA42891" w14:textId="68E560D6" w:rsidR="00724DD2" w:rsidRPr="006F1C61" w:rsidRDefault="00724DD2" w:rsidP="00924695">
      <w:pPr>
        <w:keepNext/>
        <w:tabs>
          <w:tab w:val="num" w:pos="0"/>
        </w:tabs>
        <w:spacing w:before="240" w:after="100" w:afterAutospacing="1" w:line="240" w:lineRule="auto"/>
        <w:outlineLvl w:val="0"/>
        <w:rPr>
          <w:rFonts w:eastAsiaTheme="majorEastAsia" w:cstheme="minorHAnsi"/>
          <w:bCs/>
          <w:i/>
          <w:iCs/>
          <w:lang w:val="en-AU"/>
        </w:rPr>
      </w:pPr>
      <w:r w:rsidRPr="006F1C61">
        <w:rPr>
          <w:rFonts w:eastAsiaTheme="majorEastAsia" w:cstheme="minorHAnsi"/>
          <w:bCs/>
          <w:i/>
          <w:iCs/>
          <w:lang w:val="en-AU"/>
        </w:rPr>
        <w:t>Schedule 7</w:t>
      </w:r>
    </w:p>
    <w:p w14:paraId="60B9738F" w14:textId="7F82D004" w:rsidR="009E297A" w:rsidRDefault="00724DD2" w:rsidP="00060C90">
      <w:pPr>
        <w:keepNext/>
        <w:tabs>
          <w:tab w:val="num" w:pos="0"/>
        </w:tabs>
        <w:spacing w:before="240" w:after="100" w:afterAutospacing="1" w:line="240" w:lineRule="auto"/>
        <w:outlineLvl w:val="0"/>
        <w:rPr>
          <w:b/>
          <w:sz w:val="32"/>
          <w:szCs w:val="32"/>
        </w:rPr>
      </w:pPr>
      <w:r>
        <w:rPr>
          <w:rFonts w:eastAsiaTheme="majorEastAsia" w:cstheme="minorHAnsi"/>
          <w:bCs/>
          <w:lang w:val="en-AU"/>
        </w:rPr>
        <w:t>Site plan</w:t>
      </w:r>
      <w:r w:rsidR="006F1C61">
        <w:rPr>
          <w:rFonts w:eastAsiaTheme="majorEastAsia" w:cstheme="minorHAnsi"/>
          <w:bCs/>
          <w:lang w:val="en-AU"/>
        </w:rPr>
        <w:t xml:space="preserve"> needs updating</w:t>
      </w:r>
    </w:p>
    <w:p w14:paraId="76C08BCA" w14:textId="53BFACE8" w:rsidR="008F029F" w:rsidRDefault="008F029F" w:rsidP="009E297A">
      <w:pPr>
        <w:rPr>
          <w:b/>
          <w:sz w:val="32"/>
          <w:szCs w:val="32"/>
        </w:rPr>
      </w:pPr>
    </w:p>
    <w:p w14:paraId="7B59291A" w14:textId="268ACF12" w:rsidR="008F029F" w:rsidRDefault="008F029F" w:rsidP="009E297A">
      <w:pPr>
        <w:rPr>
          <w:b/>
          <w:sz w:val="32"/>
          <w:szCs w:val="32"/>
        </w:rPr>
      </w:pPr>
    </w:p>
    <w:p w14:paraId="3636AC7F" w14:textId="6A845E7F" w:rsidR="008F029F" w:rsidRDefault="008F029F" w:rsidP="009E297A">
      <w:pPr>
        <w:rPr>
          <w:b/>
          <w:sz w:val="32"/>
          <w:szCs w:val="32"/>
        </w:rPr>
      </w:pPr>
    </w:p>
    <w:p w14:paraId="732A3096" w14:textId="3496CD66" w:rsidR="008F029F" w:rsidRDefault="008F029F" w:rsidP="009E297A">
      <w:pPr>
        <w:rPr>
          <w:b/>
          <w:sz w:val="32"/>
          <w:szCs w:val="32"/>
        </w:rPr>
      </w:pPr>
    </w:p>
    <w:p w14:paraId="185292E8" w14:textId="32DA8162" w:rsidR="008F029F" w:rsidRDefault="008F029F" w:rsidP="009E297A">
      <w:pPr>
        <w:rPr>
          <w:b/>
          <w:sz w:val="32"/>
          <w:szCs w:val="32"/>
        </w:rPr>
      </w:pPr>
    </w:p>
    <w:p w14:paraId="0CACFA03" w14:textId="77777777" w:rsidR="009E297A" w:rsidRPr="009E297A" w:rsidRDefault="009E297A" w:rsidP="009E297A">
      <w:pPr>
        <w:rPr>
          <w:b/>
          <w:sz w:val="32"/>
          <w:szCs w:val="32"/>
        </w:rPr>
      </w:pPr>
    </w:p>
    <w:p w14:paraId="62FFFFAF" w14:textId="77777777" w:rsidR="009E297A" w:rsidRPr="009E297A" w:rsidRDefault="009E297A" w:rsidP="009E297A">
      <w:pPr>
        <w:rPr>
          <w:b/>
          <w:sz w:val="32"/>
          <w:szCs w:val="32"/>
        </w:rPr>
      </w:pPr>
    </w:p>
    <w:sectPr w:rsidR="009E297A" w:rsidRPr="009E297A" w:rsidSect="00A319CC">
      <w:headerReference w:type="default" r:id="rId32"/>
      <w:footerReference w:type="default" r:id="rId33"/>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813AE" w14:textId="77777777" w:rsidR="007A4D8B" w:rsidRDefault="007A4D8B" w:rsidP="003F09E2">
      <w:pPr>
        <w:spacing w:after="0" w:line="240" w:lineRule="auto"/>
      </w:pPr>
      <w:r>
        <w:separator/>
      </w:r>
    </w:p>
  </w:endnote>
  <w:endnote w:type="continuationSeparator" w:id="0">
    <w:p w14:paraId="6E0DD3E3" w14:textId="77777777" w:rsidR="007A4D8B" w:rsidRDefault="007A4D8B" w:rsidP="003F0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496C2" w14:textId="77777777" w:rsidR="00C83BE4" w:rsidRDefault="00C83BE4">
    <w:pPr>
      <w:pStyle w:val="Footer"/>
    </w:pPr>
    <w:r>
      <w:tab/>
    </w:r>
    <w:r>
      <w:tab/>
    </w:r>
    <w:r>
      <w:tab/>
    </w:r>
    <w:r>
      <w:tab/>
    </w:r>
    <w:r>
      <w:tab/>
    </w:r>
    <w:r>
      <w:tab/>
    </w:r>
    <w:r>
      <w:rPr>
        <w:noProof/>
      </w:rPr>
      <w:drawing>
        <wp:inline distT="0" distB="0" distL="0" distR="0" wp14:anchorId="53087807" wp14:editId="7E894E3E">
          <wp:extent cx="450070" cy="393262"/>
          <wp:effectExtent l="0" t="0" r="7620" b="6985"/>
          <wp:docPr id="344" name="Picture 344" descr="C:\Users\gbkj1f02\AppData\Local\Microsoft\Windows\INetCache\Content.MSO\119B45A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bkj1f02\AppData\Local\Microsoft\Windows\INetCache\Content.MSO\119B45AA.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099" cy="540082"/>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87344" w14:textId="77777777" w:rsidR="007A4D8B" w:rsidRDefault="007A4D8B" w:rsidP="003F09E2">
      <w:pPr>
        <w:spacing w:after="0" w:line="240" w:lineRule="auto"/>
      </w:pPr>
      <w:r>
        <w:separator/>
      </w:r>
    </w:p>
  </w:footnote>
  <w:footnote w:type="continuationSeparator" w:id="0">
    <w:p w14:paraId="1C759F79" w14:textId="77777777" w:rsidR="007A4D8B" w:rsidRDefault="007A4D8B" w:rsidP="003F09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F17E3" w14:textId="77777777" w:rsidR="00C83BE4" w:rsidRDefault="00C83BE4" w:rsidP="003F09E2">
    <w:pPr>
      <w:pStyle w:val="Header"/>
      <w:tabs>
        <w:tab w:val="clear" w:pos="4680"/>
        <w:tab w:val="clear" w:pos="9360"/>
        <w:tab w:val="left" w:pos="1154"/>
      </w:tabs>
    </w:pPr>
    <w:r>
      <w:tab/>
    </w:r>
    <w:r>
      <w:rPr>
        <w:noProof/>
      </w:rPr>
      <w:drawing>
        <wp:inline distT="0" distB="0" distL="0" distR="0" wp14:anchorId="77D43F98" wp14:editId="754D00CA">
          <wp:extent cx="5981827" cy="513041"/>
          <wp:effectExtent l="0" t="0" r="0" b="1905"/>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645887" cy="56999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0E048" w14:textId="77777777" w:rsidR="00C83BE4" w:rsidRDefault="00C83BE4" w:rsidP="003F09E2">
    <w:pPr>
      <w:pStyle w:val="Header"/>
      <w:tabs>
        <w:tab w:val="clear" w:pos="4680"/>
        <w:tab w:val="clear" w:pos="9360"/>
        <w:tab w:val="left" w:pos="1154"/>
      </w:tabs>
    </w:pPr>
    <w:r>
      <w:tab/>
    </w:r>
    <w:r>
      <w:rPr>
        <w:noProof/>
      </w:rPr>
      <w:drawing>
        <wp:inline distT="0" distB="0" distL="0" distR="0" wp14:anchorId="404FBB9B" wp14:editId="2C84F683">
          <wp:extent cx="5935980" cy="512445"/>
          <wp:effectExtent l="0" t="0" r="7620" b="1905"/>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008955" cy="60507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06FD2"/>
    <w:multiLevelType w:val="hybridMultilevel"/>
    <w:tmpl w:val="11904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370221"/>
    <w:multiLevelType w:val="hybridMultilevel"/>
    <w:tmpl w:val="8BA6E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1A7DEB"/>
    <w:multiLevelType w:val="hybridMultilevel"/>
    <w:tmpl w:val="CFEC4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CA978A5"/>
    <w:multiLevelType w:val="hybridMultilevel"/>
    <w:tmpl w:val="548E5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5286586">
    <w:abstractNumId w:val="3"/>
  </w:num>
  <w:num w:numId="2" w16cid:durableId="1104375692">
    <w:abstractNumId w:val="2"/>
  </w:num>
  <w:num w:numId="3" w16cid:durableId="2101943391">
    <w:abstractNumId w:val="0"/>
  </w:num>
  <w:num w:numId="4" w16cid:durableId="5808704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9E2"/>
    <w:rsid w:val="00000E0A"/>
    <w:rsid w:val="0000443C"/>
    <w:rsid w:val="000052CB"/>
    <w:rsid w:val="00014359"/>
    <w:rsid w:val="0001787B"/>
    <w:rsid w:val="00017C0E"/>
    <w:rsid w:val="00022148"/>
    <w:rsid w:val="00027774"/>
    <w:rsid w:val="0003171A"/>
    <w:rsid w:val="00032A9A"/>
    <w:rsid w:val="00035529"/>
    <w:rsid w:val="00036B27"/>
    <w:rsid w:val="000378EB"/>
    <w:rsid w:val="00037B79"/>
    <w:rsid w:val="000402B4"/>
    <w:rsid w:val="000437A7"/>
    <w:rsid w:val="000523FF"/>
    <w:rsid w:val="000607E0"/>
    <w:rsid w:val="00060C90"/>
    <w:rsid w:val="00062058"/>
    <w:rsid w:val="00067319"/>
    <w:rsid w:val="000700BE"/>
    <w:rsid w:val="00073432"/>
    <w:rsid w:val="00076CC9"/>
    <w:rsid w:val="00081CF6"/>
    <w:rsid w:val="00083615"/>
    <w:rsid w:val="00086F55"/>
    <w:rsid w:val="000945E1"/>
    <w:rsid w:val="000A1AB6"/>
    <w:rsid w:val="000B3296"/>
    <w:rsid w:val="000C23E1"/>
    <w:rsid w:val="000C555D"/>
    <w:rsid w:val="000C57F3"/>
    <w:rsid w:val="000D2B10"/>
    <w:rsid w:val="000D2F9E"/>
    <w:rsid w:val="000D5CB6"/>
    <w:rsid w:val="000D7FF0"/>
    <w:rsid w:val="000F3168"/>
    <w:rsid w:val="000F68F3"/>
    <w:rsid w:val="000F7C93"/>
    <w:rsid w:val="00100548"/>
    <w:rsid w:val="00105A6D"/>
    <w:rsid w:val="00107DA3"/>
    <w:rsid w:val="00111759"/>
    <w:rsid w:val="0011683A"/>
    <w:rsid w:val="001334F7"/>
    <w:rsid w:val="0013363D"/>
    <w:rsid w:val="00134C4F"/>
    <w:rsid w:val="00135F1A"/>
    <w:rsid w:val="00137035"/>
    <w:rsid w:val="001376A3"/>
    <w:rsid w:val="001459DB"/>
    <w:rsid w:val="00147AC1"/>
    <w:rsid w:val="00152DA7"/>
    <w:rsid w:val="001554E7"/>
    <w:rsid w:val="00157168"/>
    <w:rsid w:val="001642AA"/>
    <w:rsid w:val="00166F7D"/>
    <w:rsid w:val="00167BB2"/>
    <w:rsid w:val="001704C0"/>
    <w:rsid w:val="00173CD5"/>
    <w:rsid w:val="00184F36"/>
    <w:rsid w:val="00187BE4"/>
    <w:rsid w:val="001923B6"/>
    <w:rsid w:val="001A31C4"/>
    <w:rsid w:val="001B6226"/>
    <w:rsid w:val="001C3A79"/>
    <w:rsid w:val="001C7B0D"/>
    <w:rsid w:val="001D3B93"/>
    <w:rsid w:val="001E0C65"/>
    <w:rsid w:val="001E22BF"/>
    <w:rsid w:val="001E3DCC"/>
    <w:rsid w:val="001F4324"/>
    <w:rsid w:val="001F577C"/>
    <w:rsid w:val="002038B5"/>
    <w:rsid w:val="002157D1"/>
    <w:rsid w:val="00220C31"/>
    <w:rsid w:val="00223ACF"/>
    <w:rsid w:val="002258CB"/>
    <w:rsid w:val="0023416B"/>
    <w:rsid w:val="0024194D"/>
    <w:rsid w:val="00243D7C"/>
    <w:rsid w:val="002473A2"/>
    <w:rsid w:val="00247726"/>
    <w:rsid w:val="0026065A"/>
    <w:rsid w:val="00263D58"/>
    <w:rsid w:val="00266B8D"/>
    <w:rsid w:val="0027011A"/>
    <w:rsid w:val="002751E1"/>
    <w:rsid w:val="002766DA"/>
    <w:rsid w:val="002940A1"/>
    <w:rsid w:val="002A05FD"/>
    <w:rsid w:val="002A08ED"/>
    <w:rsid w:val="002B1C2E"/>
    <w:rsid w:val="002B555E"/>
    <w:rsid w:val="002B5697"/>
    <w:rsid w:val="002C0589"/>
    <w:rsid w:val="002C74AB"/>
    <w:rsid w:val="002D32CE"/>
    <w:rsid w:val="002D7562"/>
    <w:rsid w:val="002E0937"/>
    <w:rsid w:val="002E1040"/>
    <w:rsid w:val="002F32B1"/>
    <w:rsid w:val="00301949"/>
    <w:rsid w:val="0030796D"/>
    <w:rsid w:val="00320EDF"/>
    <w:rsid w:val="003227E8"/>
    <w:rsid w:val="003256A2"/>
    <w:rsid w:val="00351464"/>
    <w:rsid w:val="003577B9"/>
    <w:rsid w:val="00357BC6"/>
    <w:rsid w:val="003726DB"/>
    <w:rsid w:val="00373FFD"/>
    <w:rsid w:val="00375A60"/>
    <w:rsid w:val="00377C84"/>
    <w:rsid w:val="003804A0"/>
    <w:rsid w:val="003845F4"/>
    <w:rsid w:val="00385C85"/>
    <w:rsid w:val="003A0FD7"/>
    <w:rsid w:val="003A405D"/>
    <w:rsid w:val="003B3E0D"/>
    <w:rsid w:val="003C72F3"/>
    <w:rsid w:val="003D03B6"/>
    <w:rsid w:val="003D21C1"/>
    <w:rsid w:val="003D2B46"/>
    <w:rsid w:val="003E3348"/>
    <w:rsid w:val="003E36CC"/>
    <w:rsid w:val="003E63DE"/>
    <w:rsid w:val="003F09E2"/>
    <w:rsid w:val="003F2B04"/>
    <w:rsid w:val="003F3E1E"/>
    <w:rsid w:val="003F5927"/>
    <w:rsid w:val="003F6FA0"/>
    <w:rsid w:val="003F773D"/>
    <w:rsid w:val="00401E1E"/>
    <w:rsid w:val="00410124"/>
    <w:rsid w:val="0041356E"/>
    <w:rsid w:val="004145C6"/>
    <w:rsid w:val="00420192"/>
    <w:rsid w:val="00424F18"/>
    <w:rsid w:val="0042509B"/>
    <w:rsid w:val="00433E5A"/>
    <w:rsid w:val="004367E6"/>
    <w:rsid w:val="0043791B"/>
    <w:rsid w:val="00440893"/>
    <w:rsid w:val="00440FAE"/>
    <w:rsid w:val="00445005"/>
    <w:rsid w:val="00445BBE"/>
    <w:rsid w:val="0045048A"/>
    <w:rsid w:val="0045238A"/>
    <w:rsid w:val="00456846"/>
    <w:rsid w:val="00457F2D"/>
    <w:rsid w:val="00465AF9"/>
    <w:rsid w:val="00466A87"/>
    <w:rsid w:val="00473EC7"/>
    <w:rsid w:val="0047424D"/>
    <w:rsid w:val="00483FEC"/>
    <w:rsid w:val="0049192F"/>
    <w:rsid w:val="00491F8F"/>
    <w:rsid w:val="0049289D"/>
    <w:rsid w:val="00493A7B"/>
    <w:rsid w:val="00494364"/>
    <w:rsid w:val="004A1E2A"/>
    <w:rsid w:val="004A260D"/>
    <w:rsid w:val="004A34D9"/>
    <w:rsid w:val="004A5382"/>
    <w:rsid w:val="004B34C2"/>
    <w:rsid w:val="004B35C4"/>
    <w:rsid w:val="004D32E4"/>
    <w:rsid w:val="004D4DDE"/>
    <w:rsid w:val="004E157E"/>
    <w:rsid w:val="004E61B9"/>
    <w:rsid w:val="004F1EA7"/>
    <w:rsid w:val="004F770B"/>
    <w:rsid w:val="00505AE9"/>
    <w:rsid w:val="00506895"/>
    <w:rsid w:val="00513CAF"/>
    <w:rsid w:val="005159DB"/>
    <w:rsid w:val="005160E7"/>
    <w:rsid w:val="00521F68"/>
    <w:rsid w:val="00532020"/>
    <w:rsid w:val="00532138"/>
    <w:rsid w:val="00534E72"/>
    <w:rsid w:val="00535E9F"/>
    <w:rsid w:val="00536B49"/>
    <w:rsid w:val="00551E9F"/>
    <w:rsid w:val="00554457"/>
    <w:rsid w:val="00561BE6"/>
    <w:rsid w:val="00582B02"/>
    <w:rsid w:val="005861B1"/>
    <w:rsid w:val="00592A24"/>
    <w:rsid w:val="00596EC4"/>
    <w:rsid w:val="005A0DB0"/>
    <w:rsid w:val="005A21BB"/>
    <w:rsid w:val="005A4B56"/>
    <w:rsid w:val="005A6154"/>
    <w:rsid w:val="005A63FC"/>
    <w:rsid w:val="005C28ED"/>
    <w:rsid w:val="005D0C97"/>
    <w:rsid w:val="005D1547"/>
    <w:rsid w:val="005D2716"/>
    <w:rsid w:val="005D42B5"/>
    <w:rsid w:val="005D47A4"/>
    <w:rsid w:val="005E34EC"/>
    <w:rsid w:val="005E4C3B"/>
    <w:rsid w:val="005E5AAF"/>
    <w:rsid w:val="005E70E6"/>
    <w:rsid w:val="005F08A5"/>
    <w:rsid w:val="005F1108"/>
    <w:rsid w:val="005F6BE0"/>
    <w:rsid w:val="00600EBC"/>
    <w:rsid w:val="006063AA"/>
    <w:rsid w:val="00606456"/>
    <w:rsid w:val="00610ED0"/>
    <w:rsid w:val="00611E02"/>
    <w:rsid w:val="00617AB5"/>
    <w:rsid w:val="0062007F"/>
    <w:rsid w:val="00620338"/>
    <w:rsid w:val="00620495"/>
    <w:rsid w:val="006224F9"/>
    <w:rsid w:val="0062322C"/>
    <w:rsid w:val="00625574"/>
    <w:rsid w:val="00625B6C"/>
    <w:rsid w:val="00625D34"/>
    <w:rsid w:val="0062705F"/>
    <w:rsid w:val="00637EA6"/>
    <w:rsid w:val="00647E33"/>
    <w:rsid w:val="00653402"/>
    <w:rsid w:val="00657DA9"/>
    <w:rsid w:val="00660738"/>
    <w:rsid w:val="00662E3E"/>
    <w:rsid w:val="0066544E"/>
    <w:rsid w:val="006667AD"/>
    <w:rsid w:val="006812FB"/>
    <w:rsid w:val="00681CA2"/>
    <w:rsid w:val="00681F34"/>
    <w:rsid w:val="006836B7"/>
    <w:rsid w:val="00684E57"/>
    <w:rsid w:val="00687D1D"/>
    <w:rsid w:val="00691B56"/>
    <w:rsid w:val="0069242E"/>
    <w:rsid w:val="006A365E"/>
    <w:rsid w:val="006A4FD9"/>
    <w:rsid w:val="006A7577"/>
    <w:rsid w:val="006B076C"/>
    <w:rsid w:val="006B386B"/>
    <w:rsid w:val="006B7B4C"/>
    <w:rsid w:val="006C662B"/>
    <w:rsid w:val="006D610F"/>
    <w:rsid w:val="006E4E1F"/>
    <w:rsid w:val="006E6946"/>
    <w:rsid w:val="006E7A3A"/>
    <w:rsid w:val="006F03F5"/>
    <w:rsid w:val="006F1C61"/>
    <w:rsid w:val="006F62B4"/>
    <w:rsid w:val="0070181D"/>
    <w:rsid w:val="007024B2"/>
    <w:rsid w:val="0070475A"/>
    <w:rsid w:val="00704878"/>
    <w:rsid w:val="00716C96"/>
    <w:rsid w:val="00717ABB"/>
    <w:rsid w:val="00721E2A"/>
    <w:rsid w:val="00724DD2"/>
    <w:rsid w:val="00730B86"/>
    <w:rsid w:val="00736C1C"/>
    <w:rsid w:val="0073799E"/>
    <w:rsid w:val="007411A8"/>
    <w:rsid w:val="00743AAA"/>
    <w:rsid w:val="007468FF"/>
    <w:rsid w:val="00750793"/>
    <w:rsid w:val="00761664"/>
    <w:rsid w:val="0077091A"/>
    <w:rsid w:val="007768B7"/>
    <w:rsid w:val="007845F2"/>
    <w:rsid w:val="007912FD"/>
    <w:rsid w:val="00791974"/>
    <w:rsid w:val="007A4D8B"/>
    <w:rsid w:val="007C0F9D"/>
    <w:rsid w:val="007C5481"/>
    <w:rsid w:val="007D2CE3"/>
    <w:rsid w:val="007F6434"/>
    <w:rsid w:val="007F755D"/>
    <w:rsid w:val="0080059D"/>
    <w:rsid w:val="008244D5"/>
    <w:rsid w:val="00825955"/>
    <w:rsid w:val="0082599A"/>
    <w:rsid w:val="008260AC"/>
    <w:rsid w:val="00830AAA"/>
    <w:rsid w:val="00832138"/>
    <w:rsid w:val="00832C6B"/>
    <w:rsid w:val="0083718C"/>
    <w:rsid w:val="008445F4"/>
    <w:rsid w:val="00850BEE"/>
    <w:rsid w:val="00852258"/>
    <w:rsid w:val="0085469E"/>
    <w:rsid w:val="0087146F"/>
    <w:rsid w:val="008714B7"/>
    <w:rsid w:val="00874FFD"/>
    <w:rsid w:val="008767E9"/>
    <w:rsid w:val="00883391"/>
    <w:rsid w:val="008850F5"/>
    <w:rsid w:val="00890B80"/>
    <w:rsid w:val="008A1E4F"/>
    <w:rsid w:val="008B2C55"/>
    <w:rsid w:val="008B2E9B"/>
    <w:rsid w:val="008B3B95"/>
    <w:rsid w:val="008C2319"/>
    <w:rsid w:val="008C25D4"/>
    <w:rsid w:val="008C3D88"/>
    <w:rsid w:val="008D1250"/>
    <w:rsid w:val="008D253B"/>
    <w:rsid w:val="008D26ED"/>
    <w:rsid w:val="008D67B8"/>
    <w:rsid w:val="008E2A01"/>
    <w:rsid w:val="008F029F"/>
    <w:rsid w:val="008F2342"/>
    <w:rsid w:val="008F3198"/>
    <w:rsid w:val="008F5774"/>
    <w:rsid w:val="00900569"/>
    <w:rsid w:val="009046AA"/>
    <w:rsid w:val="00905819"/>
    <w:rsid w:val="00907E95"/>
    <w:rsid w:val="00910BEA"/>
    <w:rsid w:val="009135EA"/>
    <w:rsid w:val="009153B0"/>
    <w:rsid w:val="00924695"/>
    <w:rsid w:val="00925285"/>
    <w:rsid w:val="00926058"/>
    <w:rsid w:val="009265B3"/>
    <w:rsid w:val="00930758"/>
    <w:rsid w:val="00933CF3"/>
    <w:rsid w:val="00935559"/>
    <w:rsid w:val="009372B6"/>
    <w:rsid w:val="0094209C"/>
    <w:rsid w:val="00943F62"/>
    <w:rsid w:val="009507BB"/>
    <w:rsid w:val="0096246D"/>
    <w:rsid w:val="0096333E"/>
    <w:rsid w:val="00963968"/>
    <w:rsid w:val="00965051"/>
    <w:rsid w:val="00965652"/>
    <w:rsid w:val="00965FB4"/>
    <w:rsid w:val="00966E75"/>
    <w:rsid w:val="00973621"/>
    <w:rsid w:val="00982AD4"/>
    <w:rsid w:val="00987357"/>
    <w:rsid w:val="00990624"/>
    <w:rsid w:val="00990C75"/>
    <w:rsid w:val="00991ED7"/>
    <w:rsid w:val="00994F80"/>
    <w:rsid w:val="009A2A91"/>
    <w:rsid w:val="009A7306"/>
    <w:rsid w:val="009B4455"/>
    <w:rsid w:val="009B7790"/>
    <w:rsid w:val="009C4EAD"/>
    <w:rsid w:val="009C761F"/>
    <w:rsid w:val="009E0323"/>
    <w:rsid w:val="009E297A"/>
    <w:rsid w:val="009E3C4C"/>
    <w:rsid w:val="009F0A69"/>
    <w:rsid w:val="00A00BCF"/>
    <w:rsid w:val="00A06502"/>
    <w:rsid w:val="00A07479"/>
    <w:rsid w:val="00A23686"/>
    <w:rsid w:val="00A319CC"/>
    <w:rsid w:val="00A4347C"/>
    <w:rsid w:val="00A450A6"/>
    <w:rsid w:val="00A535AF"/>
    <w:rsid w:val="00A551C0"/>
    <w:rsid w:val="00A631F5"/>
    <w:rsid w:val="00A64DC9"/>
    <w:rsid w:val="00A64E4B"/>
    <w:rsid w:val="00A76229"/>
    <w:rsid w:val="00A86854"/>
    <w:rsid w:val="00A903C8"/>
    <w:rsid w:val="00A9093A"/>
    <w:rsid w:val="00A90DE4"/>
    <w:rsid w:val="00A966D5"/>
    <w:rsid w:val="00AA1079"/>
    <w:rsid w:val="00AA1637"/>
    <w:rsid w:val="00AA5272"/>
    <w:rsid w:val="00AA5593"/>
    <w:rsid w:val="00AB4C00"/>
    <w:rsid w:val="00AB6121"/>
    <w:rsid w:val="00AC069E"/>
    <w:rsid w:val="00AC40EC"/>
    <w:rsid w:val="00AD5A40"/>
    <w:rsid w:val="00AE449A"/>
    <w:rsid w:val="00AF008F"/>
    <w:rsid w:val="00AF0E3B"/>
    <w:rsid w:val="00AF158A"/>
    <w:rsid w:val="00B02A62"/>
    <w:rsid w:val="00B10568"/>
    <w:rsid w:val="00B127D7"/>
    <w:rsid w:val="00B211B8"/>
    <w:rsid w:val="00B2614B"/>
    <w:rsid w:val="00B26775"/>
    <w:rsid w:val="00B4122E"/>
    <w:rsid w:val="00B431CC"/>
    <w:rsid w:val="00B5056A"/>
    <w:rsid w:val="00B72F33"/>
    <w:rsid w:val="00B83AD5"/>
    <w:rsid w:val="00B9148C"/>
    <w:rsid w:val="00B92BE8"/>
    <w:rsid w:val="00BA21AC"/>
    <w:rsid w:val="00BA3EE2"/>
    <w:rsid w:val="00BC0A7C"/>
    <w:rsid w:val="00BC0DFC"/>
    <w:rsid w:val="00BE3698"/>
    <w:rsid w:val="00BE3EF9"/>
    <w:rsid w:val="00BE5CB1"/>
    <w:rsid w:val="00BF09AA"/>
    <w:rsid w:val="00BF1E14"/>
    <w:rsid w:val="00BF3738"/>
    <w:rsid w:val="00C011BD"/>
    <w:rsid w:val="00C0340D"/>
    <w:rsid w:val="00C06813"/>
    <w:rsid w:val="00C07783"/>
    <w:rsid w:val="00C163A8"/>
    <w:rsid w:val="00C31C78"/>
    <w:rsid w:val="00C32A42"/>
    <w:rsid w:val="00C36DA4"/>
    <w:rsid w:val="00C40754"/>
    <w:rsid w:val="00C44E4A"/>
    <w:rsid w:val="00C46783"/>
    <w:rsid w:val="00C57EAB"/>
    <w:rsid w:val="00C60B8C"/>
    <w:rsid w:val="00C63FED"/>
    <w:rsid w:val="00C7218D"/>
    <w:rsid w:val="00C76732"/>
    <w:rsid w:val="00C779D3"/>
    <w:rsid w:val="00C800DB"/>
    <w:rsid w:val="00C83BE4"/>
    <w:rsid w:val="00CA41B9"/>
    <w:rsid w:val="00CB20CE"/>
    <w:rsid w:val="00CB4EFC"/>
    <w:rsid w:val="00CB628A"/>
    <w:rsid w:val="00CC40C2"/>
    <w:rsid w:val="00CC63B1"/>
    <w:rsid w:val="00CC7C99"/>
    <w:rsid w:val="00CD68D1"/>
    <w:rsid w:val="00CE40B7"/>
    <w:rsid w:val="00CF11D4"/>
    <w:rsid w:val="00CF401F"/>
    <w:rsid w:val="00CF4667"/>
    <w:rsid w:val="00CF69DB"/>
    <w:rsid w:val="00D00D8A"/>
    <w:rsid w:val="00D03D76"/>
    <w:rsid w:val="00D04D30"/>
    <w:rsid w:val="00D05779"/>
    <w:rsid w:val="00D077B9"/>
    <w:rsid w:val="00D136C9"/>
    <w:rsid w:val="00D21732"/>
    <w:rsid w:val="00D26535"/>
    <w:rsid w:val="00D34EC0"/>
    <w:rsid w:val="00D37AE3"/>
    <w:rsid w:val="00D40E1F"/>
    <w:rsid w:val="00D418AC"/>
    <w:rsid w:val="00D54839"/>
    <w:rsid w:val="00D55029"/>
    <w:rsid w:val="00D575BF"/>
    <w:rsid w:val="00D6792D"/>
    <w:rsid w:val="00D70316"/>
    <w:rsid w:val="00D70A9C"/>
    <w:rsid w:val="00D75AFB"/>
    <w:rsid w:val="00D8696D"/>
    <w:rsid w:val="00D90406"/>
    <w:rsid w:val="00D91607"/>
    <w:rsid w:val="00DA06AB"/>
    <w:rsid w:val="00DA41EF"/>
    <w:rsid w:val="00DA6F8B"/>
    <w:rsid w:val="00DA75E6"/>
    <w:rsid w:val="00DB24B0"/>
    <w:rsid w:val="00DB744F"/>
    <w:rsid w:val="00DC538D"/>
    <w:rsid w:val="00DC6513"/>
    <w:rsid w:val="00DD48A7"/>
    <w:rsid w:val="00DE035D"/>
    <w:rsid w:val="00DE164F"/>
    <w:rsid w:val="00DE7A1B"/>
    <w:rsid w:val="00DE7EC4"/>
    <w:rsid w:val="00DF0833"/>
    <w:rsid w:val="00DF0B61"/>
    <w:rsid w:val="00DF231D"/>
    <w:rsid w:val="00DF28AB"/>
    <w:rsid w:val="00DF6029"/>
    <w:rsid w:val="00E21271"/>
    <w:rsid w:val="00E2740F"/>
    <w:rsid w:val="00E34CD4"/>
    <w:rsid w:val="00E44DBB"/>
    <w:rsid w:val="00E57526"/>
    <w:rsid w:val="00E652EE"/>
    <w:rsid w:val="00E67687"/>
    <w:rsid w:val="00E76C04"/>
    <w:rsid w:val="00E80711"/>
    <w:rsid w:val="00E80E7F"/>
    <w:rsid w:val="00E921AB"/>
    <w:rsid w:val="00E94EEF"/>
    <w:rsid w:val="00EA2214"/>
    <w:rsid w:val="00EA6019"/>
    <w:rsid w:val="00EB3930"/>
    <w:rsid w:val="00EB6975"/>
    <w:rsid w:val="00EC652E"/>
    <w:rsid w:val="00EC7DE5"/>
    <w:rsid w:val="00ED073C"/>
    <w:rsid w:val="00ED3D30"/>
    <w:rsid w:val="00ED4468"/>
    <w:rsid w:val="00EF5FF3"/>
    <w:rsid w:val="00F04BD7"/>
    <w:rsid w:val="00F115D3"/>
    <w:rsid w:val="00F159A5"/>
    <w:rsid w:val="00F208B5"/>
    <w:rsid w:val="00F313CB"/>
    <w:rsid w:val="00F3606F"/>
    <w:rsid w:val="00F4576B"/>
    <w:rsid w:val="00F46202"/>
    <w:rsid w:val="00F46E5F"/>
    <w:rsid w:val="00F50260"/>
    <w:rsid w:val="00F54275"/>
    <w:rsid w:val="00F54D61"/>
    <w:rsid w:val="00F701BD"/>
    <w:rsid w:val="00F772E4"/>
    <w:rsid w:val="00F84597"/>
    <w:rsid w:val="00F9533A"/>
    <w:rsid w:val="00FA4316"/>
    <w:rsid w:val="00FA687A"/>
    <w:rsid w:val="00FB20B1"/>
    <w:rsid w:val="00FB3B62"/>
    <w:rsid w:val="00FB5300"/>
    <w:rsid w:val="00FC2D72"/>
    <w:rsid w:val="00FC42F9"/>
    <w:rsid w:val="00FD47AF"/>
    <w:rsid w:val="00FD58A8"/>
    <w:rsid w:val="00FE000C"/>
    <w:rsid w:val="00FE178D"/>
    <w:rsid w:val="00FE4684"/>
    <w:rsid w:val="00FE4D7B"/>
    <w:rsid w:val="00FE70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54C59"/>
  <w15:chartTrackingRefBased/>
  <w15:docId w15:val="{FAB27119-3335-4805-B268-2C19B8C2D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9E2"/>
  </w:style>
  <w:style w:type="paragraph" w:styleId="Heading1">
    <w:name w:val="heading 1"/>
    <w:basedOn w:val="Normal"/>
    <w:next w:val="Normal"/>
    <w:link w:val="Heading1Char"/>
    <w:uiPriority w:val="9"/>
    <w:qFormat/>
    <w:rsid w:val="003F09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link w:val="HeaderChar"/>
    <w:uiPriority w:val="99"/>
    <w:unhideWhenUsed/>
    <w:rsid w:val="003F09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09E2"/>
  </w:style>
  <w:style w:type="paragraph" w:styleId="Footer">
    <w:name w:val="footer"/>
    <w:basedOn w:val="Normal"/>
    <w:link w:val="FooterChar"/>
    <w:uiPriority w:val="99"/>
    <w:unhideWhenUsed/>
    <w:rsid w:val="003F09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09E2"/>
  </w:style>
  <w:style w:type="paragraph" w:styleId="BalloonText">
    <w:name w:val="Balloon Text"/>
    <w:basedOn w:val="Normal"/>
    <w:link w:val="BalloonTextChar"/>
    <w:uiPriority w:val="99"/>
    <w:semiHidden/>
    <w:unhideWhenUsed/>
    <w:rsid w:val="003F09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09E2"/>
    <w:rPr>
      <w:rFonts w:ascii="Segoe UI" w:hAnsi="Segoe UI" w:cs="Segoe UI"/>
      <w:sz w:val="18"/>
      <w:szCs w:val="18"/>
    </w:rPr>
  </w:style>
  <w:style w:type="table" w:styleId="TableGrid">
    <w:name w:val="Table Grid"/>
    <w:basedOn w:val="TableNormal"/>
    <w:uiPriority w:val="39"/>
    <w:rsid w:val="003F09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Heading1Char">
    <w:name w:val="Heading 1 Char"/>
    <w:basedOn w:val="DefaultParagraphFont"/>
    <w:link w:val="Heading1"/>
    <w:uiPriority w:val="9"/>
    <w:rsid w:val="003F09E2"/>
    <w:rPr>
      <w:rFonts w:asciiTheme="majorHAnsi" w:eastAsiaTheme="majorEastAsia" w:hAnsiTheme="majorHAnsi" w:cstheme="majorBidi"/>
      <w:color w:val="2F5496" w:themeColor="accent1" w:themeShade="BF"/>
      <w:sz w:val="32"/>
      <w:szCs w:val="32"/>
    </w:rPr>
  </w:style>
  <w:style w:type="table" w:customStyle="1" w:styleId="TableGrid1">
    <w:name w:val="Table Grid1"/>
    <w:basedOn w:val="TableNormal"/>
    <w:next w:val="TableGrid"/>
    <w:uiPriority w:val="39"/>
    <w:rsid w:val="009E29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Revision">
    <w:name w:val="Revision"/>
    <w:hidden/>
    <w:uiPriority w:val="99"/>
    <w:semiHidden/>
    <w:rsid w:val="00301949"/>
    <w:pPr>
      <w:spacing w:after="0" w:line="240" w:lineRule="auto"/>
    </w:pPr>
  </w:style>
  <w:style w:type="character" w:styleId="CommentReference">
    <w:name w:val="annotation reference"/>
    <w:basedOn w:val="DefaultParagraphFont"/>
    <w:uiPriority w:val="99"/>
    <w:semiHidden/>
    <w:unhideWhenUsed/>
    <w:rsid w:val="00301949"/>
    <w:rPr>
      <w:sz w:val="16"/>
      <w:szCs w:val="16"/>
    </w:rPr>
  </w:style>
  <w:style w:type="paragraph" w:styleId="CommentText">
    <w:name w:val="annotation text"/>
    <w:basedOn w:val="Normal"/>
    <w:link w:val="CommentTextChar"/>
    <w:uiPriority w:val="99"/>
    <w:unhideWhenUsed/>
    <w:rsid w:val="00301949"/>
    <w:pPr>
      <w:spacing w:line="240" w:lineRule="auto"/>
    </w:pPr>
    <w:rPr>
      <w:sz w:val="20"/>
      <w:szCs w:val="20"/>
    </w:rPr>
  </w:style>
  <w:style w:type="character" w:customStyle="1" w:styleId="CommentTextChar">
    <w:name w:val="Comment Text Char"/>
    <w:basedOn w:val="DefaultParagraphFont"/>
    <w:link w:val="CommentText"/>
    <w:uiPriority w:val="99"/>
    <w:rsid w:val="00301949"/>
    <w:rPr>
      <w:sz w:val="20"/>
      <w:szCs w:val="20"/>
    </w:rPr>
  </w:style>
  <w:style w:type="paragraph" w:styleId="CommentSubject">
    <w:name w:val="annotation subject"/>
    <w:basedOn w:val="CommentText"/>
    <w:next w:val="CommentText"/>
    <w:link w:val="CommentSubjectChar"/>
    <w:uiPriority w:val="99"/>
    <w:semiHidden/>
    <w:unhideWhenUsed/>
    <w:rsid w:val="00301949"/>
    <w:rPr>
      <w:b/>
      <w:bCs/>
    </w:rPr>
  </w:style>
  <w:style w:type="character" w:customStyle="1" w:styleId="CommentSubjectChar">
    <w:name w:val="Comment Subject Char"/>
    <w:basedOn w:val="CommentTextChar"/>
    <w:link w:val="CommentSubject"/>
    <w:uiPriority w:val="99"/>
    <w:semiHidden/>
    <w:rsid w:val="00301949"/>
    <w:rPr>
      <w:b/>
      <w:bCs/>
      <w:sz w:val="20"/>
      <w:szCs w:val="20"/>
    </w:rPr>
  </w:style>
  <w:style w:type="paragraph" w:styleId="FootnoteText">
    <w:name w:val="footnote text"/>
    <w:basedOn w:val="Normal"/>
    <w:link w:val="FootnoteTextChar"/>
    <w:uiPriority w:val="99"/>
    <w:semiHidden/>
    <w:unhideWhenUsed/>
    <w:rsid w:val="000052C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052CB"/>
    <w:rPr>
      <w:sz w:val="20"/>
      <w:szCs w:val="20"/>
    </w:rPr>
  </w:style>
  <w:style w:type="character" w:styleId="FootnoteReference">
    <w:name w:val="footnote reference"/>
    <w:basedOn w:val="DefaultParagraphFont"/>
    <w:uiPriority w:val="99"/>
    <w:semiHidden/>
    <w:unhideWhenUsed/>
    <w:rsid w:val="000052CB"/>
    <w:rPr>
      <w:vertAlign w:val="superscript"/>
    </w:rPr>
  </w:style>
  <w:style w:type="character" w:styleId="Hyperlink">
    <w:name w:val="Hyperlink"/>
    <w:basedOn w:val="DefaultParagraphFont"/>
    <w:uiPriority w:val="99"/>
    <w:unhideWhenUsed/>
    <w:rsid w:val="000052CB"/>
    <w:rPr>
      <w:color w:val="0563C1" w:themeColor="hyperlink"/>
      <w:u w:val="single"/>
    </w:rPr>
  </w:style>
  <w:style w:type="character" w:styleId="UnresolvedMention">
    <w:name w:val="Unresolved Mention"/>
    <w:basedOn w:val="DefaultParagraphFont"/>
    <w:uiPriority w:val="99"/>
    <w:semiHidden/>
    <w:unhideWhenUsed/>
    <w:rsid w:val="000052CB"/>
    <w:rPr>
      <w:color w:val="605E5C"/>
      <w:shd w:val="clear" w:color="auto" w:fill="E1DFDD"/>
    </w:rPr>
  </w:style>
  <w:style w:type="character" w:styleId="FollowedHyperlink">
    <w:name w:val="FollowedHyperlink"/>
    <w:basedOn w:val="DefaultParagraphFont"/>
    <w:uiPriority w:val="99"/>
    <w:semiHidden/>
    <w:unhideWhenUsed/>
    <w:rsid w:val="003C72F3"/>
    <w:rPr>
      <w:color w:val="954F72" w:themeColor="followedHyperlink"/>
      <w:u w:val="single"/>
    </w:rPr>
  </w:style>
  <w:style w:type="character" w:customStyle="1" w:styleId="cf01">
    <w:name w:val="cf01"/>
    <w:basedOn w:val="DefaultParagraphFont"/>
    <w:rsid w:val="000402B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1.xml"/><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eader" Target="header2.xml"/><Relationship Id="rId37" Type="http://schemas.openxmlformats.org/officeDocument/2006/relationships/customXml" Target="../customXml/item6.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customXml" Target="../customXml/item5.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2.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84" ma:contentTypeDescription="Permitting &amp; Compliance Word Document" ma:contentTypeScope="" ma:versionID="96eea8bd4e14a84a3dc457052244126e">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a42c5bf988c05ff29c9c7baaa7ca7627"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Breakfast Cereals  SITE CONTACT Tina Shrubb  07896 938048  Tina.Shrubb@kellogg.com</Site_x0020_Name>
    <Internal_x002f_External xmlns="859f7ad6-93f6-4205-b62b-a17f28acbbac">Incoming document</Internal_x002f_External>
    <Post_x0020_code xmlns="859f7ad6-93f6-4205-b62b-a17f28acbbac">LL13 9UT</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The Kellogg Building, Talbot Road, Manchester.  M16 0PU</Addressee>
    <Process_x0020_Type xmlns="859f7ad6-93f6-4205-b62b-a17f28acbbac">Application</Process_x0020_Type>
    <lcf76f155ced4ddcb4097134ff3c332f xmlns="7300053d-1c5f-4e78-b9e3-ee8c32344bc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2025-10-02T23:00:00+00:00</Document_x0020_Date>
    <Facility_x0020_Address xmlns="859f7ad6-93f6-4205-b62b-a17f28acbbac">Bryn Lane, Wrexham Industrial Estate, Wrexham.</Facility_x0020_Address>
    <Environment_x0020_Sub_x0020_Folder xmlns="859f7ad6-93f6-4205-b62b-a17f28acbbac">Licence variation</Environment_x0020_Sub_x0020_Folder>
    <Customer_x0020_Name xmlns="859f7ad6-93f6-4205-b62b-a17f28acbbac">Kellogg Company of Great Britian Ltd</Customer_x0020_Name>
    <Surrendered_x002f_Expired_x0020_Date xmlns="859f7ad6-93f6-4205-b62b-a17f28acbbac" xsi:nil="true"/>
    <_dlc_DocId xmlns="9be56660-2c31-41ef-bc00-23e72f632f2a">REGU-408-2762558</_dlc_DocId>
    <_dlc_DocIdUrl xmlns="9be56660-2c31-41ef-bc00-23e72f632f2a">
      <Url>https://cyfoethnaturiolcymru.sharepoint.com/teams/Regulatory/Permitting/_layouts/15/DocIdRedir.aspx?ID=REGU-408-2762558</Url>
      <Description>REGU-408-2762558</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022592B-22E7-4320-873C-A38E037059C0}">
  <ds:schemaRefs>
    <ds:schemaRef ds:uri="http://schemas.microsoft.com/sharepoint/v3/contenttype/forms"/>
  </ds:schemaRefs>
</ds:datastoreItem>
</file>

<file path=customXml/itemProps2.xml><?xml version="1.0" encoding="utf-8"?>
<ds:datastoreItem xmlns:ds="http://schemas.openxmlformats.org/officeDocument/2006/customXml" ds:itemID="{A3BBB773-8E51-4A68-9057-B7648141174D}"/>
</file>

<file path=customXml/itemProps3.xml><?xml version="1.0" encoding="utf-8"?>
<ds:datastoreItem xmlns:ds="http://schemas.openxmlformats.org/officeDocument/2006/customXml" ds:itemID="{AC35B597-3BA1-413A-A049-7B6A7DC31E53}">
  <ds:schemaRefs>
    <ds:schemaRef ds:uri="http://schemas.microsoft.com/office/2006/metadata/properties"/>
    <ds:schemaRef ds:uri="http://schemas.microsoft.com/office/infopath/2007/PartnerControls"/>
    <ds:schemaRef ds:uri="7fce10be-6a30-4375-957c-b815aeedf503"/>
  </ds:schemaRefs>
</ds:datastoreItem>
</file>

<file path=customXml/itemProps4.xml><?xml version="1.0" encoding="utf-8"?>
<ds:datastoreItem xmlns:ds="http://schemas.openxmlformats.org/officeDocument/2006/customXml" ds:itemID="{96768EA7-DA81-475C-842E-15029ADAF13E}">
  <ds:schemaRefs>
    <ds:schemaRef ds:uri="http://schemas.openxmlformats.org/officeDocument/2006/bibliography"/>
  </ds:schemaRefs>
</ds:datastoreItem>
</file>

<file path=customXml/itemProps5.xml><?xml version="1.0" encoding="utf-8"?>
<ds:datastoreItem xmlns:ds="http://schemas.openxmlformats.org/officeDocument/2006/customXml" ds:itemID="{F1335377-D62B-40E8-BB7C-993B2700A263}"/>
</file>

<file path=customXml/itemProps6.xml><?xml version="1.0" encoding="utf-8"?>
<ds:datastoreItem xmlns:ds="http://schemas.openxmlformats.org/officeDocument/2006/customXml" ds:itemID="{3540C79E-774E-489B-9680-340256D5F658}"/>
</file>

<file path=docProps/app.xml><?xml version="1.0" encoding="utf-8"?>
<Properties xmlns="http://schemas.openxmlformats.org/officeDocument/2006/extended-properties" xmlns:vt="http://schemas.openxmlformats.org/officeDocument/2006/docPropsVTypes">
  <Template>Normal</Template>
  <TotalTime>8</TotalTime>
  <Pages>33</Pages>
  <Words>2009</Words>
  <Characters>10310</Characters>
  <Application>Microsoft Office Word</Application>
  <DocSecurity>0</DocSecurity>
  <Lines>312</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Frost, Julia</dc:creator>
  <cp:keywords/>
  <dc:description/>
  <cp:lastModifiedBy>Greg Altria</cp:lastModifiedBy>
  <cp:revision>3</cp:revision>
  <cp:lastPrinted>2024-10-10T13:33:00Z</cp:lastPrinted>
  <dcterms:created xsi:type="dcterms:W3CDTF">2025-10-01T09:19:00Z</dcterms:created>
  <dcterms:modified xsi:type="dcterms:W3CDTF">2025-10-02T08:44:00Z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c088f987-1344-4acc-80f4-5d97f862c9c7</vt:lpwstr>
  </property>
  <property fmtid="{D5CDD505-2E9C-101B-9397-08002B2CF9AE}" pid="4" name="MediaServiceImageTags">
    <vt:lpwstr/>
  </property>
</Properties>
</file>