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D864D3" w:rsidRDefault="003719AD" w:rsidP="003719AD">
      <w:pPr>
        <w:pStyle w:val="Heading1"/>
        <w:spacing w:before="0" w:after="0"/>
        <w:jc w:val="left"/>
        <w:rPr>
          <w:bCs/>
          <w:color w:val="auto"/>
          <w:sz w:val="24"/>
          <w:szCs w:val="24"/>
        </w:rPr>
      </w:pPr>
    </w:p>
    <w:p w14:paraId="0FF15249" w14:textId="1B671F8B" w:rsidR="00D04424" w:rsidRPr="00D864D3" w:rsidRDefault="001F0E23" w:rsidP="003719AD">
      <w:pPr>
        <w:pStyle w:val="Heading1"/>
        <w:spacing w:before="0" w:after="0"/>
        <w:jc w:val="left"/>
        <w:rPr>
          <w:bCs/>
          <w:color w:val="auto"/>
          <w:sz w:val="32"/>
        </w:rPr>
      </w:pPr>
      <w:r w:rsidRPr="00D864D3">
        <w:rPr>
          <w:bCs/>
          <w:color w:val="auto"/>
          <w:sz w:val="32"/>
        </w:rPr>
        <w:t>Variation</w:t>
      </w:r>
      <w:r w:rsidR="00B73ECB" w:rsidRPr="00D864D3">
        <w:rPr>
          <w:bCs/>
          <w:color w:val="auto"/>
          <w:sz w:val="32"/>
        </w:rPr>
        <w:t xml:space="preserve"> </w:t>
      </w:r>
    </w:p>
    <w:p w14:paraId="41AC372F" w14:textId="77777777" w:rsidR="00136717" w:rsidRPr="00D864D3" w:rsidRDefault="00136717" w:rsidP="00136717"/>
    <w:p w14:paraId="0FF1524F" w14:textId="77777777" w:rsidR="007820C3" w:rsidRPr="00D864D3" w:rsidRDefault="007820C3" w:rsidP="00D04424">
      <w:pPr>
        <w:rPr>
          <w:rFonts w:ascii="Arial" w:hAnsi="Arial" w:cs="Arial"/>
          <w:szCs w:val="24"/>
        </w:rPr>
      </w:pPr>
    </w:p>
    <w:p w14:paraId="0FF15250" w14:textId="6AD96CCE" w:rsidR="00D04424" w:rsidRPr="00D864D3" w:rsidRDefault="0060457F" w:rsidP="006B0BFB">
      <w:pPr>
        <w:spacing w:after="120"/>
        <w:rPr>
          <w:rFonts w:ascii="Arial" w:hAnsi="Arial" w:cs="Arial"/>
          <w:szCs w:val="24"/>
        </w:rPr>
      </w:pPr>
      <w:r w:rsidRPr="00D864D3">
        <w:rPr>
          <w:rFonts w:ascii="Arial" w:hAnsi="Arial" w:cs="Arial"/>
          <w:szCs w:val="24"/>
        </w:rPr>
        <w:t xml:space="preserve">We have decided to </w:t>
      </w:r>
      <w:r w:rsidR="00D2020E" w:rsidRPr="00D864D3">
        <w:rPr>
          <w:rFonts w:ascii="Arial" w:hAnsi="Arial" w:cs="Arial"/>
          <w:szCs w:val="24"/>
        </w:rPr>
        <w:t xml:space="preserve">issue </w:t>
      </w:r>
      <w:r w:rsidRPr="00D864D3">
        <w:rPr>
          <w:rFonts w:ascii="Arial" w:hAnsi="Arial" w:cs="Arial"/>
          <w:szCs w:val="24"/>
        </w:rPr>
        <w:t xml:space="preserve">the variation for </w:t>
      </w:r>
      <w:r w:rsidR="008415F0">
        <w:rPr>
          <w:rFonts w:ascii="Arial" w:hAnsi="Arial" w:cs="Arial"/>
          <w:szCs w:val="24"/>
        </w:rPr>
        <w:t>Carew Quarry water discharge activity permit</w:t>
      </w:r>
      <w:r w:rsidRPr="00D864D3">
        <w:rPr>
          <w:rFonts w:ascii="Arial" w:hAnsi="Arial" w:cs="Arial"/>
          <w:szCs w:val="24"/>
        </w:rPr>
        <w:t xml:space="preserve"> operated by </w:t>
      </w:r>
      <w:r w:rsidR="008415F0">
        <w:rPr>
          <w:rFonts w:ascii="Arial" w:hAnsi="Arial" w:cs="Arial"/>
          <w:szCs w:val="24"/>
        </w:rPr>
        <w:t>A&amp;C Aggregates Ltd.</w:t>
      </w:r>
    </w:p>
    <w:p w14:paraId="178F17B4" w14:textId="7B98BC58" w:rsidR="00E907C6" w:rsidRPr="00D864D3" w:rsidRDefault="00E907C6" w:rsidP="006B0BFB">
      <w:pPr>
        <w:tabs>
          <w:tab w:val="left" w:pos="4253"/>
          <w:tab w:val="left" w:pos="6804"/>
        </w:tabs>
        <w:spacing w:after="120"/>
        <w:rPr>
          <w:rFonts w:ascii="Arial" w:hAnsi="Arial"/>
          <w:kern w:val="28"/>
          <w:szCs w:val="24"/>
        </w:rPr>
      </w:pPr>
      <w:bookmarkStart w:id="0" w:name="OLE_LINK1"/>
      <w:bookmarkStart w:id="1" w:name="OLE_LINK2"/>
      <w:r w:rsidRPr="00D864D3">
        <w:rPr>
          <w:rFonts w:ascii="Arial" w:hAnsi="Arial"/>
          <w:kern w:val="28"/>
          <w:szCs w:val="24"/>
        </w:rPr>
        <w:t xml:space="preserve">The application number is </w:t>
      </w:r>
      <w:r w:rsidR="00F1410B" w:rsidRPr="00D864D3">
        <w:rPr>
          <w:rFonts w:ascii="Arial" w:hAnsi="Arial"/>
          <w:szCs w:val="24"/>
        </w:rPr>
        <w:t>PAN-026220</w:t>
      </w:r>
    </w:p>
    <w:p w14:paraId="0FF15251" w14:textId="7C7F5C5B" w:rsidR="00D04424" w:rsidRPr="00D864D3" w:rsidRDefault="00D04424" w:rsidP="006B0BFB">
      <w:pPr>
        <w:tabs>
          <w:tab w:val="left" w:pos="4253"/>
          <w:tab w:val="left" w:pos="6804"/>
        </w:tabs>
        <w:spacing w:after="120"/>
        <w:rPr>
          <w:rFonts w:ascii="Arial" w:hAnsi="Arial"/>
          <w:szCs w:val="24"/>
        </w:rPr>
      </w:pPr>
      <w:r w:rsidRPr="00D864D3">
        <w:rPr>
          <w:rFonts w:ascii="Arial" w:hAnsi="Arial"/>
          <w:kern w:val="28"/>
          <w:szCs w:val="24"/>
        </w:rPr>
        <w:t>The</w:t>
      </w:r>
      <w:r w:rsidRPr="00D864D3">
        <w:rPr>
          <w:rFonts w:ascii="Arial" w:hAnsi="Arial"/>
          <w:b/>
          <w:kern w:val="28"/>
          <w:szCs w:val="24"/>
        </w:rPr>
        <w:t xml:space="preserve"> </w:t>
      </w:r>
      <w:r w:rsidRPr="00D864D3">
        <w:rPr>
          <w:rFonts w:ascii="Arial" w:hAnsi="Arial"/>
          <w:szCs w:val="24"/>
        </w:rPr>
        <w:t xml:space="preserve">permit number is </w:t>
      </w:r>
      <w:r w:rsidR="00F1410B" w:rsidRPr="00D864D3">
        <w:rPr>
          <w:rFonts w:ascii="Arial" w:hAnsi="Arial"/>
          <w:szCs w:val="24"/>
        </w:rPr>
        <w:t>BP0236901</w:t>
      </w:r>
    </w:p>
    <w:p w14:paraId="6F613CC6" w14:textId="2D1DB96B" w:rsidR="00F1410B" w:rsidRPr="00D864D3" w:rsidRDefault="000225DA" w:rsidP="00F1410B">
      <w:pPr>
        <w:tabs>
          <w:tab w:val="left" w:pos="4253"/>
          <w:tab w:val="left" w:pos="6804"/>
        </w:tabs>
        <w:spacing w:after="120"/>
        <w:rPr>
          <w:rFonts w:ascii="Arial" w:hAnsi="Arial"/>
        </w:rPr>
      </w:pPr>
      <w:r w:rsidRPr="00D864D3">
        <w:rPr>
          <w:rFonts w:ascii="Arial" w:hAnsi="Arial"/>
        </w:rPr>
        <w:t xml:space="preserve">The </w:t>
      </w:r>
      <w:r w:rsidR="00E244F7" w:rsidRPr="00D864D3">
        <w:rPr>
          <w:rFonts w:ascii="Arial" w:hAnsi="Arial"/>
        </w:rPr>
        <w:t xml:space="preserve">discharge is for </w:t>
      </w:r>
      <w:r w:rsidR="00F1410B" w:rsidRPr="00D864D3">
        <w:rPr>
          <w:rFonts w:ascii="Arial" w:hAnsi="Arial"/>
        </w:rPr>
        <w:t xml:space="preserve">an additional new direct discharge point to Mill Pond lagoon from Carew Quarry of surface water consisting of mineral extraction dewatering and rainfall related site run off. This new discharge point is in addition to the existing permitted groundwater discharge via soakaway, that has connectivity to a natural Adit which emerges in Mill Pond lagoon. </w:t>
      </w:r>
    </w:p>
    <w:p w14:paraId="006568DA" w14:textId="77777777" w:rsidR="00F1410B" w:rsidRPr="00D864D3" w:rsidRDefault="00F1410B" w:rsidP="00F1410B">
      <w:pPr>
        <w:tabs>
          <w:tab w:val="left" w:pos="4253"/>
          <w:tab w:val="left" w:pos="6804"/>
        </w:tabs>
        <w:spacing w:after="120"/>
        <w:rPr>
          <w:rFonts w:ascii="Arial" w:hAnsi="Arial"/>
        </w:rPr>
      </w:pPr>
    </w:p>
    <w:p w14:paraId="4D741C7B" w14:textId="77777777" w:rsidR="00F1410B" w:rsidRPr="00D864D3" w:rsidRDefault="00F1410B" w:rsidP="00F1410B">
      <w:pPr>
        <w:tabs>
          <w:tab w:val="left" w:pos="4253"/>
          <w:tab w:val="left" w:pos="6804"/>
        </w:tabs>
        <w:spacing w:after="120"/>
        <w:rPr>
          <w:rFonts w:ascii="Arial" w:hAnsi="Arial"/>
        </w:rPr>
      </w:pPr>
      <w:r w:rsidRPr="00D864D3">
        <w:rPr>
          <w:rFonts w:ascii="Arial" w:hAnsi="Arial"/>
        </w:rPr>
        <w:t>The new surface water discharge point will be controlled and operated in accordance with the agreed operational technique cited in Table S1.1 and Table S1.2 of this permit.</w:t>
      </w:r>
    </w:p>
    <w:p w14:paraId="7A7577BE" w14:textId="77777777" w:rsidR="00F1410B" w:rsidRPr="00D864D3" w:rsidRDefault="00F1410B" w:rsidP="00F1410B">
      <w:pPr>
        <w:tabs>
          <w:tab w:val="left" w:pos="4253"/>
          <w:tab w:val="left" w:pos="6804"/>
        </w:tabs>
        <w:spacing w:after="120"/>
        <w:rPr>
          <w:rFonts w:ascii="Arial" w:hAnsi="Arial"/>
        </w:rPr>
      </w:pPr>
    </w:p>
    <w:p w14:paraId="077FB32E" w14:textId="77777777" w:rsidR="00F1410B" w:rsidRPr="00D864D3" w:rsidRDefault="00F1410B" w:rsidP="00F1410B">
      <w:pPr>
        <w:tabs>
          <w:tab w:val="left" w:pos="4253"/>
          <w:tab w:val="left" w:pos="6804"/>
        </w:tabs>
        <w:spacing w:after="120"/>
        <w:rPr>
          <w:rFonts w:ascii="Arial" w:hAnsi="Arial"/>
        </w:rPr>
      </w:pPr>
      <w:r w:rsidRPr="00D864D3">
        <w:rPr>
          <w:rFonts w:ascii="Arial" w:hAnsi="Arial"/>
        </w:rPr>
        <w:t>The combined total volume discharged from the quarry via the groundwater discharge (activity reference A1) and the surface water discharge (activity reference A2) shall not exceed 10,000 cubic meters per day.</w:t>
      </w:r>
    </w:p>
    <w:p w14:paraId="4909A8A1" w14:textId="77777777" w:rsidR="00F1410B" w:rsidRPr="00D864D3" w:rsidRDefault="00F1410B" w:rsidP="00F1410B">
      <w:pPr>
        <w:tabs>
          <w:tab w:val="left" w:pos="4253"/>
          <w:tab w:val="left" w:pos="6804"/>
        </w:tabs>
        <w:spacing w:after="120"/>
        <w:rPr>
          <w:rFonts w:ascii="Arial" w:hAnsi="Arial"/>
        </w:rPr>
      </w:pPr>
    </w:p>
    <w:p w14:paraId="0FF15252" w14:textId="1296F5D1" w:rsidR="00E244F7" w:rsidRPr="00D864D3" w:rsidRDefault="00F1410B" w:rsidP="00F1410B">
      <w:pPr>
        <w:tabs>
          <w:tab w:val="left" w:pos="4253"/>
          <w:tab w:val="left" w:pos="6804"/>
        </w:tabs>
        <w:spacing w:after="120"/>
        <w:rPr>
          <w:rFonts w:ascii="Arial" w:hAnsi="Arial"/>
        </w:rPr>
      </w:pPr>
      <w:r w:rsidRPr="00D864D3">
        <w:rPr>
          <w:rFonts w:ascii="Arial" w:hAnsi="Arial"/>
        </w:rPr>
        <w:t>Abstraction of waters associated with this activity is controlled via the Water resources consent WA/061/0006/0023.</w:t>
      </w:r>
    </w:p>
    <w:p w14:paraId="58BC0CC3" w14:textId="77777777" w:rsidR="00F1410B" w:rsidRPr="00E244F7" w:rsidRDefault="00F1410B" w:rsidP="00F1410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3E6312B9"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7777777" w:rsidR="00F1410B" w:rsidRPr="007820C3" w:rsidRDefault="00F1410B"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FA097DD" w:rsidR="007820C3" w:rsidRPr="00D864D3" w:rsidRDefault="007820C3" w:rsidP="007820C3">
            <w:pPr>
              <w:pStyle w:val="Heading3"/>
              <w:spacing w:before="60"/>
              <w:rPr>
                <w:rFonts w:ascii="Arial" w:hAnsi="Arial" w:cs="Arial"/>
                <w:b w:val="0"/>
                <w:szCs w:val="24"/>
                <w:highlight w:val="red"/>
              </w:rPr>
            </w:pPr>
            <w:r w:rsidRPr="00D864D3">
              <w:rPr>
                <w:rFonts w:ascii="Arial" w:hAnsi="Arial" w:cs="Arial"/>
                <w:b w:val="0"/>
                <w:szCs w:val="24"/>
              </w:rPr>
              <w:t xml:space="preserve">Responses to web publicising </w:t>
            </w:r>
          </w:p>
        </w:tc>
        <w:tc>
          <w:tcPr>
            <w:tcW w:w="6266" w:type="dxa"/>
            <w:tcBorders>
              <w:bottom w:val="single" w:sz="4" w:space="0" w:color="auto"/>
            </w:tcBorders>
          </w:tcPr>
          <w:p w14:paraId="0FF1529A" w14:textId="7511E364" w:rsidR="007820C3" w:rsidRPr="00D864D3" w:rsidRDefault="007820C3" w:rsidP="007820C3">
            <w:pPr>
              <w:spacing w:before="60"/>
              <w:rPr>
                <w:rFonts w:ascii="Arial" w:hAnsi="Arial" w:cs="Arial"/>
                <w:szCs w:val="24"/>
              </w:rPr>
            </w:pPr>
            <w:r w:rsidRPr="00D864D3">
              <w:rPr>
                <w:rFonts w:ascii="Arial" w:hAnsi="Arial" w:cs="Arial"/>
                <w:szCs w:val="24"/>
              </w:rPr>
              <w:t>The</w:t>
            </w:r>
            <w:r w:rsidR="00F1410B" w:rsidRPr="00D864D3">
              <w:rPr>
                <w:rFonts w:ascii="Arial" w:hAnsi="Arial" w:cs="Arial"/>
                <w:szCs w:val="24"/>
              </w:rPr>
              <w:t>re were no responses to</w:t>
            </w:r>
            <w:r w:rsidRPr="00D864D3">
              <w:rPr>
                <w:rFonts w:ascii="Arial" w:hAnsi="Arial" w:cs="Arial"/>
                <w:szCs w:val="24"/>
              </w:rPr>
              <w:t xml:space="preserve"> web publicising.  </w:t>
            </w:r>
          </w:p>
          <w:p w14:paraId="0FF1529B" w14:textId="77777777" w:rsidR="007820C3" w:rsidRPr="00D864D3" w:rsidRDefault="007820C3" w:rsidP="007820C3">
            <w:pPr>
              <w:spacing w:before="60"/>
              <w:rPr>
                <w:rFonts w:ascii="Arial" w:hAnsi="Arial" w:cs="Arial"/>
                <w:szCs w:val="24"/>
              </w:rPr>
            </w:pPr>
          </w:p>
          <w:p w14:paraId="0FF1529C" w14:textId="77777777" w:rsidR="007820C3" w:rsidRPr="00D864D3" w:rsidRDefault="007820C3" w:rsidP="007820C3">
            <w:pPr>
              <w:spacing w:before="60"/>
              <w:rPr>
                <w:rFonts w:ascii="Arial" w:hAnsi="Arial" w:cs="Arial"/>
                <w:szCs w:val="24"/>
              </w:rPr>
            </w:pPr>
            <w:r w:rsidRPr="00D864D3">
              <w:rPr>
                <w:rFonts w:ascii="Arial" w:hAnsi="Arial" w:cs="Arial"/>
                <w:szCs w:val="24"/>
              </w:rPr>
              <w:t xml:space="preserve">The decision was taken in accordance with our guidance. </w:t>
            </w:r>
          </w:p>
          <w:p w14:paraId="0FF1529D" w14:textId="77777777" w:rsidR="007820C3" w:rsidRPr="00D864D3"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EEC5B7"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F1410B">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F1410B" w:rsidRDefault="0086051F" w:rsidP="00644DC8">
            <w:pPr>
              <w:spacing w:before="60"/>
              <w:rPr>
                <w:rFonts w:ascii="Arial" w:hAnsi="Arial" w:cs="Arial"/>
              </w:rPr>
            </w:pPr>
            <w:r w:rsidRPr="00F1410B">
              <w:rPr>
                <w:rFonts w:ascii="Arial" w:hAnsi="Arial" w:cs="Arial"/>
              </w:rPr>
              <w:t xml:space="preserve">WFD stage 2 scoping has been completed and the activity/project is considered as having </w:t>
            </w:r>
            <w:r w:rsidRPr="00F1410B">
              <w:rPr>
                <w:rFonts w:ascii="Arial" w:hAnsi="Arial" w:cs="Arial"/>
                <w:b/>
                <w:bCs/>
              </w:rPr>
              <w:t>no risk of causing deterioration or preventing any water body or WFD Protected Area from reaching its objectives</w:t>
            </w:r>
            <w:r w:rsidRPr="00F1410B">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F1410B">
            <w:pPr>
              <w:spacing w:before="60"/>
              <w:rPr>
                <w:rFonts w:ascii="Arial" w:hAnsi="Arial" w:cs="Arial"/>
                <w:szCs w:val="24"/>
              </w:rPr>
            </w:pPr>
          </w:p>
        </w:tc>
        <w:tc>
          <w:tcPr>
            <w:tcW w:w="1072" w:type="dxa"/>
          </w:tcPr>
          <w:p w14:paraId="2E80C0FB" w14:textId="7E2C0693" w:rsidR="00D512DF" w:rsidRPr="00FB30B4" w:rsidRDefault="00D864D3"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F1410B">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2FBEB2C2"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w:t>
            </w:r>
            <w:r w:rsidR="00617A20" w:rsidRPr="007820C3">
              <w:rPr>
                <w:rFonts w:ascii="Arial" w:hAnsi="Arial" w:cs="Arial"/>
                <w:color w:val="000000"/>
                <w:szCs w:val="24"/>
              </w:rPr>
              <w:t>heritage, landscape</w:t>
            </w:r>
            <w:r w:rsidRPr="007820C3">
              <w:rPr>
                <w:rFonts w:ascii="Arial" w:hAnsi="Arial" w:cs="Arial"/>
                <w:color w:val="000000"/>
                <w:szCs w:val="24"/>
              </w:rPr>
              <w:t xml:space="preserve"> or nature conservation, and/or protected species or </w:t>
            </w:r>
            <w:r w:rsidR="00617A20" w:rsidRPr="007820C3">
              <w:rPr>
                <w:rFonts w:ascii="Arial" w:hAnsi="Arial" w:cs="Arial"/>
                <w:color w:val="000000"/>
                <w:szCs w:val="24"/>
              </w:rPr>
              <w:t>habitat.</w:t>
            </w:r>
          </w:p>
          <w:p w14:paraId="0FF152C7" w14:textId="77777777" w:rsidR="007820C3" w:rsidRPr="007820C3" w:rsidRDefault="007820C3" w:rsidP="00EF499E">
            <w:pPr>
              <w:rPr>
                <w:rFonts w:ascii="Arial" w:hAnsi="Arial" w:cs="Arial"/>
                <w:color w:val="000000"/>
                <w:szCs w:val="24"/>
              </w:rPr>
            </w:pPr>
          </w:p>
          <w:p w14:paraId="0FF152CA" w14:textId="126190CC" w:rsidR="007820C3" w:rsidRPr="00790A97" w:rsidRDefault="007820C3" w:rsidP="00EF499E">
            <w:pPr>
              <w:rPr>
                <w:rFonts w:ascii="Arial" w:hAnsi="Arial" w:cs="Arial"/>
                <w:szCs w:val="24"/>
              </w:rPr>
            </w:pPr>
            <w:r w:rsidRPr="00790A97">
              <w:rPr>
                <w:rFonts w:ascii="Arial" w:hAnsi="Arial" w:cs="Arial"/>
                <w:szCs w:val="24"/>
              </w:rPr>
              <w:t xml:space="preserve">A full assessment of the application and its potential to affect the </w:t>
            </w:r>
            <w:r w:rsidR="00F1410B" w:rsidRPr="00790A97">
              <w:rPr>
                <w:rFonts w:ascii="Arial" w:hAnsi="Arial" w:cs="Arial"/>
                <w:szCs w:val="24"/>
              </w:rPr>
              <w:t>s</w:t>
            </w:r>
            <w:r w:rsidRPr="00790A97">
              <w:rPr>
                <w:rFonts w:ascii="Arial" w:hAnsi="Arial" w:cs="Arial"/>
                <w:szCs w:val="24"/>
              </w:rPr>
              <w:t>ite/species/habitat</w:t>
            </w:r>
            <w:r w:rsidR="00F1410B" w:rsidRPr="00790A97">
              <w:rPr>
                <w:rFonts w:ascii="Arial" w:hAnsi="Arial" w:cs="Arial"/>
                <w:szCs w:val="24"/>
              </w:rPr>
              <w:t xml:space="preserve"> </w:t>
            </w:r>
            <w:r w:rsidRPr="00790A97">
              <w:rPr>
                <w:rFonts w:ascii="Arial" w:hAnsi="Arial" w:cs="Arial"/>
                <w:szCs w:val="24"/>
              </w:rPr>
              <w:t xml:space="preserve">has been carried out as part of the permitting process. We consider that the application will affect the features of the site/species/habitat. Operational controls/emission limits have been placed on the permit to mitigate against these effects. </w:t>
            </w:r>
          </w:p>
          <w:p w14:paraId="4DCC789A" w14:textId="77777777" w:rsidR="00F1410B" w:rsidRPr="00790A97" w:rsidRDefault="00F1410B" w:rsidP="00EF499E">
            <w:pPr>
              <w:rPr>
                <w:rFonts w:ascii="Arial" w:hAnsi="Arial" w:cs="Arial"/>
                <w:szCs w:val="24"/>
              </w:rPr>
            </w:pPr>
          </w:p>
          <w:p w14:paraId="5E0127C5" w14:textId="30BEBCA3" w:rsidR="00F1410B" w:rsidRPr="00790A97" w:rsidRDefault="00F1410B" w:rsidP="00EF499E">
            <w:pPr>
              <w:rPr>
                <w:rFonts w:ascii="Arial" w:hAnsi="Arial" w:cs="Arial"/>
                <w:szCs w:val="24"/>
              </w:rPr>
            </w:pPr>
            <w:r w:rsidRPr="00790A97">
              <w:rPr>
                <w:rFonts w:ascii="Arial" w:hAnsi="Arial" w:cs="Arial"/>
                <w:szCs w:val="24"/>
              </w:rPr>
              <w:t xml:space="preserve">The following will apply  </w:t>
            </w:r>
            <w:r w:rsidRPr="00790A97">
              <w:rPr>
                <w:rFonts w:asciiTheme="minorBidi" w:hAnsiTheme="minorBidi" w:cstheme="minorBidi"/>
                <w:szCs w:val="24"/>
              </w:rPr>
              <w:t>“limit the discharge from the outfall pipe to periods when the mudflats are submerged, i.e. when the water level in the Mill Pond is at, or above, the level of lower of the two overflows, 3.1mAOD.”</w:t>
            </w:r>
            <w:r w:rsidR="00790A97" w:rsidRPr="00790A97">
              <w:rPr>
                <w:rFonts w:asciiTheme="minorBidi" w:hAnsiTheme="minorBidi" w:cstheme="minorBidi"/>
                <w:szCs w:val="24"/>
              </w:rPr>
              <w:t xml:space="preserve"> and as detailed in Table S1.2 operating techniques and Table S3.1 limits within the issued permit.  </w:t>
            </w:r>
            <w:r w:rsidRPr="00790A97">
              <w:rPr>
                <w:rFonts w:asciiTheme="minorBidi" w:hAnsiTheme="minorBidi" w:cstheme="minorBidi"/>
                <w:szCs w:val="24"/>
              </w:rPr>
              <w:t xml:space="preserve"> </w:t>
            </w:r>
            <w:r w:rsidRPr="00790A97">
              <w:rPr>
                <w:rFonts w:ascii="Arial" w:hAnsi="Arial" w:cs="Arial"/>
                <w:szCs w:val="24"/>
              </w:rPr>
              <w:t xml:space="preserve"> </w:t>
            </w:r>
          </w:p>
          <w:p w14:paraId="0FF152CB" w14:textId="77777777" w:rsidR="007820C3" w:rsidRPr="00790A97" w:rsidRDefault="007820C3" w:rsidP="00EF499E">
            <w:pPr>
              <w:rPr>
                <w:rFonts w:ascii="Arial" w:hAnsi="Arial" w:cs="Arial"/>
                <w:szCs w:val="24"/>
              </w:rPr>
            </w:pPr>
          </w:p>
          <w:p w14:paraId="0FF152CD" w14:textId="72F38C82" w:rsidR="007820C3" w:rsidRPr="00790A97" w:rsidRDefault="007820C3" w:rsidP="00EF499E">
            <w:pPr>
              <w:rPr>
                <w:rFonts w:ascii="Arial" w:hAnsi="Arial" w:cs="Arial"/>
                <w:szCs w:val="24"/>
              </w:rPr>
            </w:pPr>
          </w:p>
          <w:p w14:paraId="0FF152CE" w14:textId="4177A3D1" w:rsidR="007820C3" w:rsidRPr="00790A97" w:rsidRDefault="007820C3" w:rsidP="00EF499E">
            <w:pPr>
              <w:rPr>
                <w:rFonts w:ascii="Arial" w:hAnsi="Arial" w:cs="Arial"/>
                <w:szCs w:val="24"/>
              </w:rPr>
            </w:pPr>
            <w:r w:rsidRPr="00790A97">
              <w:rPr>
                <w:rFonts w:ascii="Arial" w:hAnsi="Arial" w:cs="Arial"/>
                <w:szCs w:val="24"/>
              </w:rPr>
              <w:t xml:space="preserve">We have not formally </w:t>
            </w:r>
            <w:r w:rsidR="00617A20" w:rsidRPr="00790A97">
              <w:rPr>
                <w:rFonts w:ascii="Arial" w:hAnsi="Arial" w:cs="Arial"/>
                <w:szCs w:val="24"/>
              </w:rPr>
              <w:t>consulted on</w:t>
            </w:r>
            <w:r w:rsidRPr="00790A97">
              <w:rPr>
                <w:rFonts w:ascii="Arial" w:hAnsi="Arial" w:cs="Arial"/>
                <w:szCs w:val="24"/>
              </w:rPr>
              <w:t xml:space="preserve"> the application.  The decision was taken in accordance with our guidance. </w:t>
            </w:r>
          </w:p>
          <w:p w14:paraId="0FF152CF" w14:textId="77777777" w:rsidR="00FB30B4" w:rsidRPr="007820C3" w:rsidRDefault="00FB30B4" w:rsidP="00790A97">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77777777" w:rsidR="00136717" w:rsidRPr="00790A97" w:rsidRDefault="00136717" w:rsidP="00136717">
            <w:pPr>
              <w:spacing w:before="60"/>
              <w:rPr>
                <w:rFonts w:ascii="Arial" w:hAnsi="Arial" w:cs="Arial"/>
                <w:szCs w:val="24"/>
              </w:rPr>
            </w:pPr>
            <w:r w:rsidRPr="00790A97">
              <w:rPr>
                <w:rFonts w:ascii="Arial" w:hAnsi="Arial" w:cs="Arial"/>
                <w:szCs w:val="24"/>
              </w:rPr>
              <w:t>Appropriate assessment:</w:t>
            </w:r>
          </w:p>
          <w:p w14:paraId="0373A1BC" w14:textId="77777777" w:rsidR="00136717" w:rsidRPr="00790A97" w:rsidRDefault="00136717" w:rsidP="00136717">
            <w:pPr>
              <w:spacing w:before="60"/>
              <w:rPr>
                <w:rFonts w:ascii="Arial" w:hAnsi="Arial" w:cs="Arial"/>
                <w:szCs w:val="24"/>
              </w:rPr>
            </w:pPr>
          </w:p>
          <w:p w14:paraId="06106415" w14:textId="77777777" w:rsidR="00136717" w:rsidRPr="00790A97" w:rsidRDefault="00136717" w:rsidP="00136717">
            <w:pPr>
              <w:spacing w:before="60"/>
              <w:rPr>
                <w:rFonts w:ascii="Arial" w:hAnsi="Arial" w:cs="Arial"/>
                <w:szCs w:val="24"/>
              </w:rPr>
            </w:pPr>
            <w:r w:rsidRPr="00790A97">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77777777" w:rsidR="00136717" w:rsidRPr="007820C3" w:rsidRDefault="00136717" w:rsidP="00790A97">
            <w:pPr>
              <w:rPr>
                <w:rFonts w:ascii="Arial" w:hAnsi="Arial" w:cs="Arial"/>
                <w:color w:val="000000"/>
                <w:szCs w:val="24"/>
              </w:rPr>
            </w:pPr>
          </w:p>
        </w:tc>
        <w:tc>
          <w:tcPr>
            <w:tcW w:w="1072" w:type="dxa"/>
          </w:tcPr>
          <w:p w14:paraId="5CCCC72E" w14:textId="5086B3F9" w:rsidR="00136717" w:rsidRPr="00FB30B4" w:rsidRDefault="00DE0871"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D864D3" w:rsidRDefault="007820C3" w:rsidP="00A60F17">
            <w:pPr>
              <w:rPr>
                <w:rFonts w:ascii="Arial" w:hAnsi="Arial" w:cs="Arial"/>
                <w:szCs w:val="24"/>
              </w:rPr>
            </w:pPr>
            <w:r w:rsidRPr="00D864D3">
              <w:rPr>
                <w:rFonts w:ascii="Arial" w:hAnsi="Arial" w:cs="Arial"/>
                <w:szCs w:val="24"/>
              </w:rPr>
              <w:t>Environmental risk</w:t>
            </w:r>
          </w:p>
          <w:p w14:paraId="0FF152E1" w14:textId="0AB5D967" w:rsidR="007820C3" w:rsidRPr="00D864D3" w:rsidRDefault="007820C3" w:rsidP="00A26EA6">
            <w:pPr>
              <w:rPr>
                <w:rFonts w:ascii="Arial" w:hAnsi="Arial" w:cs="Arial"/>
                <w:szCs w:val="24"/>
              </w:rPr>
            </w:pPr>
          </w:p>
        </w:tc>
        <w:tc>
          <w:tcPr>
            <w:tcW w:w="6266" w:type="dxa"/>
          </w:tcPr>
          <w:p w14:paraId="0FF152E2" w14:textId="77777777" w:rsidR="007820C3" w:rsidRPr="00D864D3" w:rsidRDefault="007820C3" w:rsidP="00A60F17">
            <w:pPr>
              <w:rPr>
                <w:rFonts w:ascii="Arial" w:hAnsi="Arial" w:cs="Arial"/>
                <w:szCs w:val="24"/>
              </w:rPr>
            </w:pPr>
            <w:r w:rsidRPr="00D864D3">
              <w:rPr>
                <w:rFonts w:ascii="Arial" w:hAnsi="Arial" w:cs="Arial"/>
                <w:szCs w:val="24"/>
              </w:rPr>
              <w:t xml:space="preserve">We have carried out a risk assessment on behalf of the operator.  </w:t>
            </w:r>
          </w:p>
          <w:p w14:paraId="0FF152E3" w14:textId="77777777" w:rsidR="00FB30B4" w:rsidRPr="00D864D3" w:rsidRDefault="00FB30B4" w:rsidP="00A60F17">
            <w:pPr>
              <w:rPr>
                <w:rFonts w:ascii="Arial" w:hAnsi="Arial" w:cs="Arial"/>
                <w:szCs w:val="24"/>
              </w:rPr>
            </w:pPr>
          </w:p>
          <w:p w14:paraId="0FF152E4" w14:textId="77777777" w:rsidR="007820C3" w:rsidRPr="00D864D3" w:rsidRDefault="007820C3" w:rsidP="00A60F17">
            <w:pPr>
              <w:rPr>
                <w:rFonts w:ascii="Arial" w:hAnsi="Arial" w:cs="Arial"/>
                <w:szCs w:val="24"/>
              </w:rPr>
            </w:pPr>
            <w:r w:rsidRPr="00D864D3">
              <w:rPr>
                <w:rFonts w:ascii="Arial" w:hAnsi="Arial" w:cs="Arial"/>
                <w:szCs w:val="24"/>
              </w:rPr>
              <w:t xml:space="preserve">The operator considers this risk assessment is satisfactory. </w:t>
            </w:r>
          </w:p>
          <w:p w14:paraId="0FF152E7" w14:textId="77777777" w:rsidR="007820C3" w:rsidRPr="00D864D3" w:rsidRDefault="007820C3" w:rsidP="00A60F17">
            <w:pPr>
              <w:rPr>
                <w:rFonts w:ascii="Arial" w:hAnsi="Arial" w:cs="Arial"/>
                <w:szCs w:val="24"/>
              </w:rPr>
            </w:pPr>
          </w:p>
          <w:p w14:paraId="0FF152E8" w14:textId="208566EE" w:rsidR="007820C3" w:rsidRPr="00D864D3" w:rsidRDefault="007820C3" w:rsidP="00A60F17">
            <w:pPr>
              <w:pStyle w:val="BodyText"/>
              <w:rPr>
                <w:rFonts w:ascii="Arial" w:hAnsi="Arial" w:cs="Arial"/>
                <w:color w:val="auto"/>
                <w:szCs w:val="24"/>
              </w:rPr>
            </w:pPr>
            <w:r w:rsidRPr="00D864D3">
              <w:rPr>
                <w:rFonts w:ascii="Arial" w:hAnsi="Arial" w:cs="Arial"/>
                <w:color w:val="auto"/>
                <w:szCs w:val="24"/>
              </w:rPr>
              <w:t>The assessment shows that, applying the conservative criteria in our guidance on Environmental Risk Assessment or similar methodology supplied by the operator and reviewed by ourselves, all emissions may be categorised as environmentally insignificant</w:t>
            </w:r>
            <w:r w:rsidR="00790A97" w:rsidRPr="00D864D3">
              <w:rPr>
                <w:rFonts w:ascii="Arial" w:hAnsi="Arial" w:cs="Arial"/>
                <w:color w:val="auto"/>
                <w:szCs w:val="24"/>
              </w:rPr>
              <w:t>.</w:t>
            </w:r>
            <w:r w:rsidRPr="00D864D3">
              <w:rPr>
                <w:rFonts w:ascii="Arial" w:hAnsi="Arial" w:cs="Arial"/>
                <w:color w:val="auto"/>
                <w:szCs w:val="24"/>
              </w:rPr>
              <w:t xml:space="preserve"> </w:t>
            </w:r>
          </w:p>
          <w:p w14:paraId="0FF152E9" w14:textId="77777777" w:rsidR="00FB30B4" w:rsidRPr="00D864D3" w:rsidRDefault="00FB30B4" w:rsidP="00A60F17">
            <w:pPr>
              <w:pStyle w:val="BodyText"/>
              <w:rPr>
                <w:rFonts w:ascii="Arial" w:hAnsi="Arial" w:cs="Arial"/>
                <w:color w:val="auto"/>
                <w:szCs w:val="24"/>
              </w:rPr>
            </w:pPr>
          </w:p>
        </w:tc>
        <w:tc>
          <w:tcPr>
            <w:tcW w:w="1072" w:type="dxa"/>
          </w:tcPr>
          <w:p w14:paraId="0FF152EA" w14:textId="79DE0851" w:rsidR="007820C3" w:rsidRPr="00FB30B4" w:rsidRDefault="00D864D3" w:rsidP="00A60F1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D864D3" w:rsidRDefault="007820C3" w:rsidP="00792CEE">
            <w:pPr>
              <w:rPr>
                <w:rFonts w:ascii="Arial" w:hAnsi="Arial" w:cs="Arial"/>
                <w:szCs w:val="24"/>
              </w:rPr>
            </w:pPr>
            <w:r w:rsidRPr="00D864D3">
              <w:rPr>
                <w:rFonts w:ascii="Arial" w:hAnsi="Arial" w:cs="Arial"/>
                <w:szCs w:val="24"/>
              </w:rPr>
              <w:t>Operating techniques</w:t>
            </w:r>
          </w:p>
        </w:tc>
        <w:tc>
          <w:tcPr>
            <w:tcW w:w="6266" w:type="dxa"/>
          </w:tcPr>
          <w:p w14:paraId="0FF152ED" w14:textId="77777777" w:rsidR="007820C3" w:rsidRPr="00D864D3" w:rsidRDefault="007820C3" w:rsidP="00792CEE">
            <w:pPr>
              <w:pStyle w:val="BodyText"/>
              <w:rPr>
                <w:rFonts w:ascii="Arial" w:hAnsi="Arial" w:cs="Arial"/>
                <w:color w:val="auto"/>
                <w:szCs w:val="24"/>
              </w:rPr>
            </w:pPr>
            <w:r w:rsidRPr="00D864D3">
              <w:rPr>
                <w:rFonts w:ascii="Arial" w:hAnsi="Arial" w:cs="Arial"/>
                <w:color w:val="auto"/>
                <w:szCs w:val="24"/>
              </w:rPr>
              <w:t xml:space="preserve">We have reviewed the techniques used by the operator and compared these with the relevant guidance notes. </w:t>
            </w:r>
          </w:p>
          <w:p w14:paraId="79F6D0E2" w14:textId="77777777" w:rsidR="00790A97" w:rsidRPr="00D864D3" w:rsidRDefault="00790A97" w:rsidP="00792CEE">
            <w:pPr>
              <w:pStyle w:val="BodyText"/>
              <w:rPr>
                <w:rFonts w:ascii="Arial" w:hAnsi="Arial" w:cs="Arial"/>
                <w:color w:val="auto"/>
                <w:szCs w:val="24"/>
              </w:rPr>
            </w:pPr>
          </w:p>
          <w:p w14:paraId="0FF152EE" w14:textId="2618CBA7" w:rsidR="007820C3" w:rsidRPr="00D864D3" w:rsidRDefault="00790A97" w:rsidP="00790A97">
            <w:pPr>
              <w:pStyle w:val="BodyText"/>
              <w:rPr>
                <w:rFonts w:ascii="Arial" w:hAnsi="Arial" w:cs="Arial"/>
                <w:color w:val="auto"/>
                <w:szCs w:val="24"/>
              </w:rPr>
            </w:pPr>
            <w:r w:rsidRPr="00D864D3">
              <w:rPr>
                <w:rFonts w:ascii="Arial" w:hAnsi="Arial" w:cs="Arial"/>
                <w:color w:val="auto"/>
                <w:szCs w:val="24"/>
              </w:rPr>
              <w:t xml:space="preserve">The </w:t>
            </w:r>
            <w:r w:rsidR="007820C3" w:rsidRPr="00D864D3">
              <w:rPr>
                <w:rFonts w:ascii="Arial" w:hAnsi="Arial" w:cs="Arial"/>
                <w:color w:val="auto"/>
                <w:szCs w:val="24"/>
              </w:rPr>
              <w:t>measures proposed by the operator</w:t>
            </w:r>
            <w:r w:rsidRPr="00D864D3">
              <w:rPr>
                <w:rFonts w:ascii="Arial" w:hAnsi="Arial" w:cs="Arial"/>
                <w:color w:val="auto"/>
                <w:szCs w:val="24"/>
              </w:rPr>
              <w:t xml:space="preserve"> have been assessed against current TGN 7.01.</w:t>
            </w:r>
          </w:p>
          <w:p w14:paraId="70EC119C" w14:textId="77777777" w:rsidR="00790A97" w:rsidRPr="00D864D3" w:rsidRDefault="00790A97" w:rsidP="00792CEE">
            <w:pPr>
              <w:pStyle w:val="BodyText"/>
              <w:rPr>
                <w:rFonts w:ascii="Arial" w:hAnsi="Arial" w:cs="Arial"/>
                <w:color w:val="auto"/>
                <w:szCs w:val="24"/>
              </w:rPr>
            </w:pPr>
          </w:p>
          <w:p w14:paraId="0FF152EF" w14:textId="77777777" w:rsidR="007820C3" w:rsidRPr="00D864D3" w:rsidRDefault="007820C3" w:rsidP="00792CEE">
            <w:pPr>
              <w:pStyle w:val="BodyText"/>
              <w:rPr>
                <w:rFonts w:ascii="Arial" w:hAnsi="Arial" w:cs="Arial"/>
                <w:color w:val="auto"/>
                <w:szCs w:val="24"/>
              </w:rPr>
            </w:pPr>
            <w:r w:rsidRPr="00D864D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484B2B7B" w14:textId="77777777" w:rsidR="00790A97" w:rsidRPr="00D864D3" w:rsidRDefault="00790A97" w:rsidP="00792CEE">
            <w:pPr>
              <w:pStyle w:val="BodyText"/>
              <w:rPr>
                <w:rFonts w:ascii="Arial" w:hAnsi="Arial" w:cs="Arial"/>
                <w:color w:val="auto"/>
                <w:szCs w:val="24"/>
              </w:rPr>
            </w:pPr>
          </w:p>
          <w:p w14:paraId="0FF152F4" w14:textId="77777777" w:rsidR="00FB30B4" w:rsidRPr="00D864D3" w:rsidRDefault="00FB30B4" w:rsidP="00790A97">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396B50C7">
        <w:trPr>
          <w:gridAfter w:val="1"/>
          <w:wAfter w:w="13" w:type="dxa"/>
        </w:trPr>
        <w:tc>
          <w:tcPr>
            <w:tcW w:w="1951" w:type="dxa"/>
          </w:tcPr>
          <w:p w14:paraId="0FF152F9" w14:textId="77777777" w:rsidR="00FB30B4" w:rsidRPr="00DA70FE" w:rsidRDefault="00FB30B4" w:rsidP="00FB30B4">
            <w:pPr>
              <w:spacing w:before="60"/>
              <w:rPr>
                <w:rFonts w:ascii="Arial" w:hAnsi="Arial" w:cs="Arial"/>
                <w:szCs w:val="24"/>
              </w:rPr>
            </w:pPr>
            <w:r w:rsidRPr="00DA70FE">
              <w:rPr>
                <w:rFonts w:ascii="Arial" w:hAnsi="Arial" w:cs="Arial"/>
                <w:szCs w:val="24"/>
              </w:rPr>
              <w:t>Updating permit conditions during  consolidation.</w:t>
            </w:r>
          </w:p>
          <w:p w14:paraId="0FF152FA" w14:textId="20498C8D" w:rsidR="00FB30B4" w:rsidRPr="00DA70FE" w:rsidRDefault="00FB30B4" w:rsidP="00FB30B4">
            <w:pPr>
              <w:spacing w:before="60"/>
              <w:rPr>
                <w:rFonts w:ascii="Arial" w:hAnsi="Arial" w:cs="Arial"/>
                <w:color w:val="FF00FF"/>
                <w:szCs w:val="24"/>
              </w:rPr>
            </w:pPr>
          </w:p>
        </w:tc>
        <w:tc>
          <w:tcPr>
            <w:tcW w:w="6266" w:type="dxa"/>
          </w:tcPr>
          <w:p w14:paraId="0FF152FB" w14:textId="77777777" w:rsidR="00FB30B4" w:rsidRPr="00DA70FE" w:rsidRDefault="00FB30B4" w:rsidP="00FB30B4">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DA70FE" w:rsidRDefault="00FB30B4" w:rsidP="00FB30B4">
            <w:pPr>
              <w:spacing w:before="60"/>
              <w:rPr>
                <w:rFonts w:ascii="Arial" w:hAnsi="Arial" w:cs="Arial"/>
                <w:color w:val="000000"/>
                <w:szCs w:val="24"/>
              </w:rPr>
            </w:pPr>
          </w:p>
          <w:p w14:paraId="0FF152FD" w14:textId="77777777" w:rsidR="00FB30B4" w:rsidRPr="00790A97" w:rsidRDefault="00FB30B4" w:rsidP="00FB30B4">
            <w:pPr>
              <w:spacing w:before="60"/>
              <w:rPr>
                <w:rFonts w:ascii="Arial" w:hAnsi="Arial" w:cs="Arial"/>
                <w:szCs w:val="24"/>
              </w:rPr>
            </w:pPr>
            <w:r w:rsidRPr="00790A97">
              <w:rPr>
                <w:rFonts w:ascii="Arial" w:hAnsi="Arial" w:cs="Arial"/>
                <w:szCs w:val="24"/>
              </w:rPr>
              <w:t>The operator has agreed that the new conditions are acceptable.</w:t>
            </w:r>
          </w:p>
          <w:p w14:paraId="0FF152FF" w14:textId="77777777" w:rsidR="00FB30B4" w:rsidRPr="00DA70FE" w:rsidRDefault="00FB30B4" w:rsidP="00790A97">
            <w:pPr>
              <w:spacing w:before="60"/>
              <w:rPr>
                <w:rFonts w:ascii="Arial" w:hAnsi="Arial" w:cs="Arial"/>
                <w:color w:val="FF00FF"/>
                <w:szCs w:val="24"/>
              </w:rPr>
            </w:pP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Wingdings" w:eastAsia="Wingdings" w:hAnsi="Wingdings" w:cs="Wingdings"/>
                <w:color w:val="000000"/>
                <w:szCs w:val="24"/>
              </w:rPr>
              <w:t>ü</w:t>
            </w:r>
          </w:p>
        </w:tc>
      </w:tr>
      <w:tr w:rsidR="007820C3" w:rsidRPr="007820C3" w14:paraId="0FF1532A" w14:textId="77777777" w:rsidTr="396B50C7">
        <w:trPr>
          <w:gridAfter w:val="1"/>
          <w:wAfter w:w="13" w:type="dxa"/>
        </w:trPr>
        <w:tc>
          <w:tcPr>
            <w:tcW w:w="1951" w:type="dxa"/>
          </w:tcPr>
          <w:p w14:paraId="0FF1532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Incorporating the application</w:t>
            </w:r>
          </w:p>
        </w:tc>
        <w:tc>
          <w:tcPr>
            <w:tcW w:w="6266" w:type="dxa"/>
          </w:tcPr>
          <w:p w14:paraId="0FF1532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0FF15324" w14:textId="77777777" w:rsidR="007820C3" w:rsidRPr="007820C3" w:rsidRDefault="007820C3" w:rsidP="00792CEE">
            <w:pPr>
              <w:rPr>
                <w:rFonts w:ascii="Arial" w:hAnsi="Arial" w:cs="Arial"/>
                <w:color w:val="000000"/>
                <w:szCs w:val="24"/>
              </w:rPr>
            </w:pPr>
          </w:p>
          <w:p w14:paraId="0FF15325" w14:textId="77777777" w:rsidR="007820C3" w:rsidRDefault="007820C3" w:rsidP="00792CEE">
            <w:pPr>
              <w:rPr>
                <w:rFonts w:ascii="Arial" w:hAnsi="Arial" w:cs="Arial"/>
                <w:color w:val="000000"/>
                <w:szCs w:val="24"/>
              </w:rPr>
            </w:pPr>
            <w:r w:rsidRPr="007820C3">
              <w:rPr>
                <w:rFonts w:ascii="Arial" w:hAnsi="Arial" w:cs="Arial"/>
                <w:color w:val="000000"/>
                <w:szCs w:val="24"/>
              </w:rPr>
              <w:t>These are specified in the Operating Techniques table in the permit.</w:t>
            </w:r>
          </w:p>
          <w:p w14:paraId="0FF15328" w14:textId="77777777" w:rsidR="00FB30B4" w:rsidRPr="007820C3" w:rsidRDefault="00FB30B4" w:rsidP="00790A97">
            <w:pPr>
              <w:spacing w:before="60"/>
              <w:rPr>
                <w:rFonts w:ascii="Arial" w:hAnsi="Arial" w:cs="Arial"/>
                <w:color w:val="000000"/>
                <w:szCs w:val="24"/>
              </w:rPr>
            </w:pPr>
          </w:p>
        </w:tc>
        <w:tc>
          <w:tcPr>
            <w:tcW w:w="1072" w:type="dxa"/>
          </w:tcPr>
          <w:p w14:paraId="0FF15329" w14:textId="07A9BA50" w:rsidR="007820C3" w:rsidRPr="00FB30B4" w:rsidRDefault="00790A97"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31" w14:textId="77777777" w:rsidTr="396B50C7">
        <w:trPr>
          <w:gridAfter w:val="1"/>
          <w:wAfter w:w="13" w:type="dxa"/>
        </w:trPr>
        <w:tc>
          <w:tcPr>
            <w:tcW w:w="1951" w:type="dxa"/>
          </w:tcPr>
          <w:p w14:paraId="0FF1532B" w14:textId="77777777" w:rsidR="007820C3" w:rsidRPr="00D864D3" w:rsidRDefault="007820C3" w:rsidP="00792CEE">
            <w:pPr>
              <w:rPr>
                <w:rFonts w:ascii="Arial" w:hAnsi="Arial" w:cs="Arial"/>
                <w:szCs w:val="24"/>
              </w:rPr>
            </w:pPr>
            <w:r w:rsidRPr="00D864D3">
              <w:rPr>
                <w:rFonts w:ascii="Arial" w:hAnsi="Arial" w:cs="Arial"/>
                <w:szCs w:val="24"/>
              </w:rPr>
              <w:t>Emission limits</w:t>
            </w:r>
          </w:p>
        </w:tc>
        <w:tc>
          <w:tcPr>
            <w:tcW w:w="6266" w:type="dxa"/>
          </w:tcPr>
          <w:p w14:paraId="0FF1532C" w14:textId="77777777" w:rsidR="007820C3" w:rsidRPr="00D864D3" w:rsidRDefault="007820C3" w:rsidP="007E3284">
            <w:pPr>
              <w:rPr>
                <w:rFonts w:ascii="Arial" w:hAnsi="Arial" w:cs="Arial"/>
                <w:szCs w:val="24"/>
              </w:rPr>
            </w:pPr>
            <w:r w:rsidRPr="00D864D3">
              <w:rPr>
                <w:rFonts w:ascii="Arial" w:hAnsi="Arial" w:cs="Arial"/>
                <w:szCs w:val="24"/>
              </w:rPr>
              <w:t xml:space="preserve">We have decided that emission limits should be set for the parameters listed in the permit.   </w:t>
            </w:r>
          </w:p>
          <w:p w14:paraId="0FF1532D" w14:textId="77777777" w:rsidR="007820C3" w:rsidRPr="00D864D3" w:rsidRDefault="007820C3" w:rsidP="00792CEE">
            <w:pPr>
              <w:rPr>
                <w:rFonts w:ascii="Arial" w:hAnsi="Arial" w:cs="Arial"/>
                <w:szCs w:val="24"/>
              </w:rPr>
            </w:pPr>
          </w:p>
          <w:p w14:paraId="79056594" w14:textId="77777777" w:rsidR="00790A97" w:rsidRPr="00D864D3" w:rsidRDefault="007820C3" w:rsidP="00C07952">
            <w:pPr>
              <w:rPr>
                <w:rFonts w:ascii="Arial" w:hAnsi="Arial" w:cs="Arial"/>
                <w:szCs w:val="24"/>
              </w:rPr>
            </w:pPr>
            <w:r w:rsidRPr="00D864D3">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p>
          <w:p w14:paraId="097218EB" w14:textId="77777777" w:rsidR="00790A97" w:rsidRPr="00D864D3" w:rsidRDefault="00790A97" w:rsidP="00C07952">
            <w:pPr>
              <w:rPr>
                <w:rFonts w:ascii="Arial" w:hAnsi="Arial" w:cs="Arial"/>
                <w:szCs w:val="24"/>
              </w:rPr>
            </w:pPr>
          </w:p>
          <w:p w14:paraId="0EBD533F" w14:textId="7EF178AD" w:rsidR="00790A97" w:rsidRPr="00D864D3" w:rsidRDefault="00790A97" w:rsidP="00790A97">
            <w:pPr>
              <w:pStyle w:val="ListParagraph"/>
              <w:numPr>
                <w:ilvl w:val="0"/>
                <w:numId w:val="20"/>
              </w:numPr>
              <w:rPr>
                <w:rFonts w:ascii="Arial" w:hAnsi="Arial" w:cs="Arial"/>
                <w:szCs w:val="24"/>
              </w:rPr>
            </w:pPr>
            <w:r w:rsidRPr="00D864D3">
              <w:rPr>
                <w:rFonts w:ascii="Arial" w:hAnsi="Arial" w:cs="Arial"/>
                <w:szCs w:val="24"/>
              </w:rPr>
              <w:t>Maximum daily discharge volume</w:t>
            </w:r>
            <w:r w:rsidRPr="00D864D3">
              <w:rPr>
                <w:rFonts w:ascii="Arial" w:hAnsi="Arial" w:cs="Arial"/>
                <w:szCs w:val="24"/>
              </w:rPr>
              <w:tab/>
              <w:t>- See condition 2.3</w:t>
            </w:r>
          </w:p>
          <w:p w14:paraId="102F4885" w14:textId="75EE391E" w:rsidR="00790A97" w:rsidRPr="00D864D3" w:rsidRDefault="00790A97" w:rsidP="00790A97">
            <w:pPr>
              <w:pStyle w:val="ListParagraph"/>
              <w:numPr>
                <w:ilvl w:val="0"/>
                <w:numId w:val="20"/>
              </w:numPr>
              <w:rPr>
                <w:rFonts w:ascii="Arial" w:hAnsi="Arial" w:cs="Arial"/>
                <w:szCs w:val="24"/>
              </w:rPr>
            </w:pPr>
            <w:r w:rsidRPr="00D864D3">
              <w:rPr>
                <w:rFonts w:ascii="Arial" w:hAnsi="Arial" w:cs="Arial"/>
                <w:szCs w:val="24"/>
              </w:rPr>
              <w:t>Maximum rate of discharge -115  litres per second</w:t>
            </w:r>
          </w:p>
          <w:p w14:paraId="00FDC560" w14:textId="06D31CB4" w:rsidR="00790A97" w:rsidRPr="00D864D3" w:rsidRDefault="00790A97" w:rsidP="00790A97">
            <w:pPr>
              <w:pStyle w:val="ListParagraph"/>
              <w:numPr>
                <w:ilvl w:val="0"/>
                <w:numId w:val="20"/>
              </w:numPr>
              <w:rPr>
                <w:rFonts w:ascii="Arial" w:hAnsi="Arial" w:cs="Arial"/>
                <w:szCs w:val="24"/>
              </w:rPr>
            </w:pPr>
            <w:r w:rsidRPr="00D864D3">
              <w:rPr>
                <w:rFonts w:ascii="Arial" w:hAnsi="Arial" w:cs="Arial"/>
                <w:szCs w:val="24"/>
              </w:rPr>
              <w:t>15-minute instantaneous or averaged flow - No limit set. Record as l/s</w:t>
            </w:r>
          </w:p>
          <w:p w14:paraId="2289AA0D" w14:textId="4CDA9D01" w:rsidR="00790A97" w:rsidRPr="00D864D3" w:rsidRDefault="00790A97" w:rsidP="00790A97">
            <w:pPr>
              <w:pStyle w:val="ListParagraph"/>
              <w:numPr>
                <w:ilvl w:val="0"/>
                <w:numId w:val="20"/>
              </w:numPr>
              <w:rPr>
                <w:rFonts w:ascii="Arial" w:hAnsi="Arial" w:cs="Arial"/>
                <w:szCs w:val="24"/>
              </w:rPr>
            </w:pPr>
            <w:r w:rsidRPr="00D864D3">
              <w:rPr>
                <w:rFonts w:ascii="Arial" w:hAnsi="Arial" w:cs="Arial"/>
                <w:szCs w:val="24"/>
              </w:rPr>
              <w:lastRenderedPageBreak/>
              <w:t>Suspended solids (measured after drying at 105oC) - 50 mg/l</w:t>
            </w:r>
          </w:p>
          <w:p w14:paraId="69D0B05B" w14:textId="4FC7C674" w:rsidR="00790A97" w:rsidRPr="00D864D3" w:rsidRDefault="00790A97" w:rsidP="00790A97">
            <w:pPr>
              <w:pStyle w:val="ListParagraph"/>
              <w:numPr>
                <w:ilvl w:val="0"/>
                <w:numId w:val="20"/>
              </w:numPr>
              <w:rPr>
                <w:rFonts w:ascii="Arial" w:hAnsi="Arial" w:cs="Arial"/>
                <w:szCs w:val="24"/>
              </w:rPr>
            </w:pPr>
            <w:r w:rsidRPr="00D864D3">
              <w:rPr>
                <w:rFonts w:ascii="Arial" w:hAnsi="Arial" w:cs="Arial"/>
                <w:szCs w:val="24"/>
              </w:rPr>
              <w:t>pH - 6 to 9</w:t>
            </w:r>
          </w:p>
          <w:p w14:paraId="27DD4227" w14:textId="775BE646" w:rsidR="00790A97" w:rsidRPr="00D864D3" w:rsidRDefault="00790A97" w:rsidP="00790A97">
            <w:pPr>
              <w:pStyle w:val="ListParagraph"/>
              <w:numPr>
                <w:ilvl w:val="0"/>
                <w:numId w:val="20"/>
              </w:numPr>
              <w:rPr>
                <w:rFonts w:ascii="Arial" w:hAnsi="Arial" w:cs="Arial"/>
                <w:szCs w:val="24"/>
              </w:rPr>
            </w:pPr>
            <w:r w:rsidRPr="00D864D3">
              <w:rPr>
                <w:rFonts w:ascii="Arial" w:hAnsi="Arial" w:cs="Arial"/>
                <w:szCs w:val="24"/>
              </w:rPr>
              <w:t>Visible oil or grease - No significant trace present</w:t>
            </w:r>
          </w:p>
          <w:p w14:paraId="0B230BFE" w14:textId="77777777" w:rsidR="007E4068" w:rsidRPr="00D864D3" w:rsidRDefault="007E4068" w:rsidP="00C07952">
            <w:pPr>
              <w:rPr>
                <w:rFonts w:ascii="Arial" w:hAnsi="Arial" w:cs="Arial"/>
                <w:szCs w:val="24"/>
              </w:rPr>
            </w:pPr>
          </w:p>
          <w:p w14:paraId="0FF1532E" w14:textId="1E732E3F" w:rsidR="007820C3" w:rsidRPr="00D864D3" w:rsidRDefault="00790A97" w:rsidP="00C07952">
            <w:pPr>
              <w:rPr>
                <w:rFonts w:ascii="Arial" w:hAnsi="Arial" w:cs="Arial"/>
                <w:szCs w:val="24"/>
              </w:rPr>
            </w:pPr>
            <w:r w:rsidRPr="00D864D3">
              <w:rPr>
                <w:rFonts w:ascii="Arial" w:hAnsi="Arial" w:cs="Arial"/>
                <w:szCs w:val="24"/>
              </w:rPr>
              <w:t>The maximum flow rate is controlled to en</w:t>
            </w:r>
            <w:r w:rsidR="00446ABA">
              <w:rPr>
                <w:rFonts w:ascii="Arial" w:hAnsi="Arial" w:cs="Arial"/>
                <w:szCs w:val="24"/>
              </w:rPr>
              <w:t>s</w:t>
            </w:r>
            <w:r w:rsidRPr="00D864D3">
              <w:rPr>
                <w:rFonts w:ascii="Arial" w:hAnsi="Arial" w:cs="Arial"/>
                <w:szCs w:val="24"/>
              </w:rPr>
              <w:t>ure th</w:t>
            </w:r>
            <w:r w:rsidR="00446ABA">
              <w:rPr>
                <w:rFonts w:ascii="Arial" w:hAnsi="Arial" w:cs="Arial"/>
                <w:szCs w:val="24"/>
              </w:rPr>
              <w:t>at</w:t>
            </w:r>
            <w:r w:rsidRPr="00D864D3">
              <w:rPr>
                <w:rFonts w:ascii="Arial" w:hAnsi="Arial" w:cs="Arial"/>
                <w:szCs w:val="24"/>
              </w:rPr>
              <w:t xml:space="preserve"> the historic pe</w:t>
            </w:r>
            <w:r w:rsidR="00446ABA">
              <w:rPr>
                <w:rFonts w:ascii="Arial" w:hAnsi="Arial" w:cs="Arial"/>
                <w:szCs w:val="24"/>
              </w:rPr>
              <w:t>rm</w:t>
            </w:r>
            <w:r w:rsidRPr="00D864D3">
              <w:rPr>
                <w:rFonts w:ascii="Arial" w:hAnsi="Arial" w:cs="Arial"/>
                <w:szCs w:val="24"/>
              </w:rPr>
              <w:t>it</w:t>
            </w:r>
            <w:r w:rsidR="00446ABA">
              <w:rPr>
                <w:rFonts w:ascii="Arial" w:hAnsi="Arial" w:cs="Arial"/>
                <w:szCs w:val="24"/>
              </w:rPr>
              <w:t>t</w:t>
            </w:r>
            <w:r w:rsidRPr="00D864D3">
              <w:rPr>
                <w:rFonts w:ascii="Arial" w:hAnsi="Arial" w:cs="Arial"/>
                <w:szCs w:val="24"/>
              </w:rPr>
              <w:t>ed volume is not ex</w:t>
            </w:r>
            <w:r w:rsidR="00446ABA">
              <w:rPr>
                <w:rFonts w:ascii="Arial" w:hAnsi="Arial" w:cs="Arial"/>
                <w:szCs w:val="24"/>
              </w:rPr>
              <w:t>c</w:t>
            </w:r>
            <w:r w:rsidRPr="00D864D3">
              <w:rPr>
                <w:rFonts w:ascii="Arial" w:hAnsi="Arial" w:cs="Arial"/>
                <w:szCs w:val="24"/>
              </w:rPr>
              <w:t>e</w:t>
            </w:r>
            <w:r w:rsidR="00446ABA">
              <w:rPr>
                <w:rFonts w:ascii="Arial" w:hAnsi="Arial" w:cs="Arial"/>
                <w:szCs w:val="24"/>
              </w:rPr>
              <w:t>ede</w:t>
            </w:r>
            <w:r w:rsidRPr="00D864D3">
              <w:rPr>
                <w:rFonts w:ascii="Arial" w:hAnsi="Arial" w:cs="Arial"/>
                <w:szCs w:val="24"/>
              </w:rPr>
              <w:t>d via the use of both discharge points.</w:t>
            </w:r>
          </w:p>
          <w:p w14:paraId="6F36A7DE" w14:textId="77777777" w:rsidR="00790A97" w:rsidRPr="00D864D3" w:rsidRDefault="00790A97" w:rsidP="00C07952">
            <w:pPr>
              <w:rPr>
                <w:rFonts w:ascii="Arial" w:hAnsi="Arial" w:cs="Arial"/>
                <w:szCs w:val="24"/>
              </w:rPr>
            </w:pPr>
          </w:p>
          <w:p w14:paraId="1CCF9560" w14:textId="36E8608E" w:rsidR="00790A97" w:rsidRPr="00D864D3" w:rsidRDefault="00790A97" w:rsidP="00C07952">
            <w:pPr>
              <w:rPr>
                <w:rFonts w:ascii="Arial" w:hAnsi="Arial" w:cs="Arial"/>
                <w:szCs w:val="24"/>
              </w:rPr>
            </w:pPr>
            <w:r w:rsidRPr="00D864D3">
              <w:rPr>
                <w:rFonts w:ascii="Arial" w:hAnsi="Arial" w:cs="Arial"/>
                <w:szCs w:val="24"/>
              </w:rPr>
              <w:t xml:space="preserve">All </w:t>
            </w:r>
            <w:r w:rsidR="007E4068" w:rsidRPr="00D864D3">
              <w:rPr>
                <w:rFonts w:ascii="Arial" w:hAnsi="Arial" w:cs="Arial"/>
                <w:szCs w:val="24"/>
              </w:rPr>
              <w:t>existing permit</w:t>
            </w:r>
            <w:r w:rsidRPr="00D864D3">
              <w:rPr>
                <w:rFonts w:ascii="Arial" w:hAnsi="Arial" w:cs="Arial"/>
                <w:szCs w:val="24"/>
              </w:rPr>
              <w:t xml:space="preserve"> limits have been carried forward from the exi</w:t>
            </w:r>
            <w:r w:rsidR="00446ABA">
              <w:rPr>
                <w:rFonts w:ascii="Arial" w:hAnsi="Arial" w:cs="Arial"/>
                <w:szCs w:val="24"/>
              </w:rPr>
              <w:t>s</w:t>
            </w:r>
            <w:r w:rsidRPr="00D864D3">
              <w:rPr>
                <w:rFonts w:ascii="Arial" w:hAnsi="Arial" w:cs="Arial"/>
                <w:szCs w:val="24"/>
              </w:rPr>
              <w:t xml:space="preserve">ting permit and applied to the new permitted </w:t>
            </w:r>
            <w:r w:rsidR="007E4068" w:rsidRPr="00D864D3">
              <w:rPr>
                <w:rFonts w:ascii="Arial" w:hAnsi="Arial" w:cs="Arial"/>
                <w:szCs w:val="24"/>
              </w:rPr>
              <w:t>discharge point</w:t>
            </w:r>
            <w:r w:rsidRPr="00D864D3">
              <w:rPr>
                <w:rFonts w:ascii="Arial" w:hAnsi="Arial" w:cs="Arial"/>
                <w:szCs w:val="24"/>
              </w:rPr>
              <w:t xml:space="preserve">. They have been assessed current WFD </w:t>
            </w:r>
            <w:r w:rsidR="00617A20" w:rsidRPr="00D864D3">
              <w:rPr>
                <w:rFonts w:ascii="Arial" w:hAnsi="Arial" w:cs="Arial"/>
                <w:szCs w:val="24"/>
              </w:rPr>
              <w:t>guidance</w:t>
            </w:r>
            <w:r w:rsidR="007E4068" w:rsidRPr="00D864D3">
              <w:rPr>
                <w:rFonts w:ascii="Arial" w:hAnsi="Arial" w:cs="Arial"/>
                <w:szCs w:val="24"/>
              </w:rPr>
              <w:t xml:space="preserve"> and policy, Habitats Directive and EPR 2016 TGN 7.01.</w:t>
            </w:r>
          </w:p>
          <w:p w14:paraId="0FF1532F" w14:textId="77777777" w:rsidR="00FB30B4" w:rsidRPr="00D864D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3A" w14:textId="77777777" w:rsidTr="396B50C7">
        <w:trPr>
          <w:gridAfter w:val="1"/>
          <w:wAfter w:w="13" w:type="dxa"/>
        </w:trPr>
        <w:tc>
          <w:tcPr>
            <w:tcW w:w="1951" w:type="dxa"/>
          </w:tcPr>
          <w:p w14:paraId="0FF15332" w14:textId="77777777" w:rsidR="007820C3" w:rsidRPr="00D864D3" w:rsidRDefault="007820C3" w:rsidP="00792CEE">
            <w:pPr>
              <w:rPr>
                <w:rFonts w:ascii="Arial" w:hAnsi="Arial" w:cs="Arial"/>
                <w:szCs w:val="24"/>
              </w:rPr>
            </w:pPr>
            <w:r w:rsidRPr="00D864D3">
              <w:rPr>
                <w:rFonts w:ascii="Arial" w:hAnsi="Arial" w:cs="Arial"/>
                <w:szCs w:val="24"/>
              </w:rPr>
              <w:t>Monitoring</w:t>
            </w:r>
          </w:p>
        </w:tc>
        <w:tc>
          <w:tcPr>
            <w:tcW w:w="6266" w:type="dxa"/>
          </w:tcPr>
          <w:p w14:paraId="0FF15333" w14:textId="77777777" w:rsidR="007820C3" w:rsidRPr="00D864D3" w:rsidRDefault="007820C3" w:rsidP="00792CEE">
            <w:pPr>
              <w:rPr>
                <w:rFonts w:ascii="Arial" w:hAnsi="Arial" w:cs="Arial"/>
                <w:szCs w:val="24"/>
              </w:rPr>
            </w:pPr>
            <w:r w:rsidRPr="00D864D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D864D3" w:rsidRDefault="007820C3" w:rsidP="00792CEE">
            <w:pPr>
              <w:rPr>
                <w:rFonts w:ascii="Arial" w:hAnsi="Arial" w:cs="Arial"/>
                <w:szCs w:val="24"/>
              </w:rPr>
            </w:pPr>
          </w:p>
          <w:p w14:paraId="076DFE2C" w14:textId="77777777" w:rsidR="007E4068" w:rsidRPr="00D864D3" w:rsidRDefault="007820C3" w:rsidP="007E4068">
            <w:pPr>
              <w:rPr>
                <w:rFonts w:ascii="Arial" w:hAnsi="Arial" w:cs="Arial"/>
                <w:szCs w:val="24"/>
              </w:rPr>
            </w:pPr>
            <w:r w:rsidRPr="00D864D3">
              <w:rPr>
                <w:rFonts w:ascii="Arial" w:hAnsi="Arial" w:cs="Arial"/>
                <w:szCs w:val="24"/>
              </w:rPr>
              <w:t xml:space="preserve">These monitoring requirements have been imposed in order to </w:t>
            </w:r>
            <w:r w:rsidR="007E4068" w:rsidRPr="00D864D3">
              <w:rPr>
                <w:rFonts w:ascii="Arial" w:hAnsi="Arial" w:cs="Arial"/>
                <w:szCs w:val="24"/>
              </w:rPr>
              <w:t xml:space="preserve">comply with section 2.4 Discharge Flow </w:t>
            </w:r>
          </w:p>
          <w:p w14:paraId="0FF15336" w14:textId="5AC0668E" w:rsidR="007820C3" w:rsidRPr="00D864D3" w:rsidRDefault="007E4068" w:rsidP="007E4068">
            <w:pPr>
              <w:rPr>
                <w:rFonts w:ascii="Arial" w:hAnsi="Arial" w:cs="Arial"/>
                <w:szCs w:val="24"/>
              </w:rPr>
            </w:pPr>
            <w:r w:rsidRPr="00D864D3">
              <w:rPr>
                <w:rFonts w:ascii="Arial" w:hAnsi="Arial" w:cs="Arial"/>
                <w:szCs w:val="24"/>
              </w:rPr>
              <w:t>Measurements of TGN 7.01.</w:t>
            </w:r>
            <w:r w:rsidR="007820C3" w:rsidRPr="00D864D3">
              <w:rPr>
                <w:rFonts w:ascii="Arial" w:hAnsi="Arial" w:cs="Arial"/>
                <w:szCs w:val="24"/>
              </w:rPr>
              <w:t xml:space="preserve"> We made these decisions in accordance with </w:t>
            </w:r>
            <w:r w:rsidRPr="00D864D3">
              <w:rPr>
                <w:rFonts w:ascii="Arial" w:hAnsi="Arial" w:cs="Arial"/>
                <w:szCs w:val="24"/>
              </w:rPr>
              <w:t xml:space="preserve">How to comply with your environmental permit Additional guidance for: Water Discharge and Groundwater (from point source) Activity Permits (EPR 7.01) </w:t>
            </w:r>
          </w:p>
          <w:p w14:paraId="0FF15338" w14:textId="77777777" w:rsidR="00FB30B4" w:rsidRPr="00D864D3" w:rsidRDefault="00FB30B4" w:rsidP="007E4068">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2" w14:textId="77777777" w:rsidTr="396B50C7">
        <w:trPr>
          <w:gridAfter w:val="1"/>
          <w:wAfter w:w="13" w:type="dxa"/>
        </w:trPr>
        <w:tc>
          <w:tcPr>
            <w:tcW w:w="1951" w:type="dxa"/>
          </w:tcPr>
          <w:p w14:paraId="0FF1533B" w14:textId="77777777" w:rsidR="007820C3" w:rsidRPr="00D864D3" w:rsidRDefault="007820C3" w:rsidP="00792CEE">
            <w:pPr>
              <w:rPr>
                <w:rFonts w:ascii="Arial" w:hAnsi="Arial" w:cs="Arial"/>
                <w:szCs w:val="24"/>
              </w:rPr>
            </w:pPr>
            <w:r w:rsidRPr="00D864D3">
              <w:rPr>
                <w:rFonts w:ascii="Arial" w:hAnsi="Arial" w:cs="Arial"/>
                <w:szCs w:val="24"/>
              </w:rPr>
              <w:t>Reporting</w:t>
            </w:r>
          </w:p>
        </w:tc>
        <w:tc>
          <w:tcPr>
            <w:tcW w:w="6266" w:type="dxa"/>
          </w:tcPr>
          <w:p w14:paraId="0FF1533C" w14:textId="77777777" w:rsidR="007820C3" w:rsidRPr="00D864D3" w:rsidRDefault="007820C3" w:rsidP="00792CEE">
            <w:pPr>
              <w:rPr>
                <w:rFonts w:ascii="Arial" w:hAnsi="Arial" w:cs="Arial"/>
                <w:szCs w:val="24"/>
              </w:rPr>
            </w:pPr>
            <w:r w:rsidRPr="00D864D3">
              <w:rPr>
                <w:rFonts w:ascii="Arial" w:hAnsi="Arial" w:cs="Arial"/>
                <w:szCs w:val="24"/>
              </w:rPr>
              <w:t>We have specified reporting in the permit.</w:t>
            </w:r>
          </w:p>
          <w:p w14:paraId="0FF1533E" w14:textId="2EEDBE5D" w:rsidR="007820C3" w:rsidRPr="00D864D3" w:rsidRDefault="007E4068" w:rsidP="00D864D3">
            <w:pPr>
              <w:rPr>
                <w:rFonts w:ascii="Arial" w:hAnsi="Arial" w:cs="Arial"/>
                <w:szCs w:val="24"/>
              </w:rPr>
            </w:pPr>
            <w:r w:rsidRPr="00D864D3">
              <w:rPr>
                <w:rFonts w:ascii="Arial" w:hAnsi="Arial" w:cs="Arial"/>
                <w:szCs w:val="24"/>
              </w:rPr>
              <w:t>The reporting frequency request is considered</w:t>
            </w:r>
            <w:r w:rsidR="00D864D3" w:rsidRPr="00D864D3">
              <w:rPr>
                <w:rFonts w:ascii="Arial" w:hAnsi="Arial" w:cs="Arial"/>
                <w:szCs w:val="24"/>
              </w:rPr>
              <w:t xml:space="preserve"> appropriate</w:t>
            </w:r>
            <w:r w:rsidRPr="00D864D3">
              <w:rPr>
                <w:rFonts w:ascii="Arial" w:hAnsi="Arial" w:cs="Arial"/>
                <w:szCs w:val="24"/>
              </w:rPr>
              <w:t xml:space="preserve"> regulation and continues the </w:t>
            </w:r>
            <w:r w:rsidR="00D864D3" w:rsidRPr="00D864D3">
              <w:rPr>
                <w:rFonts w:ascii="Arial" w:hAnsi="Arial" w:cs="Arial"/>
                <w:szCs w:val="24"/>
              </w:rPr>
              <w:t xml:space="preserve">historic </w:t>
            </w:r>
            <w:r w:rsidR="00617A20" w:rsidRPr="00D864D3">
              <w:rPr>
                <w:rFonts w:ascii="Arial" w:hAnsi="Arial" w:cs="Arial"/>
                <w:szCs w:val="24"/>
              </w:rPr>
              <w:t>re</w:t>
            </w:r>
            <w:r w:rsidR="00617A20">
              <w:rPr>
                <w:rFonts w:ascii="Arial" w:hAnsi="Arial" w:cs="Arial"/>
                <w:szCs w:val="24"/>
              </w:rPr>
              <w:t>qu</w:t>
            </w:r>
            <w:r w:rsidR="00617A20" w:rsidRPr="00D864D3">
              <w:rPr>
                <w:rFonts w:ascii="Arial" w:hAnsi="Arial" w:cs="Arial"/>
                <w:szCs w:val="24"/>
              </w:rPr>
              <w:t>i</w:t>
            </w:r>
            <w:r w:rsidR="00617A20">
              <w:rPr>
                <w:rFonts w:ascii="Arial" w:hAnsi="Arial" w:cs="Arial"/>
                <w:szCs w:val="24"/>
              </w:rPr>
              <w:t>r</w:t>
            </w:r>
            <w:r w:rsidR="00617A20" w:rsidRPr="00D864D3">
              <w:rPr>
                <w:rFonts w:ascii="Arial" w:hAnsi="Arial" w:cs="Arial"/>
                <w:szCs w:val="24"/>
              </w:rPr>
              <w:t>ements</w:t>
            </w:r>
            <w:r w:rsidR="00D864D3" w:rsidRPr="00D864D3">
              <w:rPr>
                <w:rFonts w:ascii="Arial" w:hAnsi="Arial" w:cs="Arial"/>
                <w:szCs w:val="24"/>
              </w:rPr>
              <w:t xml:space="preserve"> of the permit.  </w:t>
            </w:r>
          </w:p>
          <w:p w14:paraId="1D3DC75E" w14:textId="77777777" w:rsidR="00D864D3" w:rsidRPr="00D864D3" w:rsidRDefault="00D864D3" w:rsidP="00D864D3">
            <w:pPr>
              <w:rPr>
                <w:rFonts w:ascii="Arial" w:hAnsi="Arial" w:cs="Arial"/>
                <w:szCs w:val="24"/>
              </w:rPr>
            </w:pPr>
          </w:p>
          <w:p w14:paraId="4CEF4466" w14:textId="77777777" w:rsidR="00D864D3" w:rsidRPr="00D864D3" w:rsidRDefault="007820C3" w:rsidP="00D864D3">
            <w:pPr>
              <w:rPr>
                <w:rFonts w:ascii="Arial" w:hAnsi="Arial" w:cs="Arial"/>
                <w:szCs w:val="24"/>
              </w:rPr>
            </w:pPr>
            <w:r w:rsidRPr="00D864D3">
              <w:rPr>
                <w:rFonts w:ascii="Arial" w:hAnsi="Arial" w:cs="Arial"/>
                <w:szCs w:val="24"/>
              </w:rPr>
              <w:t xml:space="preserve">We made these decisions in accordance with </w:t>
            </w:r>
            <w:r w:rsidR="00D864D3" w:rsidRPr="00D864D3">
              <w:rPr>
                <w:rFonts w:ascii="Arial" w:hAnsi="Arial" w:cs="Arial"/>
                <w:szCs w:val="24"/>
              </w:rPr>
              <w:t xml:space="preserve">How to comply with your environmental permit Additional guidance for: Water Discharge and Groundwater (from point source) Activity Permits (EPR 7.01) </w:t>
            </w:r>
          </w:p>
          <w:p w14:paraId="0FF15340" w14:textId="121FDC97" w:rsidR="00FB30B4" w:rsidRPr="00D864D3" w:rsidRDefault="00FB30B4" w:rsidP="00792CEE">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0B5E747F" w:rsidR="007820C3" w:rsidRPr="007820C3" w:rsidRDefault="007820C3" w:rsidP="00792CEE">
            <w:pPr>
              <w:rPr>
                <w:rFonts w:ascii="Arial" w:hAnsi="Arial" w:cs="Arial"/>
                <w:szCs w:val="24"/>
              </w:rPr>
            </w:pPr>
            <w:r w:rsidRPr="007820C3">
              <w:rPr>
                <w:rFonts w:ascii="Arial" w:hAnsi="Arial" w:cs="Arial"/>
                <w:szCs w:val="24"/>
              </w:rPr>
              <w:t xml:space="preserve">We agree with the </w:t>
            </w:r>
            <w:r w:rsidR="00617A20" w:rsidRPr="007820C3">
              <w:rPr>
                <w:rFonts w:ascii="Arial" w:hAnsi="Arial" w:cs="Arial"/>
                <w:szCs w:val="24"/>
              </w:rPr>
              <w:t>operator’s</w:t>
            </w:r>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864D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3B158FB" w:rsidR="0A08D9AA" w:rsidRDefault="0A08D9AA" w:rsidP="396B50C7">
            <w:pPr>
              <w:pStyle w:val="NormalWeb"/>
              <w:rPr>
                <w:rFonts w:eastAsia="Calibri"/>
              </w:rPr>
            </w:pPr>
            <w:r w:rsidRPr="396B50C7">
              <w:rPr>
                <w:rFonts w:ascii="Arial" w:eastAsia="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w:t>
            </w:r>
            <w:r w:rsidRPr="396B50C7">
              <w:rPr>
                <w:rFonts w:ascii="Arial" w:eastAsia="Arial" w:hAnsi="Arial" w:cs="Arial"/>
                <w:color w:val="FF0000"/>
              </w:rPr>
              <w:t xml:space="preserve"> </w:t>
            </w:r>
            <w:r w:rsidRPr="00D864D3">
              <w:rPr>
                <w:rFonts w:ascii="Arial" w:eastAsia="Arial" w:hAnsi="Arial" w:cs="Arial"/>
              </w:rPr>
              <w:t>groundwater</w:t>
            </w:r>
            <w:r w:rsidR="00D864D3" w:rsidRPr="00D864D3">
              <w:rPr>
                <w:rFonts w:ascii="Arial" w:eastAsia="Arial" w:hAnsi="Arial" w:cs="Arial"/>
              </w:rPr>
              <w:t xml:space="preserve"> and</w:t>
            </w:r>
            <w:r w:rsidRPr="00D864D3">
              <w:rPr>
                <w:rFonts w:ascii="Arial" w:eastAsia="Arial" w:hAnsi="Arial" w:cs="Arial"/>
              </w:rPr>
              <w:t xml:space="preserve"> 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2CBC026B" w:rsidR="00C44B7E" w:rsidRDefault="00C44B7E" w:rsidP="00D864D3">
      <w:pPr>
        <w:pStyle w:val="Heading1"/>
        <w:jc w:val="left"/>
        <w:rPr>
          <w:b w:val="0"/>
        </w:rPr>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3F80B" w14:textId="77777777" w:rsidR="00D864D3" w:rsidRDefault="00D864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FCAFA" w14:textId="467D09DD" w:rsidR="00D864D3" w:rsidRDefault="00D864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C6B84" w14:textId="45F03F5F" w:rsidR="00D864D3" w:rsidRDefault="00D864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CD44C" w14:textId="2ADEF580" w:rsidR="00D864D3" w:rsidRDefault="00D864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2D0548"/>
    <w:multiLevelType w:val="hybridMultilevel"/>
    <w:tmpl w:val="5DB69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95334601">
    <w:abstractNumId w:val="1"/>
  </w:num>
  <w:num w:numId="2" w16cid:durableId="67776508">
    <w:abstractNumId w:val="16"/>
  </w:num>
  <w:num w:numId="3" w16cid:durableId="1611815131">
    <w:abstractNumId w:val="13"/>
  </w:num>
  <w:num w:numId="4" w16cid:durableId="1589385920">
    <w:abstractNumId w:val="2"/>
  </w:num>
  <w:num w:numId="5" w16cid:durableId="375278171">
    <w:abstractNumId w:val="5"/>
  </w:num>
  <w:num w:numId="6" w16cid:durableId="642079299">
    <w:abstractNumId w:val="3"/>
  </w:num>
  <w:num w:numId="7" w16cid:durableId="1901205356">
    <w:abstractNumId w:val="8"/>
  </w:num>
  <w:num w:numId="8" w16cid:durableId="1638487633">
    <w:abstractNumId w:val="15"/>
  </w:num>
  <w:num w:numId="9" w16cid:durableId="744494450">
    <w:abstractNumId w:val="19"/>
  </w:num>
  <w:num w:numId="10" w16cid:durableId="956988750">
    <w:abstractNumId w:val="11"/>
  </w:num>
  <w:num w:numId="11" w16cid:durableId="8021403">
    <w:abstractNumId w:val="14"/>
  </w:num>
  <w:num w:numId="12" w16cid:durableId="1950431248">
    <w:abstractNumId w:val="18"/>
  </w:num>
  <w:num w:numId="13" w16cid:durableId="1172526202">
    <w:abstractNumId w:val="17"/>
  </w:num>
  <w:num w:numId="14" w16cid:durableId="1698964456">
    <w:abstractNumId w:val="10"/>
  </w:num>
  <w:num w:numId="15" w16cid:durableId="1476990941">
    <w:abstractNumId w:val="12"/>
  </w:num>
  <w:num w:numId="16" w16cid:durableId="52001744">
    <w:abstractNumId w:val="6"/>
  </w:num>
  <w:num w:numId="17" w16cid:durableId="548225936">
    <w:abstractNumId w:val="0"/>
  </w:num>
  <w:num w:numId="18" w16cid:durableId="1822500498">
    <w:abstractNumId w:val="9"/>
  </w:num>
  <w:num w:numId="19" w16cid:durableId="1226456861">
    <w:abstractNumId w:val="7"/>
  </w:num>
  <w:num w:numId="20" w16cid:durableId="615647236">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0135"/>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46ABA"/>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25FD3"/>
    <w:rsid w:val="0053399B"/>
    <w:rsid w:val="0053589C"/>
    <w:rsid w:val="00563126"/>
    <w:rsid w:val="00564C6D"/>
    <w:rsid w:val="005761B2"/>
    <w:rsid w:val="00580008"/>
    <w:rsid w:val="005910D1"/>
    <w:rsid w:val="00591847"/>
    <w:rsid w:val="00591E64"/>
    <w:rsid w:val="005A5F09"/>
    <w:rsid w:val="005A6AA1"/>
    <w:rsid w:val="005B36D9"/>
    <w:rsid w:val="005B6A95"/>
    <w:rsid w:val="005D0E13"/>
    <w:rsid w:val="005E1031"/>
    <w:rsid w:val="005F3989"/>
    <w:rsid w:val="0060457F"/>
    <w:rsid w:val="00605855"/>
    <w:rsid w:val="00607AB7"/>
    <w:rsid w:val="00607B2A"/>
    <w:rsid w:val="00614A77"/>
    <w:rsid w:val="00617A20"/>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17098"/>
    <w:rsid w:val="0072381C"/>
    <w:rsid w:val="007257E9"/>
    <w:rsid w:val="007335DF"/>
    <w:rsid w:val="007676FA"/>
    <w:rsid w:val="00771574"/>
    <w:rsid w:val="00773847"/>
    <w:rsid w:val="00775165"/>
    <w:rsid w:val="007755AF"/>
    <w:rsid w:val="007820C3"/>
    <w:rsid w:val="00790A97"/>
    <w:rsid w:val="00792990"/>
    <w:rsid w:val="00792CEE"/>
    <w:rsid w:val="007A055E"/>
    <w:rsid w:val="007A1244"/>
    <w:rsid w:val="007B4377"/>
    <w:rsid w:val="007B7F61"/>
    <w:rsid w:val="007C0D90"/>
    <w:rsid w:val="007C391D"/>
    <w:rsid w:val="007D1C17"/>
    <w:rsid w:val="007D2A88"/>
    <w:rsid w:val="007D2C10"/>
    <w:rsid w:val="007E1C67"/>
    <w:rsid w:val="007E3284"/>
    <w:rsid w:val="007E4068"/>
    <w:rsid w:val="007E5AD7"/>
    <w:rsid w:val="007F1354"/>
    <w:rsid w:val="0080028E"/>
    <w:rsid w:val="008146E9"/>
    <w:rsid w:val="008415F0"/>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2027"/>
    <w:rsid w:val="00D540FD"/>
    <w:rsid w:val="00D5690F"/>
    <w:rsid w:val="00D57A4B"/>
    <w:rsid w:val="00D61AB7"/>
    <w:rsid w:val="00D61F3F"/>
    <w:rsid w:val="00D63230"/>
    <w:rsid w:val="00D7711B"/>
    <w:rsid w:val="00D7760F"/>
    <w:rsid w:val="00D8193B"/>
    <w:rsid w:val="00D825C3"/>
    <w:rsid w:val="00D864D3"/>
    <w:rsid w:val="00D96438"/>
    <w:rsid w:val="00DA0194"/>
    <w:rsid w:val="00DA7802"/>
    <w:rsid w:val="00DB74B1"/>
    <w:rsid w:val="00DC16D7"/>
    <w:rsid w:val="00DC28B8"/>
    <w:rsid w:val="00DC3714"/>
    <w:rsid w:val="00DD068A"/>
    <w:rsid w:val="00DE0871"/>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1410B"/>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790A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611492">
      <w:bodyDiv w:val="1"/>
      <w:marLeft w:val="0"/>
      <w:marRight w:val="0"/>
      <w:marTop w:val="0"/>
      <w:marBottom w:val="0"/>
      <w:divBdr>
        <w:top w:val="none" w:sz="0" w:space="0" w:color="auto"/>
        <w:left w:val="none" w:sz="0" w:space="0" w:color="auto"/>
        <w:bottom w:val="none" w:sz="0" w:space="0" w:color="auto"/>
        <w:right w:val="none" w:sz="0" w:space="0" w:color="auto"/>
      </w:divBdr>
    </w:div>
    <w:div w:id="1698310029">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REGU-193-13542065</_dlc_DocId>
    <_dlc_DocIdUrl xmlns="9be56660-2c31-41ef-bc00-23e72f632f2a">
      <Url>https://cyfoethnaturiolcymru.sharepoint.com/teams/Regulatory/Permitting/_layouts/15/DocIdRedir.aspx?ID=REGU-193-13542065</Url>
      <Description>REGU-193-13542065</Description>
    </_dlc_DocIdUrl>
    <License_x002f_Activity_x0020_Type xmlns="859f7ad6-93f6-4205-b62b-a17f28acbbac">6. EPR Groundwater Permits</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CAREW QUARRY</Site_x0020_Name>
    <Internal_x002f_External xmlns="859f7ad6-93f6-4205-b62b-a17f28acbbac">Outgoing document</Internal_x002f_External>
    <Post_x0020_code xmlns="859f7ad6-93f6-4205-b62b-a17f28acbbac">SA68 0TP</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A&amp;C Aggregates Ltd, Rowlands View, Templeton, Narberth, Pembrokeshire, SA67 8RG</Addressee>
    <Process_x0020_Type xmlns="859f7ad6-93f6-4205-b62b-a17f28acbbac">Application</Process_x0020_Type>
    <Surrendered_x002f_Expired xmlns="859f7ad6-93f6-4205-b62b-a17f28acbbac" xsi:nil="true"/>
    <Document_x0020_Date xmlns="859f7ad6-93f6-4205-b62b-a17f28acbbac">2025-11-05T00:00:00+00:00</Document_x0020_Date>
    <Facility_x0020_Address xmlns="859f7ad6-93f6-4205-b62b-a17f28acbbac">CAREW CHERITON TENBY</Facility_x0020_Address>
    <Environment_x0020_Sub_x0020_Folder xmlns="859f7ad6-93f6-4205-b62b-a17f28acbbac">Licence variation</Environment_x0020_Sub_x0020_Folder>
    <Customer_x0020_Name xmlns="859f7ad6-93f6-4205-b62b-a17f28acbbac">A&amp;C Aggregates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D8141D8-6059-464A-A8E3-0872DE30A4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terms/"/>
    <ds:schemaRef ds:uri="http://schemas.microsoft.com/office/infopath/2007/PartnerControls"/>
    <ds:schemaRef ds:uri="http://www.w3.org/XML/1998/namespace"/>
    <ds:schemaRef ds:uri="976c396e-0f13-4de6-8381-592a969a477d"/>
    <ds:schemaRef ds:uri="http://schemas.openxmlformats.org/package/2006/metadata/core-properties"/>
    <ds:schemaRef ds:uri="http://schemas.microsoft.com/office/2006/metadata/properties"/>
    <ds:schemaRef ds:uri="http://schemas.microsoft.com/office/2006/documentManagement/types"/>
    <ds:schemaRef ds:uri="http://schemas.microsoft.com/sharepoint/v4"/>
    <ds:schemaRef ds:uri="http://purl.org/dc/elements/1.1/"/>
    <ds:schemaRef ds:uri="9be56660-2c31-41ef-bc00-23e72f632f2a"/>
    <ds:schemaRef ds:uri="6e121689-de5b-41b9-a751-bfeda7fa2b07"/>
    <ds:schemaRef ds:uri="005db27c-c37f-4c3b-898d-3fee1249b087"/>
    <ds:schemaRef ds:uri="859f7ad6-93f6-4205-b62b-a17f28acbbac"/>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1486</Words>
  <Characters>8288</Characters>
  <Application>Microsoft Office Word</Application>
  <DocSecurity>0</DocSecurity>
  <Lines>345</Lines>
  <Paragraphs>137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6</cp:revision>
  <cp:lastPrinted>2008-01-30T13:54:00Z</cp:lastPrinted>
  <dcterms:created xsi:type="dcterms:W3CDTF">2025-04-04T12:51:00Z</dcterms:created>
  <dcterms:modified xsi:type="dcterms:W3CDTF">2025-12-12T07:38:00Z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fd776c99-28d5-448e-b0b8-b3c94a4fd96d</vt:lpwstr>
  </property>
  <property fmtid="{D5CDD505-2E9C-101B-9397-08002B2CF9AE}" pid="11" name="SharedWithUsers">
    <vt:lpwstr/>
  </property>
  <property fmtid="{D5CDD505-2E9C-101B-9397-08002B2CF9AE}" pid="12" name="MediaServiceImageTags">
    <vt:lpwstr/>
  </property>
</Properties>
</file>