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12905F" w:rsidR="00D04424" w:rsidRPr="00C55904" w:rsidRDefault="0014332B" w:rsidP="003719AD">
      <w:pPr>
        <w:pStyle w:val="Heading1"/>
        <w:spacing w:before="0" w:after="0"/>
        <w:jc w:val="left"/>
        <w:rPr>
          <w:bCs/>
          <w:color w:val="auto"/>
          <w:sz w:val="32"/>
        </w:rPr>
      </w:pPr>
      <w:r w:rsidRPr="00C55904">
        <w:rPr>
          <w:bCs/>
          <w:color w:val="auto"/>
          <w:sz w:val="32"/>
        </w:rPr>
        <w:t>Bespoke p</w:t>
      </w:r>
      <w:r w:rsidR="00D04424" w:rsidRPr="00C55904">
        <w:rPr>
          <w:bCs/>
          <w:color w:val="auto"/>
          <w:sz w:val="32"/>
        </w:rPr>
        <w:t>ermit</w:t>
      </w:r>
      <w:r w:rsidR="00B73ECB" w:rsidRPr="00C55904">
        <w:rPr>
          <w:bCs/>
          <w:color w:val="auto"/>
          <w:sz w:val="32"/>
        </w:rPr>
        <w:t xml:space="preserve"> </w:t>
      </w:r>
    </w:p>
    <w:p w14:paraId="41AC372F" w14:textId="77777777" w:rsidR="00136717" w:rsidRPr="00136717" w:rsidRDefault="00136717" w:rsidP="00136717"/>
    <w:p w14:paraId="0FF15250" w14:textId="78F51F3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55904">
        <w:rPr>
          <w:rFonts w:ascii="Arial" w:hAnsi="Arial" w:cs="Arial"/>
          <w:szCs w:val="24"/>
        </w:rPr>
        <w:t>grant</w:t>
      </w:r>
      <w:r w:rsidR="00C55904" w:rsidRPr="00C55904">
        <w:rPr>
          <w:rFonts w:ascii="Arial" w:hAnsi="Arial" w:cs="Arial"/>
          <w:szCs w:val="24"/>
        </w:rPr>
        <w:t xml:space="preserve"> </w:t>
      </w:r>
      <w:r w:rsidRPr="00C55904">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EE1080" w:rsidRPr="00EE1080">
        <w:rPr>
          <w:rFonts w:ascii="Arial" w:hAnsi="Arial" w:cs="Arial"/>
          <w:szCs w:val="24"/>
        </w:rPr>
        <w:t>Margam Substation</w:t>
      </w:r>
      <w:r w:rsidRPr="00EE1080">
        <w:rPr>
          <w:rFonts w:ascii="Arial" w:hAnsi="Arial" w:cs="Arial"/>
          <w:szCs w:val="24"/>
        </w:rPr>
        <w:t xml:space="preserve"> operated </w:t>
      </w:r>
      <w:r w:rsidRPr="0014332B">
        <w:rPr>
          <w:rFonts w:ascii="Arial" w:hAnsi="Arial" w:cs="Arial"/>
          <w:color w:val="000000"/>
          <w:szCs w:val="24"/>
        </w:rPr>
        <w:t>by</w:t>
      </w:r>
      <w:r w:rsidRPr="0014332B">
        <w:rPr>
          <w:rFonts w:ascii="Arial" w:hAnsi="Arial" w:cs="Arial"/>
          <w:color w:val="FF00FF"/>
          <w:szCs w:val="24"/>
        </w:rPr>
        <w:t xml:space="preserve"> </w:t>
      </w:r>
      <w:r w:rsidR="00EE1080" w:rsidRPr="00EE1080">
        <w:rPr>
          <w:rFonts w:ascii="Arial" w:hAnsi="Arial" w:cs="Arial"/>
          <w:szCs w:val="24"/>
        </w:rPr>
        <w:t>Laing O’Rourke Delivery Limited</w:t>
      </w:r>
      <w:r w:rsidR="001034AC" w:rsidRPr="00EE1080">
        <w:rPr>
          <w:rFonts w:ascii="Arial" w:hAnsi="Arial" w:cs="Arial"/>
          <w:szCs w:val="24"/>
        </w:rPr>
        <w:t>.</w:t>
      </w:r>
    </w:p>
    <w:p w14:paraId="178F17B4" w14:textId="1211361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EE1080">
        <w:rPr>
          <w:rFonts w:ascii="Arial" w:hAnsi="Arial"/>
          <w:color w:val="000000"/>
          <w:kern w:val="28"/>
          <w:szCs w:val="24"/>
        </w:rPr>
        <w:t xml:space="preserve"> PAN-030261.</w:t>
      </w:r>
    </w:p>
    <w:p w14:paraId="0FF15251" w14:textId="16B70EB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6574E" w:rsidRPr="0046574E">
        <w:rPr>
          <w:rFonts w:ascii="Arial" w:hAnsi="Arial"/>
          <w:szCs w:val="24"/>
        </w:rPr>
        <w:t>EPR/</w:t>
      </w:r>
      <w:r w:rsidR="001D244B">
        <w:rPr>
          <w:rFonts w:ascii="Arial" w:hAnsi="Arial"/>
          <w:szCs w:val="24"/>
        </w:rPr>
        <w:t>DB3690ZS</w:t>
      </w:r>
      <w:r w:rsidR="0046574E" w:rsidRPr="0046574E">
        <w:rPr>
          <w:rFonts w:ascii="Arial" w:hAnsi="Arial"/>
          <w:szCs w:val="24"/>
        </w:rPr>
        <w:t>.</w:t>
      </w:r>
    </w:p>
    <w:p w14:paraId="0FF15252" w14:textId="596EF57A" w:rsidR="00E244F7" w:rsidRDefault="00E244F7" w:rsidP="006B0BFB">
      <w:pPr>
        <w:tabs>
          <w:tab w:val="left" w:pos="4253"/>
          <w:tab w:val="left" w:pos="6804"/>
        </w:tabs>
        <w:spacing w:after="120"/>
        <w:rPr>
          <w:rFonts w:ascii="Arial" w:hAnsi="Arial"/>
          <w:color w:val="000000"/>
        </w:rPr>
      </w:pPr>
    </w:p>
    <w:p w14:paraId="3E3AB37F" w14:textId="787A8D3A" w:rsidR="00364C5A" w:rsidRPr="00364C5A" w:rsidRDefault="00364C5A" w:rsidP="00364C5A">
      <w:pPr>
        <w:tabs>
          <w:tab w:val="left" w:pos="4253"/>
          <w:tab w:val="left" w:pos="6804"/>
        </w:tabs>
        <w:spacing w:after="120"/>
        <w:rPr>
          <w:rFonts w:ascii="Arial" w:hAnsi="Arial"/>
          <w:color w:val="000000"/>
        </w:rPr>
      </w:pPr>
      <w:r w:rsidRPr="00364C5A">
        <w:rPr>
          <w:rFonts w:ascii="Arial" w:hAnsi="Arial"/>
          <w:color w:val="000000"/>
        </w:rPr>
        <w:t>This permit regulates a temporary discharge of abstracted groundwater as</w:t>
      </w:r>
      <w:r w:rsidR="00CF492B">
        <w:rPr>
          <w:rFonts w:ascii="Arial" w:hAnsi="Arial"/>
          <w:color w:val="000000"/>
        </w:rPr>
        <w:t xml:space="preserve"> a</w:t>
      </w:r>
      <w:r w:rsidRPr="00364C5A">
        <w:rPr>
          <w:rFonts w:ascii="Arial" w:hAnsi="Arial"/>
          <w:color w:val="000000"/>
        </w:rPr>
        <w:t xml:space="preserve"> result of dewatering in order to construct a new </w:t>
      </w:r>
      <w:r w:rsidR="009D6B1A" w:rsidRPr="00364C5A">
        <w:rPr>
          <w:rFonts w:ascii="Arial" w:hAnsi="Arial"/>
          <w:color w:val="000000"/>
        </w:rPr>
        <w:t>substation</w:t>
      </w:r>
      <w:r w:rsidRPr="00364C5A">
        <w:rPr>
          <w:rFonts w:ascii="Arial" w:hAnsi="Arial"/>
          <w:color w:val="000000"/>
        </w:rPr>
        <w:t>, including an associated cable route. This is in order to deliver new 33kv supplies to TATA steel UK establishing a connection point with the existing steelworks as a connection point for transmission network reinforcement.</w:t>
      </w:r>
    </w:p>
    <w:p w14:paraId="0325A54B" w14:textId="3CCE44F2" w:rsidR="00364C5A" w:rsidRDefault="00364C5A" w:rsidP="00364C5A">
      <w:pPr>
        <w:tabs>
          <w:tab w:val="left" w:pos="4253"/>
          <w:tab w:val="left" w:pos="6804"/>
        </w:tabs>
        <w:spacing w:after="120"/>
        <w:rPr>
          <w:rFonts w:ascii="Arial" w:hAnsi="Arial"/>
          <w:color w:val="000000"/>
        </w:rPr>
      </w:pPr>
      <w:r w:rsidRPr="00364C5A">
        <w:rPr>
          <w:rFonts w:ascii="Arial" w:hAnsi="Arial"/>
          <w:color w:val="000000"/>
        </w:rPr>
        <w:t>The dewatering discharge will be pass</w:t>
      </w:r>
      <w:r w:rsidR="007117F7">
        <w:rPr>
          <w:rFonts w:ascii="Arial" w:hAnsi="Arial"/>
          <w:color w:val="000000"/>
        </w:rPr>
        <w:t>ed</w:t>
      </w:r>
      <w:r w:rsidRPr="00364C5A">
        <w:rPr>
          <w:rFonts w:ascii="Arial" w:hAnsi="Arial"/>
          <w:color w:val="000000"/>
        </w:rPr>
        <w:t xml:space="preserve"> from excavated low points to a balancing pond for controlled surface water releases. This discharge from the balancing pond will then be pumped by sump pumps to a siltbuster unit where it will be treated. Within the siltbuster water will enter the MT30 mix tank whereby coagulant and flocculant are added proportionally to the measured flow rate. The Coagulant to be used is PAC: Poly-aluminium Chloride and the Flocculant to be used is Aquatreat 2084, an anionic polymer. The discharge then passes </w:t>
      </w:r>
      <w:r w:rsidR="009D6B1A" w:rsidRPr="00364C5A">
        <w:rPr>
          <w:rFonts w:ascii="Arial" w:hAnsi="Arial"/>
          <w:color w:val="000000"/>
        </w:rPr>
        <w:t>into</w:t>
      </w:r>
      <w:r w:rsidRPr="00364C5A">
        <w:rPr>
          <w:rFonts w:ascii="Arial" w:hAnsi="Arial"/>
          <w:color w:val="000000"/>
        </w:rPr>
        <w:t xml:space="preserve"> the HB150 settlement tank where solids settle out. </w:t>
      </w:r>
      <w:r w:rsidR="009D6B1A" w:rsidRPr="00364C5A">
        <w:rPr>
          <w:rFonts w:ascii="Arial" w:hAnsi="Arial"/>
          <w:color w:val="000000"/>
        </w:rPr>
        <w:t>Following</w:t>
      </w:r>
      <w:r w:rsidRPr="00364C5A">
        <w:rPr>
          <w:rFonts w:ascii="Arial" w:hAnsi="Arial"/>
          <w:color w:val="000000"/>
        </w:rPr>
        <w:t xml:space="preserve"> treatment, the discharge exits via a pipe to Upper Mother Ditch at a maximum rate of 30 litres per second.</w:t>
      </w:r>
    </w:p>
    <w:p w14:paraId="249C2F71" w14:textId="77777777" w:rsidR="00364C5A" w:rsidRPr="0046574E" w:rsidRDefault="00364C5A" w:rsidP="006B0BFB">
      <w:pPr>
        <w:tabs>
          <w:tab w:val="left" w:pos="4253"/>
          <w:tab w:val="left" w:pos="6804"/>
        </w:tabs>
        <w:spacing w:after="120"/>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F" w14:textId="77777777" w:rsidR="00D04424" w:rsidRPr="00F97A77" w:rsidRDefault="00D04424" w:rsidP="00D04424">
      <w:pPr>
        <w:rPr>
          <w:rFonts w:ascii="Arial" w:hAnsi="Arial"/>
          <w:b/>
          <w:szCs w:val="24"/>
        </w:rPr>
      </w:pPr>
    </w:p>
    <w:p w14:paraId="3803738F" w14:textId="777513BB" w:rsidR="00DB298B" w:rsidRDefault="00D04424" w:rsidP="00CF492B">
      <w:pPr>
        <w:rPr>
          <w:rFonts w:ascii="Arial" w:hAnsi="Arial"/>
          <w:b/>
          <w:sz w:val="28"/>
          <w:szCs w:val="28"/>
        </w:rPr>
      </w:pPr>
      <w:r w:rsidRPr="00476B14">
        <w:rPr>
          <w:rFonts w:ascii="Arial" w:hAnsi="Arial"/>
          <w:b/>
          <w:sz w:val="28"/>
          <w:szCs w:val="28"/>
        </w:rPr>
        <w:t>Structure of this document</w:t>
      </w:r>
    </w:p>
    <w:p w14:paraId="21AD0FB5" w14:textId="77777777" w:rsidR="00DB298B" w:rsidRPr="00DB298B" w:rsidRDefault="00DB298B" w:rsidP="00CF492B">
      <w:pPr>
        <w:rPr>
          <w:rFonts w:ascii="Arial" w:hAnsi="Arial"/>
          <w:b/>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D01560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7117F7" w:rsidRPr="007820C3" w:rsidRDefault="007117F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FFAC6C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405D1">
              <w:rPr>
                <w:rFonts w:ascii="Arial" w:hAnsi="Arial" w:cs="Arial"/>
                <w:b w:val="0"/>
                <w:szCs w:val="24"/>
              </w:rPr>
              <w:t xml:space="preserve">web publicising </w:t>
            </w:r>
          </w:p>
        </w:tc>
        <w:tc>
          <w:tcPr>
            <w:tcW w:w="6266" w:type="dxa"/>
            <w:tcBorders>
              <w:bottom w:val="single" w:sz="4" w:space="0" w:color="auto"/>
            </w:tcBorders>
          </w:tcPr>
          <w:p w14:paraId="717D890A" w14:textId="77777777" w:rsidR="00361991" w:rsidRDefault="007820C3" w:rsidP="007820C3">
            <w:pPr>
              <w:spacing w:before="60"/>
              <w:rPr>
                <w:rFonts w:ascii="Arial" w:hAnsi="Arial" w:cs="Arial"/>
                <w:szCs w:val="24"/>
              </w:rPr>
            </w:pPr>
            <w:r w:rsidRPr="00C052C4">
              <w:rPr>
                <w:rFonts w:ascii="Arial" w:hAnsi="Arial" w:cs="Arial"/>
                <w:szCs w:val="24"/>
              </w:rPr>
              <w:t>The</w:t>
            </w:r>
            <w:r w:rsidR="001F1730">
              <w:rPr>
                <w:rFonts w:ascii="Arial" w:hAnsi="Arial" w:cs="Arial"/>
                <w:szCs w:val="24"/>
              </w:rPr>
              <w:t xml:space="preserve"> application was publicised on our website in accordance with our guidance from </w:t>
            </w:r>
            <w:r w:rsidR="00361991">
              <w:rPr>
                <w:rFonts w:ascii="Arial" w:hAnsi="Arial" w:cs="Arial"/>
                <w:szCs w:val="24"/>
              </w:rPr>
              <w:t>7 October – 3 November 2025.</w:t>
            </w:r>
          </w:p>
          <w:p w14:paraId="329E594E" w14:textId="77777777" w:rsidR="00133084" w:rsidRDefault="00133084" w:rsidP="007820C3">
            <w:pPr>
              <w:spacing w:before="60"/>
              <w:rPr>
                <w:rFonts w:ascii="Arial" w:hAnsi="Arial" w:cs="Arial"/>
                <w:szCs w:val="24"/>
              </w:rPr>
            </w:pPr>
          </w:p>
          <w:p w14:paraId="0FF1529D" w14:textId="7FD4D847" w:rsidR="00133084" w:rsidRPr="00133084" w:rsidRDefault="00133084" w:rsidP="00133084">
            <w:pPr>
              <w:spacing w:before="60"/>
              <w:rPr>
                <w:rFonts w:ascii="Arial" w:hAnsi="Arial" w:cs="Arial"/>
                <w:color w:val="FF0000"/>
                <w:szCs w:val="24"/>
              </w:rPr>
            </w:pPr>
            <w:r>
              <w:rPr>
                <w:rFonts w:ascii="Arial" w:hAnsi="Arial" w:cs="Arial"/>
                <w:szCs w:val="24"/>
              </w:rPr>
              <w:t>No responses were received.</w:t>
            </w:r>
            <w:r w:rsidR="007820C3" w:rsidRPr="00C052C4">
              <w:rPr>
                <w:rFonts w:ascii="Arial" w:hAnsi="Arial" w:cs="Arial"/>
                <w:szCs w:val="24"/>
              </w:rPr>
              <w:t xml:space="preserv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8A49CE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16F8EE6" w:rsidR="007820C3" w:rsidRPr="007820C3" w:rsidRDefault="007820C3" w:rsidP="0013308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133084" w:rsidRDefault="0086051F" w:rsidP="00644DC8">
            <w:pPr>
              <w:spacing w:before="60"/>
              <w:rPr>
                <w:rFonts w:ascii="Arial" w:hAnsi="Arial" w:cs="Arial"/>
              </w:rPr>
            </w:pPr>
            <w:r w:rsidRPr="00133084">
              <w:rPr>
                <w:rFonts w:ascii="Arial" w:hAnsi="Arial" w:cs="Arial"/>
              </w:rPr>
              <w:t xml:space="preserve">WFD stage 2 scoping has been completed and the activity/project is considered as having </w:t>
            </w:r>
            <w:r w:rsidRPr="00133084">
              <w:rPr>
                <w:rFonts w:ascii="Arial" w:hAnsi="Arial" w:cs="Arial"/>
                <w:b/>
                <w:bCs/>
              </w:rPr>
              <w:t>no risk of causing deterioration or preventing any water body or WFD Protected Area from reaching its objectives</w:t>
            </w:r>
            <w:r w:rsidRPr="00133084">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133084">
            <w:pPr>
              <w:spacing w:before="60"/>
              <w:rPr>
                <w:rFonts w:ascii="Arial" w:hAnsi="Arial" w:cs="Arial"/>
                <w:szCs w:val="24"/>
              </w:rPr>
            </w:pPr>
          </w:p>
        </w:tc>
        <w:tc>
          <w:tcPr>
            <w:tcW w:w="1072" w:type="dxa"/>
          </w:tcPr>
          <w:p w14:paraId="2E80C0FB" w14:textId="3DEB4888" w:rsidR="00D512DF" w:rsidRPr="00FB30B4" w:rsidRDefault="004F0012"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74E3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2FD0D80" w:rsidR="007820C3" w:rsidRPr="00D74E35" w:rsidRDefault="007820C3" w:rsidP="00EF499E">
            <w:pPr>
              <w:rPr>
                <w:rFonts w:ascii="Arial" w:hAnsi="Arial" w:cs="Arial"/>
                <w:szCs w:val="24"/>
              </w:rPr>
            </w:pPr>
            <w:r w:rsidRPr="00D74E35">
              <w:rPr>
                <w:rFonts w:ascii="Arial" w:hAnsi="Arial" w:cs="Arial"/>
                <w:szCs w:val="24"/>
              </w:rPr>
              <w:lastRenderedPageBreak/>
              <w:t>A full assessment of the application and its potential to affect the sites has been carried out as part of the permitting process. We consider that the application will not affect the features of the site</w:t>
            </w:r>
            <w:r w:rsidR="00D74E35" w:rsidRPr="00D74E35">
              <w:rPr>
                <w:rFonts w:ascii="Arial" w:hAnsi="Arial" w:cs="Arial"/>
                <w:szCs w:val="24"/>
              </w:rPr>
              <w:t>s.</w:t>
            </w:r>
          </w:p>
          <w:p w14:paraId="554BF73E" w14:textId="77777777" w:rsidR="00D74E35" w:rsidRDefault="00D74E35" w:rsidP="00EF499E">
            <w:pPr>
              <w:rPr>
                <w:rFonts w:ascii="Arial" w:hAnsi="Arial" w:cs="Arial"/>
                <w:color w:val="FF00FF"/>
                <w:szCs w:val="24"/>
              </w:rPr>
            </w:pPr>
          </w:p>
          <w:p w14:paraId="0FF152CC" w14:textId="4B3EB0F3" w:rsidR="007820C3" w:rsidRDefault="007820C3" w:rsidP="00EF499E">
            <w:pPr>
              <w:rPr>
                <w:rFonts w:ascii="Arial" w:hAnsi="Arial" w:cs="Arial"/>
                <w:color w:val="FF0000"/>
                <w:szCs w:val="24"/>
              </w:rPr>
            </w:pPr>
            <w:r w:rsidRPr="00D74E35">
              <w:rPr>
                <w:rFonts w:ascii="Arial" w:hAnsi="Arial" w:cs="Arial"/>
                <w:szCs w:val="24"/>
              </w:rPr>
              <w:t>Formal consultation has been carried out with</w:t>
            </w:r>
            <w:r w:rsidR="004520AF">
              <w:rPr>
                <w:rFonts w:ascii="Arial" w:hAnsi="Arial" w:cs="Arial"/>
                <w:szCs w:val="24"/>
              </w:rPr>
              <w:t xml:space="preserve"> the Neath Port Talbot Council local Biodiversity Team a</w:t>
            </w:r>
            <w:r w:rsidR="000D13AE">
              <w:rPr>
                <w:rFonts w:ascii="Arial" w:hAnsi="Arial" w:cs="Arial"/>
                <w:szCs w:val="24"/>
              </w:rPr>
              <w:t>s</w:t>
            </w:r>
            <w:r w:rsidR="004520AF">
              <w:rPr>
                <w:rFonts w:ascii="Arial" w:hAnsi="Arial" w:cs="Arial"/>
                <w:szCs w:val="24"/>
              </w:rPr>
              <w:t xml:space="preserve"> the discharge is within a local</w:t>
            </w:r>
            <w:r w:rsidR="00F277C2">
              <w:rPr>
                <w:rFonts w:ascii="Arial" w:hAnsi="Arial" w:cs="Arial"/>
                <w:szCs w:val="24"/>
              </w:rPr>
              <w:t xml:space="preserve"> Wildlife Site: </w:t>
            </w:r>
            <w:r w:rsidR="00AB3779">
              <w:rPr>
                <w:rFonts w:ascii="Arial" w:hAnsi="Arial" w:cs="Arial"/>
                <w:szCs w:val="24"/>
              </w:rPr>
              <w:t>Junction 38 Wetland Complex Local Wildlife Site.</w:t>
            </w:r>
            <w:r w:rsidRPr="007820C3">
              <w:rPr>
                <w:rFonts w:ascii="Arial" w:hAnsi="Arial" w:cs="Arial"/>
                <w:color w:val="FF0000"/>
                <w:szCs w:val="24"/>
              </w:rPr>
              <w:t xml:space="preserve"> </w:t>
            </w:r>
          </w:p>
          <w:p w14:paraId="7AFD34A0" w14:textId="77777777" w:rsidR="000D13AE" w:rsidRDefault="000D13AE" w:rsidP="00EF499E">
            <w:pPr>
              <w:rPr>
                <w:rFonts w:ascii="Arial" w:hAnsi="Arial" w:cs="Arial"/>
                <w:color w:val="FF0000"/>
                <w:szCs w:val="24"/>
              </w:rPr>
            </w:pPr>
          </w:p>
          <w:p w14:paraId="3DB41245" w14:textId="08DC0071" w:rsidR="000D13AE" w:rsidRPr="000D13AE" w:rsidRDefault="000D13AE" w:rsidP="00EF499E">
            <w:pPr>
              <w:rPr>
                <w:rFonts w:ascii="Arial" w:hAnsi="Arial" w:cs="Arial"/>
                <w:szCs w:val="24"/>
              </w:rPr>
            </w:pPr>
            <w:r w:rsidRPr="000D13AE">
              <w:rPr>
                <w:rFonts w:ascii="Arial" w:hAnsi="Arial" w:cs="Arial"/>
                <w:szCs w:val="24"/>
              </w:rPr>
              <w:t>No response w</w:t>
            </w:r>
            <w:r w:rsidR="00DB298B">
              <w:rPr>
                <w:rFonts w:ascii="Arial" w:hAnsi="Arial" w:cs="Arial"/>
                <w:szCs w:val="24"/>
              </w:rPr>
              <w:t>as</w:t>
            </w:r>
            <w:r w:rsidRPr="000D13AE">
              <w:rPr>
                <w:rFonts w:ascii="Arial" w:hAnsi="Arial" w:cs="Arial"/>
                <w:szCs w:val="24"/>
              </w:rPr>
              <w:t xml:space="preserve"> received.</w:t>
            </w:r>
          </w:p>
          <w:p w14:paraId="0FF152CF" w14:textId="77777777" w:rsidR="00FB30B4" w:rsidRPr="007820C3" w:rsidRDefault="00FB30B4" w:rsidP="000D13A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29AA19DA" w:rsidR="00136717" w:rsidRPr="00FA443B" w:rsidRDefault="00136717" w:rsidP="00136717">
            <w:pPr>
              <w:spacing w:before="60"/>
              <w:rPr>
                <w:rFonts w:ascii="Arial" w:hAnsi="Arial" w:cs="Arial"/>
                <w:szCs w:val="24"/>
              </w:rPr>
            </w:pPr>
            <w:r w:rsidRPr="00FA443B">
              <w:rPr>
                <w:rFonts w:ascii="Arial" w:hAnsi="Arial" w:cs="Arial"/>
                <w:szCs w:val="24"/>
              </w:rPr>
              <w:t>HRA is not required because there is no conceivable impact pathway to any Natura 2000/Ramsar site</w:t>
            </w:r>
            <w:r w:rsidR="00FA443B" w:rsidRPr="00FA443B">
              <w:rPr>
                <w:rFonts w:ascii="Arial" w:hAnsi="Arial" w:cs="Arial"/>
                <w:szCs w:val="24"/>
              </w:rPr>
              <w:t>.</w:t>
            </w:r>
          </w:p>
          <w:p w14:paraId="50917BB1" w14:textId="428B2BB9" w:rsidR="00136717" w:rsidRPr="003A6C38" w:rsidRDefault="00FA443B" w:rsidP="7126189C">
            <w:pPr>
              <w:spacing w:before="60"/>
              <w:rPr>
                <w:rFonts w:ascii="Arial" w:hAnsi="Arial" w:cs="Arial"/>
              </w:rPr>
            </w:pPr>
            <w:r w:rsidRPr="00FA443B">
              <w:rPr>
                <w:rFonts w:ascii="Arial" w:hAnsi="Arial" w:cs="Arial"/>
              </w:rPr>
              <w:t xml:space="preserve">There is </w:t>
            </w:r>
            <w:r w:rsidR="00136717" w:rsidRPr="00FA443B">
              <w:rPr>
                <w:rFonts w:ascii="Arial" w:hAnsi="Arial" w:cs="Arial"/>
              </w:rPr>
              <w:t>no conceivable impact on any Natura 2000 site, by virtue of the scale or location or nature of the project</w:t>
            </w:r>
            <w:r w:rsidR="003A6C38">
              <w:rPr>
                <w:rFonts w:ascii="Arial" w:hAnsi="Arial" w:cs="Arial"/>
              </w:rPr>
              <w:t xml:space="preserve"> </w:t>
            </w:r>
            <w:r w:rsidR="003A6C38" w:rsidRPr="003A6C38">
              <w:rPr>
                <w:rFonts w:ascii="Arial" w:hAnsi="Arial" w:cs="Arial"/>
                <w:szCs w:val="24"/>
              </w:rPr>
              <w:t>(As documented in section 2.1 of OGN 200 form 1).</w:t>
            </w:r>
          </w:p>
          <w:p w14:paraId="67AFC2B0" w14:textId="77777777" w:rsidR="00136717" w:rsidRPr="007820C3" w:rsidRDefault="00136717" w:rsidP="003A6C38">
            <w:pPr>
              <w:rPr>
                <w:rFonts w:ascii="Arial" w:hAnsi="Arial" w:cs="Arial"/>
                <w:color w:val="000000"/>
                <w:szCs w:val="24"/>
              </w:rPr>
            </w:pPr>
          </w:p>
        </w:tc>
        <w:tc>
          <w:tcPr>
            <w:tcW w:w="1072" w:type="dxa"/>
          </w:tcPr>
          <w:p w14:paraId="5CCCC72E" w14:textId="0ECF6CCF" w:rsidR="00136717" w:rsidRPr="00FB30B4" w:rsidRDefault="00F166F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EB087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B5EB3" w:rsidRDefault="007820C3" w:rsidP="00A60F17">
            <w:pPr>
              <w:rPr>
                <w:rFonts w:ascii="Arial" w:hAnsi="Arial" w:cs="Arial"/>
                <w:szCs w:val="24"/>
              </w:rPr>
            </w:pPr>
            <w:r w:rsidRPr="009B5EB3">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68DBE792" w:rsidR="007820C3" w:rsidRPr="009B5EB3" w:rsidRDefault="007820C3" w:rsidP="00A60F17">
            <w:pPr>
              <w:pStyle w:val="BodyText"/>
              <w:rPr>
                <w:rFonts w:ascii="Arial" w:hAnsi="Arial" w:cs="Arial"/>
                <w:color w:val="auto"/>
                <w:szCs w:val="24"/>
              </w:rPr>
            </w:pPr>
            <w:r w:rsidRPr="009B5EB3">
              <w:rPr>
                <w:rFonts w:ascii="Arial" w:hAnsi="Arial" w:cs="Arial"/>
                <w:color w:val="auto"/>
                <w:szCs w:val="24"/>
              </w:rPr>
              <w:t>The assessment shows that, applying the conservative criteria in our guidance on Environmental Risk Assessment , all emissions may be categorised as environmentally insignificant</w:t>
            </w:r>
            <w:r w:rsidR="009B5EB3" w:rsidRPr="009B5EB3">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9D559E0" w:rsidR="007820C3" w:rsidRPr="00FB30B4" w:rsidRDefault="00F166F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C5D319C" w:rsidR="007820C3" w:rsidRPr="007820C3" w:rsidRDefault="007820C3" w:rsidP="00792CEE">
            <w:pPr>
              <w:pStyle w:val="BodyText"/>
              <w:rPr>
                <w:rFonts w:ascii="Arial" w:hAnsi="Arial" w:cs="Arial"/>
                <w:color w:val="FF00FF"/>
                <w:szCs w:val="24"/>
              </w:rPr>
            </w:pPr>
          </w:p>
          <w:p w14:paraId="0FF152EF" w14:textId="4491A9CE" w:rsidR="007820C3" w:rsidRPr="009B5EB3" w:rsidRDefault="007820C3" w:rsidP="00792CEE">
            <w:pPr>
              <w:pStyle w:val="BodyText"/>
              <w:rPr>
                <w:rFonts w:ascii="Arial" w:hAnsi="Arial" w:cs="Arial"/>
                <w:color w:val="auto"/>
                <w:szCs w:val="24"/>
              </w:rPr>
            </w:pPr>
            <w:r w:rsidRPr="009B5EB3">
              <w:rPr>
                <w:rFonts w:ascii="Arial" w:hAnsi="Arial" w:cs="Arial"/>
                <w:color w:val="auto"/>
                <w:szCs w:val="24"/>
              </w:rPr>
              <w:t>The proposed techniques / emission levels for priorities for control are in line with the benchmark levels contained in the TGN</w:t>
            </w:r>
            <w:r w:rsidR="003C4CAB">
              <w:rPr>
                <w:rFonts w:ascii="Arial" w:hAnsi="Arial" w:cs="Arial"/>
                <w:color w:val="auto"/>
                <w:szCs w:val="24"/>
              </w:rPr>
              <w:t xml:space="preserve"> 7.01 “How to Comply with Your Environmental Permit”</w:t>
            </w:r>
            <w:r w:rsidRPr="009B5EB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9B5EB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52A7EFA5" w14:textId="77777777" w:rsidR="00FB30B4" w:rsidRDefault="007820C3" w:rsidP="007863D4">
            <w:pPr>
              <w:rPr>
                <w:rFonts w:ascii="Arial" w:hAnsi="Arial" w:cs="Arial"/>
                <w:color w:val="FF00FF"/>
                <w:szCs w:val="24"/>
              </w:rPr>
            </w:pPr>
            <w:r w:rsidRPr="007863D4">
              <w:rPr>
                <w:rFonts w:ascii="Arial" w:hAnsi="Arial" w:cs="Arial"/>
                <w:szCs w:val="24"/>
              </w:rPr>
              <w:t xml:space="preserve">It is considered that the numeric limits described below will prevent significant deterioration of receiving waters.  We have imposed numeric limits because either a </w:t>
            </w:r>
            <w:r w:rsidRPr="007863D4">
              <w:rPr>
                <w:rFonts w:ascii="Arial" w:hAnsi="Arial" w:cs="Arial"/>
                <w:szCs w:val="24"/>
              </w:rPr>
              <w:lastRenderedPageBreak/>
              <w:t xml:space="preserve">relevant environmental quality or operational standard requires this. </w:t>
            </w:r>
          </w:p>
          <w:p w14:paraId="50D348A2" w14:textId="4045B453" w:rsidR="007863D4" w:rsidRDefault="007863D4" w:rsidP="007863D4">
            <w:pPr>
              <w:pStyle w:val="ListParagraph"/>
              <w:numPr>
                <w:ilvl w:val="0"/>
                <w:numId w:val="20"/>
              </w:numPr>
              <w:rPr>
                <w:rFonts w:ascii="Arial" w:hAnsi="Arial" w:cs="Arial"/>
                <w:szCs w:val="24"/>
              </w:rPr>
            </w:pPr>
            <w:r w:rsidRPr="00316D65">
              <w:rPr>
                <w:rFonts w:ascii="Arial" w:hAnsi="Arial" w:cs="Arial"/>
                <w:szCs w:val="24"/>
              </w:rPr>
              <w:t>Suspended solids (</w:t>
            </w:r>
            <w:r w:rsidR="009D6B1A" w:rsidRPr="00316D65">
              <w:rPr>
                <w:rFonts w:ascii="Arial" w:hAnsi="Arial" w:cs="Arial"/>
                <w:szCs w:val="24"/>
              </w:rPr>
              <w:t>measured</w:t>
            </w:r>
            <w:r w:rsidRPr="00316D65">
              <w:rPr>
                <w:rFonts w:ascii="Arial" w:hAnsi="Arial" w:cs="Arial"/>
                <w:szCs w:val="24"/>
              </w:rPr>
              <w:t xml:space="preserve"> after drying at 105</w:t>
            </w:r>
            <w:r w:rsidRPr="00316D65">
              <w:rPr>
                <w:rFonts w:ascii="Arial" w:hAnsi="Arial" w:cs="Arial"/>
                <w:szCs w:val="24"/>
                <w:vertAlign w:val="superscript"/>
              </w:rPr>
              <w:t>o</w:t>
            </w:r>
            <w:r w:rsidRPr="00316D65">
              <w:rPr>
                <w:rFonts w:ascii="Arial" w:hAnsi="Arial" w:cs="Arial"/>
                <w:szCs w:val="24"/>
              </w:rPr>
              <w:t xml:space="preserve">C) – </w:t>
            </w:r>
            <w:r>
              <w:rPr>
                <w:rFonts w:ascii="Arial" w:hAnsi="Arial" w:cs="Arial"/>
                <w:szCs w:val="24"/>
              </w:rPr>
              <w:t>6</w:t>
            </w:r>
            <w:r w:rsidRPr="00316D65">
              <w:rPr>
                <w:rFonts w:ascii="Arial" w:hAnsi="Arial" w:cs="Arial"/>
                <w:szCs w:val="24"/>
              </w:rPr>
              <w:t>0 mg/l</w:t>
            </w:r>
          </w:p>
          <w:p w14:paraId="54963F40" w14:textId="77777777" w:rsidR="007863D4" w:rsidRDefault="007863D4" w:rsidP="007863D4">
            <w:pPr>
              <w:pStyle w:val="ListParagraph"/>
              <w:numPr>
                <w:ilvl w:val="0"/>
                <w:numId w:val="20"/>
              </w:numPr>
              <w:rPr>
                <w:rFonts w:ascii="Arial" w:hAnsi="Arial" w:cs="Arial"/>
                <w:szCs w:val="24"/>
              </w:rPr>
            </w:pPr>
            <w:r>
              <w:rPr>
                <w:rFonts w:ascii="Arial" w:hAnsi="Arial" w:cs="Arial"/>
                <w:szCs w:val="24"/>
              </w:rPr>
              <w:t>Total Aluminium at Al – 1,000 µg/l</w:t>
            </w:r>
          </w:p>
          <w:p w14:paraId="1DE52EA0" w14:textId="77777777" w:rsidR="007863D4" w:rsidRDefault="007863D4" w:rsidP="007863D4">
            <w:pPr>
              <w:pStyle w:val="ListParagraph"/>
              <w:numPr>
                <w:ilvl w:val="0"/>
                <w:numId w:val="20"/>
              </w:numPr>
              <w:rPr>
                <w:rFonts w:ascii="Arial" w:hAnsi="Arial" w:cs="Arial"/>
                <w:szCs w:val="24"/>
              </w:rPr>
            </w:pPr>
            <w:r>
              <w:rPr>
                <w:rFonts w:ascii="Arial" w:hAnsi="Arial" w:cs="Arial"/>
                <w:szCs w:val="24"/>
              </w:rPr>
              <w:t>pH between 6 and 9</w:t>
            </w:r>
          </w:p>
          <w:p w14:paraId="580AEA7D" w14:textId="00DDCA0E" w:rsidR="0000574A" w:rsidRPr="0000574A" w:rsidRDefault="0000574A" w:rsidP="0000574A">
            <w:pPr>
              <w:rPr>
                <w:rFonts w:ascii="Arial" w:hAnsi="Arial" w:cs="Arial"/>
                <w:szCs w:val="24"/>
              </w:rPr>
            </w:pPr>
            <w:r w:rsidRPr="0000574A">
              <w:rPr>
                <w:rFonts w:ascii="Arial" w:hAnsi="Arial" w:cs="Arial"/>
                <w:szCs w:val="24"/>
              </w:rPr>
              <w:t>The suspended solids limit has been set in line with current Water Quality Standards</w:t>
            </w:r>
            <w:r w:rsidR="00514B5E">
              <w:rPr>
                <w:rFonts w:ascii="Arial" w:hAnsi="Arial" w:cs="Arial"/>
                <w:szCs w:val="24"/>
              </w:rPr>
              <w:t xml:space="preserve"> set out in </w:t>
            </w:r>
            <w:r w:rsidR="00514B5E">
              <w:t xml:space="preserve"> </w:t>
            </w:r>
            <w:r w:rsidR="00514B5E" w:rsidRPr="00514B5E">
              <w:rPr>
                <w:rFonts w:ascii="Arial" w:hAnsi="Arial" w:cs="Arial"/>
                <w:szCs w:val="24"/>
              </w:rPr>
              <w:t>the TGN 7.01 “How to Comply with Your Environmental Permit”</w:t>
            </w:r>
          </w:p>
          <w:p w14:paraId="7C3A7581" w14:textId="35D29B12" w:rsidR="007863D4" w:rsidRPr="00204A28" w:rsidRDefault="007863D4" w:rsidP="007863D4">
            <w:pPr>
              <w:rPr>
                <w:rFonts w:ascii="Arial" w:hAnsi="Arial" w:cs="Arial"/>
                <w:szCs w:val="24"/>
              </w:rPr>
            </w:pPr>
          </w:p>
          <w:p w14:paraId="69BADDB5" w14:textId="77777777" w:rsidR="007863D4" w:rsidRDefault="007863D4" w:rsidP="007863D4">
            <w:pPr>
              <w:rPr>
                <w:rFonts w:ascii="Arial" w:hAnsi="Arial" w:cs="Arial"/>
                <w:szCs w:val="24"/>
              </w:rPr>
            </w:pPr>
            <w:r w:rsidRPr="00204A28">
              <w:rPr>
                <w:rFonts w:ascii="Arial" w:hAnsi="Arial" w:cs="Arial"/>
                <w:szCs w:val="24"/>
              </w:rPr>
              <w:t>The total Aluminium limit has been set as the MAC.</w:t>
            </w:r>
          </w:p>
          <w:p w14:paraId="0FF1532F" w14:textId="54BC13AC" w:rsidR="007863D4" w:rsidRPr="007820C3" w:rsidRDefault="007863D4" w:rsidP="0000574A">
            <w:pPr>
              <w:rPr>
                <w:rFonts w:ascii="Arial" w:hAnsi="Arial" w:cs="Arial"/>
                <w:szCs w:val="24"/>
              </w:rPr>
            </w:pPr>
            <w:r w:rsidRPr="00204A28">
              <w:rPr>
                <w:rFonts w:ascii="Arial" w:hAnsi="Arial" w:cs="Arial"/>
                <w:szCs w:val="24"/>
              </w:rPr>
              <w:t>The pH limit has been set in order to safeguard the receiving environment</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6D33A6CA" w:rsidR="00E96702" w:rsidRPr="00E96702" w:rsidRDefault="00E96702" w:rsidP="00C83D4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4D471B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C83D48">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33E475E" w:rsidR="00C44B7E" w:rsidRPr="00C83D48" w:rsidRDefault="006765AE" w:rsidP="00C83D48">
      <w:pPr>
        <w:pStyle w:val="Heading1"/>
        <w:jc w:val="left"/>
        <w:rPr>
          <w:color w:val="FF0000"/>
        </w:rPr>
      </w:pPr>
      <w:r>
        <w:br w:type="page"/>
      </w:r>
    </w:p>
    <w:sectPr w:rsidR="00C44B7E" w:rsidRPr="00C83D48"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B0D4B"/>
    <w:multiLevelType w:val="hybridMultilevel"/>
    <w:tmpl w:val="33B2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94719487">
    <w:abstractNumId w:val="1"/>
  </w:num>
  <w:num w:numId="2" w16cid:durableId="1372069842">
    <w:abstractNumId w:val="16"/>
  </w:num>
  <w:num w:numId="3" w16cid:durableId="171259078">
    <w:abstractNumId w:val="12"/>
  </w:num>
  <w:num w:numId="4" w16cid:durableId="1107046208">
    <w:abstractNumId w:val="2"/>
  </w:num>
  <w:num w:numId="5" w16cid:durableId="667830680">
    <w:abstractNumId w:val="4"/>
  </w:num>
  <w:num w:numId="6" w16cid:durableId="1964533537">
    <w:abstractNumId w:val="3"/>
  </w:num>
  <w:num w:numId="7" w16cid:durableId="700279315">
    <w:abstractNumId w:val="7"/>
  </w:num>
  <w:num w:numId="8" w16cid:durableId="977414546">
    <w:abstractNumId w:val="15"/>
  </w:num>
  <w:num w:numId="9" w16cid:durableId="1649675827">
    <w:abstractNumId w:val="19"/>
  </w:num>
  <w:num w:numId="10" w16cid:durableId="1187060956">
    <w:abstractNumId w:val="10"/>
  </w:num>
  <w:num w:numId="11" w16cid:durableId="1974020640">
    <w:abstractNumId w:val="14"/>
  </w:num>
  <w:num w:numId="12" w16cid:durableId="13308089">
    <w:abstractNumId w:val="18"/>
  </w:num>
  <w:num w:numId="13" w16cid:durableId="1312175647">
    <w:abstractNumId w:val="17"/>
  </w:num>
  <w:num w:numId="14" w16cid:durableId="1274291261">
    <w:abstractNumId w:val="9"/>
  </w:num>
  <w:num w:numId="15" w16cid:durableId="785350324">
    <w:abstractNumId w:val="11"/>
  </w:num>
  <w:num w:numId="16" w16cid:durableId="16394957">
    <w:abstractNumId w:val="5"/>
  </w:num>
  <w:num w:numId="17" w16cid:durableId="1569462449">
    <w:abstractNumId w:val="0"/>
  </w:num>
  <w:num w:numId="18" w16cid:durableId="777136485">
    <w:abstractNumId w:val="8"/>
  </w:num>
  <w:num w:numId="19" w16cid:durableId="705256681">
    <w:abstractNumId w:val="6"/>
  </w:num>
  <w:num w:numId="20" w16cid:durableId="33649426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C4A"/>
    <w:rsid w:val="0000574A"/>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13AE"/>
    <w:rsid w:val="000D4FFB"/>
    <w:rsid w:val="000E2BCE"/>
    <w:rsid w:val="000E54AC"/>
    <w:rsid w:val="000F3D3D"/>
    <w:rsid w:val="001034AC"/>
    <w:rsid w:val="00107C27"/>
    <w:rsid w:val="00112F82"/>
    <w:rsid w:val="00120FD3"/>
    <w:rsid w:val="00124B9A"/>
    <w:rsid w:val="00133084"/>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244B"/>
    <w:rsid w:val="001F0E23"/>
    <w:rsid w:val="001F1730"/>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5538C"/>
    <w:rsid w:val="00361991"/>
    <w:rsid w:val="00362687"/>
    <w:rsid w:val="00364C5A"/>
    <w:rsid w:val="003719AD"/>
    <w:rsid w:val="00374F46"/>
    <w:rsid w:val="0038174A"/>
    <w:rsid w:val="00382F62"/>
    <w:rsid w:val="003869DE"/>
    <w:rsid w:val="00393524"/>
    <w:rsid w:val="00393D8E"/>
    <w:rsid w:val="003A1935"/>
    <w:rsid w:val="003A6C38"/>
    <w:rsid w:val="003A7D0B"/>
    <w:rsid w:val="003B4BCB"/>
    <w:rsid w:val="003C0DE9"/>
    <w:rsid w:val="003C3084"/>
    <w:rsid w:val="003C4CAB"/>
    <w:rsid w:val="003C6618"/>
    <w:rsid w:val="003D0088"/>
    <w:rsid w:val="003D1803"/>
    <w:rsid w:val="003D19D2"/>
    <w:rsid w:val="003E395A"/>
    <w:rsid w:val="003E3D8B"/>
    <w:rsid w:val="003E6841"/>
    <w:rsid w:val="003F3681"/>
    <w:rsid w:val="003F4346"/>
    <w:rsid w:val="003F691C"/>
    <w:rsid w:val="0040420C"/>
    <w:rsid w:val="00404B8A"/>
    <w:rsid w:val="00406AF4"/>
    <w:rsid w:val="0041160B"/>
    <w:rsid w:val="00412510"/>
    <w:rsid w:val="00416EA2"/>
    <w:rsid w:val="004237EA"/>
    <w:rsid w:val="00430B48"/>
    <w:rsid w:val="004334C5"/>
    <w:rsid w:val="004373C9"/>
    <w:rsid w:val="0044196C"/>
    <w:rsid w:val="00444D3F"/>
    <w:rsid w:val="004520AF"/>
    <w:rsid w:val="00455E3C"/>
    <w:rsid w:val="0046574E"/>
    <w:rsid w:val="004709A1"/>
    <w:rsid w:val="00475B36"/>
    <w:rsid w:val="00476B14"/>
    <w:rsid w:val="00481C68"/>
    <w:rsid w:val="004844DC"/>
    <w:rsid w:val="00484E8F"/>
    <w:rsid w:val="00486C2B"/>
    <w:rsid w:val="0049203F"/>
    <w:rsid w:val="004A02F0"/>
    <w:rsid w:val="004A4BD9"/>
    <w:rsid w:val="004B3156"/>
    <w:rsid w:val="004C16AD"/>
    <w:rsid w:val="004C6B19"/>
    <w:rsid w:val="004D3B21"/>
    <w:rsid w:val="004E4418"/>
    <w:rsid w:val="004E7719"/>
    <w:rsid w:val="004F0012"/>
    <w:rsid w:val="00514B5E"/>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272E"/>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7F7"/>
    <w:rsid w:val="00711CD7"/>
    <w:rsid w:val="00712437"/>
    <w:rsid w:val="00713293"/>
    <w:rsid w:val="0072381C"/>
    <w:rsid w:val="007257E9"/>
    <w:rsid w:val="007335DF"/>
    <w:rsid w:val="007676FA"/>
    <w:rsid w:val="00771574"/>
    <w:rsid w:val="00773847"/>
    <w:rsid w:val="00775165"/>
    <w:rsid w:val="007755AF"/>
    <w:rsid w:val="007820C3"/>
    <w:rsid w:val="007863D4"/>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57AB7"/>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5EB3"/>
    <w:rsid w:val="009B7411"/>
    <w:rsid w:val="009C6433"/>
    <w:rsid w:val="009D4D88"/>
    <w:rsid w:val="009D6B1A"/>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3779"/>
    <w:rsid w:val="00AB6ED2"/>
    <w:rsid w:val="00AC66F9"/>
    <w:rsid w:val="00AD2646"/>
    <w:rsid w:val="00AD4B61"/>
    <w:rsid w:val="00AD4DCA"/>
    <w:rsid w:val="00AD731D"/>
    <w:rsid w:val="00AE48D5"/>
    <w:rsid w:val="00AE6B54"/>
    <w:rsid w:val="00AE70BF"/>
    <w:rsid w:val="00AF4C00"/>
    <w:rsid w:val="00AF517E"/>
    <w:rsid w:val="00AF58DB"/>
    <w:rsid w:val="00B00ABD"/>
    <w:rsid w:val="00B00F7A"/>
    <w:rsid w:val="00B10601"/>
    <w:rsid w:val="00B13426"/>
    <w:rsid w:val="00B14CBC"/>
    <w:rsid w:val="00B241D2"/>
    <w:rsid w:val="00B31727"/>
    <w:rsid w:val="00B32B27"/>
    <w:rsid w:val="00B36EE5"/>
    <w:rsid w:val="00B405D1"/>
    <w:rsid w:val="00B62C2D"/>
    <w:rsid w:val="00B73ECB"/>
    <w:rsid w:val="00B82F37"/>
    <w:rsid w:val="00B837E8"/>
    <w:rsid w:val="00BB1620"/>
    <w:rsid w:val="00BB20F1"/>
    <w:rsid w:val="00BB408D"/>
    <w:rsid w:val="00BB4528"/>
    <w:rsid w:val="00BD176A"/>
    <w:rsid w:val="00BE370B"/>
    <w:rsid w:val="00BE7950"/>
    <w:rsid w:val="00BF24F6"/>
    <w:rsid w:val="00C05011"/>
    <w:rsid w:val="00C052C4"/>
    <w:rsid w:val="00C07952"/>
    <w:rsid w:val="00C24149"/>
    <w:rsid w:val="00C43A22"/>
    <w:rsid w:val="00C44B7E"/>
    <w:rsid w:val="00C55904"/>
    <w:rsid w:val="00C57F82"/>
    <w:rsid w:val="00C8353B"/>
    <w:rsid w:val="00C83D48"/>
    <w:rsid w:val="00C85FD5"/>
    <w:rsid w:val="00C91798"/>
    <w:rsid w:val="00C920B9"/>
    <w:rsid w:val="00C93F6F"/>
    <w:rsid w:val="00CA3222"/>
    <w:rsid w:val="00CA35B5"/>
    <w:rsid w:val="00CA4E7D"/>
    <w:rsid w:val="00CA62D3"/>
    <w:rsid w:val="00CF0436"/>
    <w:rsid w:val="00CF492B"/>
    <w:rsid w:val="00CF77A9"/>
    <w:rsid w:val="00CF79FA"/>
    <w:rsid w:val="00D04424"/>
    <w:rsid w:val="00D07410"/>
    <w:rsid w:val="00D2020E"/>
    <w:rsid w:val="00D20C39"/>
    <w:rsid w:val="00D25E80"/>
    <w:rsid w:val="00D26B49"/>
    <w:rsid w:val="00D3022B"/>
    <w:rsid w:val="00D33D23"/>
    <w:rsid w:val="00D33DE9"/>
    <w:rsid w:val="00D4673F"/>
    <w:rsid w:val="00D512DF"/>
    <w:rsid w:val="00D540FD"/>
    <w:rsid w:val="00D5690F"/>
    <w:rsid w:val="00D57A4B"/>
    <w:rsid w:val="00D61AB7"/>
    <w:rsid w:val="00D61F3F"/>
    <w:rsid w:val="00D63230"/>
    <w:rsid w:val="00D74E35"/>
    <w:rsid w:val="00D7711B"/>
    <w:rsid w:val="00D7760F"/>
    <w:rsid w:val="00D8193B"/>
    <w:rsid w:val="00D825C3"/>
    <w:rsid w:val="00D96438"/>
    <w:rsid w:val="00DA0194"/>
    <w:rsid w:val="00DA7802"/>
    <w:rsid w:val="00DB298B"/>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30D9"/>
    <w:rsid w:val="00EC07DD"/>
    <w:rsid w:val="00EC6B7A"/>
    <w:rsid w:val="00ED1D92"/>
    <w:rsid w:val="00ED50CB"/>
    <w:rsid w:val="00EE1080"/>
    <w:rsid w:val="00EE5639"/>
    <w:rsid w:val="00EF499E"/>
    <w:rsid w:val="00F0619C"/>
    <w:rsid w:val="00F166FE"/>
    <w:rsid w:val="00F22A07"/>
    <w:rsid w:val="00F25F85"/>
    <w:rsid w:val="00F2779C"/>
    <w:rsid w:val="00F277C2"/>
    <w:rsid w:val="00F37C15"/>
    <w:rsid w:val="00F41FA5"/>
    <w:rsid w:val="00F44625"/>
    <w:rsid w:val="00F65963"/>
    <w:rsid w:val="00F6632F"/>
    <w:rsid w:val="00F84220"/>
    <w:rsid w:val="00F852AC"/>
    <w:rsid w:val="00F87A6E"/>
    <w:rsid w:val="00F97A77"/>
    <w:rsid w:val="00FA443B"/>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7863D4"/>
    <w:pPr>
      <w:ind w:left="720"/>
      <w:contextualSpacing/>
    </w:pPr>
  </w:style>
  <w:style w:type="paragraph" w:styleId="Revision">
    <w:name w:val="Revision"/>
    <w:hidden/>
    <w:uiPriority w:val="99"/>
    <w:semiHidden/>
    <w:rsid w:val="007117F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REGU-193-13542392</_dlc_DocId>
    <_dlc_DocIdUrl xmlns="9be56660-2c31-41ef-bc00-23e72f632f2a">
      <Url>https://cyfoethnaturiolcymru.sharepoint.com/teams/Regulatory/Permitting/_layouts/15/DocIdRedir.aspx?ID=REGU-193-13542392</Url>
      <Description>REGU-193-13542392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Margam Substation</Site_x0020_Name>
    <Internal_x002f_External xmlns="859f7ad6-93f6-4205-b62b-a17f28acbbac">Internal document</Internal_x002f_External>
    <Post_x0020_code xmlns="859f7ad6-93f6-4205-b62b-a17f28acbbac">SA13 2BZ</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Surrendered_x002f_Expired xmlns="859f7ad6-93f6-4205-b62b-a17f28acbbac" xsi:nil="true"/>
    <Document_x0020_Date xmlns="859f7ad6-93f6-4205-b62b-a17f28acbbac">2026-01-16T00:00:00+00:00</Document_x0020_Date>
    <Facility_x0020_Address xmlns="859f7ad6-93f6-4205-b62b-a17f28acbbac">Cefn Gwrgan Road,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9be56660-2c31-41ef-bc00-23e72f632f2a"/>
    <ds:schemaRef ds:uri="859f7ad6-93f6-4205-b62b-a17f28acbbac"/>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 ds:uri="http://purl.org/dc/elements/1.1/"/>
    <ds:schemaRef ds:uri="005db27c-c37f-4c3b-898d-3fee1249b087"/>
    <ds:schemaRef ds:uri="http://schemas.microsoft.com/sharepoint/v4"/>
    <ds:schemaRef ds:uri="976c396e-0f13-4de6-8381-592a969a477d"/>
    <ds:schemaRef ds:uri="6e121689-de5b-41b9-a751-bfeda7fa2b07"/>
  </ds:schemaRefs>
</ds:datastoreItem>
</file>

<file path=customXml/itemProps4.xml><?xml version="1.0" encoding="utf-8"?>
<ds:datastoreItem xmlns:ds="http://schemas.openxmlformats.org/officeDocument/2006/customXml" ds:itemID="{C48FB3C6-24A9-4F9E-B46B-AE2EF394A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C0C49600-0680-4B67-A618-39EAAD10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1180</Words>
  <Characters>6394</Characters>
  <Application>Microsoft Office Word</Application>
  <DocSecurity>0</DocSecurity>
  <Lines>255</Lines>
  <Paragraphs>111</Paragraphs>
  <ScaleCrop>false</ScaleCrop>
  <HeadingPairs>
    <vt:vector size="2" baseType="variant">
      <vt:variant>
        <vt:lpstr>Title</vt:lpstr>
      </vt:variant>
      <vt:variant>
        <vt:i4>1</vt:i4>
      </vt:variant>
    </vt:vector>
  </HeadingPairs>
  <TitlesOfParts>
    <vt:vector size="1" baseType="lpstr">
      <vt:lpstr>PAN-030261 Decision Document - Standalone Water discharge -amended</vt:lpstr>
    </vt:vector>
  </TitlesOfParts>
  <Company>Environment Agency</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PAN-030261 Decision Document EPR-DB3690ZS</dc:title>
  <dc:subject/>
  <dc:creator>Asta Smith</dc:creator>
  <cp:keywords>23308SD92, 233 08 SD92, 233-08-SD92</cp:keywords>
  <dc:description>233_08_SD92, Version 3_x000d_
Issue date: 19/07/2011</dc:description>
  <cp:lastModifiedBy>Smith, Asta</cp:lastModifiedBy>
  <cp:revision>37</cp:revision>
  <cp:lastPrinted>2008-01-30T13:54:00Z</cp:lastPrinted>
  <dcterms:created xsi:type="dcterms:W3CDTF">2025-12-22T12:52:00Z</dcterms:created>
  <dcterms:modified xsi:type="dcterms:W3CDTF">2026-01-16T16:03:00Z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afed715a-74ba-4c41-92fc-bd007211a020</vt:lpwstr>
  </property>
  <property fmtid="{D5CDD505-2E9C-101B-9397-08002B2CF9AE}" pid="11" name="SharedWithUsers">
    <vt:lpwstr/>
  </property>
  <property fmtid="{D5CDD505-2E9C-101B-9397-08002B2CF9AE}" pid="12" name="MediaServiceImageTags">
    <vt:lpwstr/>
  </property>
</Properties>
</file>