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Pr="00771EF4" w:rsidRDefault="006C1C37" w:rsidP="00053DA9">
      <w:pPr>
        <w:pStyle w:val="Heading1"/>
        <w:jc w:val="left"/>
        <w:rPr>
          <w:color w:val="auto"/>
          <w:sz w:val="32"/>
          <w:szCs w:val="32"/>
        </w:rPr>
      </w:pPr>
      <w:r w:rsidRPr="00771EF4">
        <w:rPr>
          <w:color w:val="auto"/>
          <w:sz w:val="32"/>
          <w:szCs w:val="32"/>
        </w:rPr>
        <w:t>Natural Resources Wales</w:t>
      </w:r>
      <w:r w:rsidR="00B45EA7" w:rsidRPr="00771EF4">
        <w:rPr>
          <w:bCs/>
          <w:color w:val="auto"/>
          <w:sz w:val="32"/>
          <w:szCs w:val="32"/>
        </w:rPr>
        <w:t xml:space="preserve"> p</w:t>
      </w:r>
      <w:r w:rsidR="00591E64" w:rsidRPr="00771EF4">
        <w:rPr>
          <w:bCs/>
          <w:color w:val="auto"/>
          <w:sz w:val="32"/>
          <w:szCs w:val="32"/>
        </w:rPr>
        <w:t>ermitting</w:t>
      </w:r>
      <w:r w:rsidR="00591E64" w:rsidRPr="00771EF4">
        <w:rPr>
          <w:color w:val="auto"/>
          <w:sz w:val="32"/>
          <w:szCs w:val="32"/>
        </w:rPr>
        <w:t xml:space="preserve"> d</w:t>
      </w:r>
      <w:r w:rsidR="00E450D5" w:rsidRPr="00771EF4">
        <w:rPr>
          <w:color w:val="auto"/>
          <w:sz w:val="32"/>
          <w:szCs w:val="32"/>
        </w:rPr>
        <w:t>ecisions</w:t>
      </w:r>
    </w:p>
    <w:p w14:paraId="6C268B63" w14:textId="77777777" w:rsidR="006D061C" w:rsidRPr="00771EF4" w:rsidRDefault="006D061C" w:rsidP="006D061C">
      <w:pPr>
        <w:pStyle w:val="Heading1"/>
        <w:spacing w:before="0" w:after="0"/>
        <w:jc w:val="left"/>
        <w:rPr>
          <w:bCs/>
          <w:color w:val="auto"/>
          <w:sz w:val="24"/>
          <w:szCs w:val="24"/>
        </w:rPr>
      </w:pPr>
    </w:p>
    <w:p w14:paraId="6C268B64" w14:textId="26CC371C" w:rsidR="008A1FB1" w:rsidRPr="00771EF4" w:rsidRDefault="00FD2974" w:rsidP="006D061C">
      <w:pPr>
        <w:pStyle w:val="Heading1"/>
        <w:spacing w:before="0" w:after="0"/>
        <w:jc w:val="left"/>
        <w:rPr>
          <w:rFonts w:cs="Arial"/>
          <w:b w:val="0"/>
          <w:color w:val="auto"/>
          <w:kern w:val="0"/>
          <w:sz w:val="24"/>
        </w:rPr>
      </w:pPr>
      <w:r w:rsidRPr="00771EF4">
        <w:rPr>
          <w:bCs/>
          <w:color w:val="auto"/>
          <w:sz w:val="32"/>
        </w:rPr>
        <w:t>Full</w:t>
      </w:r>
      <w:r w:rsidR="00B45EA7" w:rsidRPr="00771EF4">
        <w:rPr>
          <w:bCs/>
          <w:color w:val="auto"/>
          <w:sz w:val="32"/>
        </w:rPr>
        <w:t xml:space="preserve"> t</w:t>
      </w:r>
      <w:r w:rsidRPr="00771EF4">
        <w:rPr>
          <w:bCs/>
          <w:color w:val="auto"/>
          <w:sz w:val="32"/>
        </w:rPr>
        <w:t>ransfer</w:t>
      </w:r>
      <w:r w:rsidR="00E82945" w:rsidRPr="00771EF4">
        <w:rPr>
          <w:bCs/>
          <w:color w:val="auto"/>
          <w:sz w:val="32"/>
        </w:rPr>
        <w:t xml:space="preserve"> </w:t>
      </w:r>
    </w:p>
    <w:p w14:paraId="6C268B68" w14:textId="77777777" w:rsidR="00492262" w:rsidRPr="00771EF4" w:rsidRDefault="00492262" w:rsidP="00B45EA7">
      <w:pPr>
        <w:spacing w:after="120"/>
        <w:rPr>
          <w:rFonts w:ascii="Arial" w:hAnsi="Arial" w:cs="Arial"/>
          <w:szCs w:val="24"/>
        </w:rPr>
      </w:pPr>
    </w:p>
    <w:p w14:paraId="6C268B6A" w14:textId="254822B7" w:rsidR="008A1FB1" w:rsidRPr="00771EF4" w:rsidRDefault="00E450D5" w:rsidP="007B0A5C">
      <w:pPr>
        <w:spacing w:after="60"/>
        <w:rPr>
          <w:rFonts w:ascii="Arial" w:hAnsi="Arial" w:cs="Arial"/>
          <w:szCs w:val="24"/>
        </w:rPr>
      </w:pPr>
      <w:r w:rsidRPr="00771EF4">
        <w:rPr>
          <w:rFonts w:ascii="Arial" w:hAnsi="Arial" w:cs="Arial"/>
          <w:szCs w:val="24"/>
        </w:rPr>
        <w:t xml:space="preserve">We have decided to </w:t>
      </w:r>
      <w:r w:rsidR="008A1FB1" w:rsidRPr="00771EF4">
        <w:rPr>
          <w:rFonts w:ascii="Arial" w:hAnsi="Arial" w:cs="Arial"/>
          <w:szCs w:val="24"/>
        </w:rPr>
        <w:t>grant</w:t>
      </w:r>
      <w:r w:rsidR="00B5035F" w:rsidRPr="00771EF4">
        <w:rPr>
          <w:rFonts w:ascii="Arial" w:hAnsi="Arial" w:cs="Arial"/>
          <w:szCs w:val="24"/>
        </w:rPr>
        <w:t xml:space="preserve"> </w:t>
      </w:r>
      <w:r w:rsidRPr="00771EF4">
        <w:rPr>
          <w:rFonts w:ascii="Arial" w:hAnsi="Arial" w:cs="Arial"/>
          <w:szCs w:val="24"/>
        </w:rPr>
        <w:t xml:space="preserve">the </w:t>
      </w:r>
      <w:r w:rsidR="00FD2974" w:rsidRPr="00771EF4">
        <w:rPr>
          <w:rFonts w:ascii="Arial" w:hAnsi="Arial" w:cs="Arial"/>
          <w:szCs w:val="24"/>
        </w:rPr>
        <w:t xml:space="preserve">transfer </w:t>
      </w:r>
      <w:r w:rsidRPr="00771EF4">
        <w:rPr>
          <w:rFonts w:ascii="Arial" w:hAnsi="Arial" w:cs="Arial"/>
          <w:szCs w:val="24"/>
        </w:rPr>
        <w:t xml:space="preserve">for </w:t>
      </w:r>
      <w:r w:rsidR="00771EF4" w:rsidRPr="00771EF4">
        <w:rPr>
          <w:rFonts w:ascii="Arial" w:hAnsi="Arial" w:cs="Arial"/>
          <w:szCs w:val="24"/>
        </w:rPr>
        <w:t>Clays S</w:t>
      </w:r>
      <w:r w:rsidRPr="00771EF4">
        <w:rPr>
          <w:rFonts w:ascii="Arial" w:hAnsi="Arial" w:cs="Arial"/>
          <w:szCs w:val="24"/>
        </w:rPr>
        <w:t>ite</w:t>
      </w:r>
      <w:r w:rsidR="00351A0A" w:rsidRPr="00771EF4">
        <w:rPr>
          <w:rFonts w:ascii="Arial" w:hAnsi="Arial" w:cs="Arial"/>
          <w:szCs w:val="24"/>
        </w:rPr>
        <w:t xml:space="preserve"> </w:t>
      </w:r>
      <w:r w:rsidR="006D061C" w:rsidRPr="00771EF4">
        <w:rPr>
          <w:rFonts w:ascii="Arial" w:hAnsi="Arial" w:cs="Arial"/>
          <w:szCs w:val="24"/>
        </w:rPr>
        <w:t xml:space="preserve">from </w:t>
      </w:r>
      <w:r w:rsidR="00771EF4" w:rsidRPr="00771EF4">
        <w:rPr>
          <w:rFonts w:ascii="Arial" w:hAnsi="Arial" w:cs="Arial"/>
          <w:szCs w:val="24"/>
        </w:rPr>
        <w:t>Mr William Lewis</w:t>
      </w:r>
      <w:r w:rsidR="006D061C" w:rsidRPr="00771EF4">
        <w:rPr>
          <w:rFonts w:ascii="Arial" w:hAnsi="Arial" w:cs="Arial"/>
          <w:szCs w:val="24"/>
        </w:rPr>
        <w:t xml:space="preserve"> </w:t>
      </w:r>
      <w:r w:rsidR="00FD2974" w:rsidRPr="00771EF4">
        <w:rPr>
          <w:rFonts w:ascii="Arial" w:hAnsi="Arial" w:cs="Arial"/>
          <w:szCs w:val="24"/>
        </w:rPr>
        <w:t>to</w:t>
      </w:r>
      <w:r w:rsidR="00276111" w:rsidRPr="00771EF4">
        <w:rPr>
          <w:rFonts w:ascii="Arial" w:hAnsi="Arial" w:cs="Arial"/>
          <w:szCs w:val="24"/>
        </w:rPr>
        <w:t xml:space="preserve"> </w:t>
      </w:r>
      <w:bookmarkStart w:id="0" w:name="_Hlk217460947"/>
      <w:r w:rsidR="00B23B69" w:rsidRPr="00771EF4">
        <w:rPr>
          <w:rFonts w:ascii="Arial" w:hAnsi="Arial" w:cs="Arial"/>
          <w:szCs w:val="24"/>
        </w:rPr>
        <w:t>G.C.M.C. (Wrexham) Limited</w:t>
      </w:r>
      <w:bookmarkEnd w:id="0"/>
      <w:r w:rsidR="008A1FB1" w:rsidRPr="00771EF4">
        <w:rPr>
          <w:rFonts w:ascii="Arial" w:hAnsi="Arial" w:cs="Arial"/>
          <w:szCs w:val="24"/>
        </w:rPr>
        <w:t>.</w:t>
      </w:r>
      <w:r w:rsidR="00351A0A" w:rsidRPr="00771EF4">
        <w:rPr>
          <w:rFonts w:ascii="Arial" w:hAnsi="Arial" w:cs="Arial"/>
          <w:szCs w:val="24"/>
        </w:rPr>
        <w:t xml:space="preserve"> </w:t>
      </w:r>
    </w:p>
    <w:p w14:paraId="55011C4F" w14:textId="77777777" w:rsidR="00771EF4" w:rsidRPr="00771EF4" w:rsidRDefault="00771EF4" w:rsidP="007B0A5C">
      <w:pPr>
        <w:spacing w:after="60"/>
        <w:rPr>
          <w:rFonts w:ascii="Arial" w:hAnsi="Arial" w:cs="Arial"/>
          <w:szCs w:val="24"/>
        </w:rPr>
      </w:pPr>
    </w:p>
    <w:p w14:paraId="6C268B6B" w14:textId="2B218B39" w:rsidR="00C44B7E" w:rsidRPr="00771EF4" w:rsidRDefault="00E450D5" w:rsidP="007B0A5C">
      <w:pPr>
        <w:tabs>
          <w:tab w:val="left" w:pos="4253"/>
          <w:tab w:val="left" w:pos="6804"/>
        </w:tabs>
        <w:spacing w:after="60"/>
        <w:rPr>
          <w:rFonts w:ascii="Arial" w:hAnsi="Arial"/>
          <w:szCs w:val="24"/>
        </w:rPr>
      </w:pPr>
      <w:r w:rsidRPr="00771EF4">
        <w:rPr>
          <w:rFonts w:ascii="Arial" w:hAnsi="Arial"/>
          <w:kern w:val="28"/>
          <w:szCs w:val="24"/>
        </w:rPr>
        <w:t>The</w:t>
      </w:r>
      <w:r w:rsidRPr="00771EF4">
        <w:rPr>
          <w:rFonts w:ascii="Arial" w:hAnsi="Arial"/>
          <w:b/>
          <w:kern w:val="28"/>
          <w:szCs w:val="24"/>
        </w:rPr>
        <w:t xml:space="preserve"> </w:t>
      </w:r>
      <w:r w:rsidRPr="00771EF4">
        <w:rPr>
          <w:rFonts w:ascii="Arial" w:hAnsi="Arial"/>
          <w:szCs w:val="24"/>
        </w:rPr>
        <w:t>p</w:t>
      </w:r>
      <w:r w:rsidR="00C44B7E" w:rsidRPr="00771EF4">
        <w:rPr>
          <w:rFonts w:ascii="Arial" w:hAnsi="Arial"/>
          <w:szCs w:val="24"/>
        </w:rPr>
        <w:t xml:space="preserve">ermit number </w:t>
      </w:r>
      <w:r w:rsidRPr="00771EF4">
        <w:rPr>
          <w:rFonts w:ascii="Arial" w:hAnsi="Arial"/>
          <w:szCs w:val="24"/>
        </w:rPr>
        <w:t>is</w:t>
      </w:r>
      <w:r w:rsidR="00771EF4" w:rsidRPr="00771EF4">
        <w:rPr>
          <w:rFonts w:ascii="Arial" w:hAnsi="Arial"/>
          <w:szCs w:val="24"/>
        </w:rPr>
        <w:t xml:space="preserve"> EPR/XP3691EG/T004</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3F726F52"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556F03" w14:paraId="6C268B9A" w14:textId="77777777" w:rsidTr="008B73B1">
        <w:trPr>
          <w:cantSplit/>
          <w:tblHeader/>
        </w:trPr>
        <w:tc>
          <w:tcPr>
            <w:tcW w:w="1951" w:type="dxa"/>
            <w:vMerge w:val="restart"/>
            <w:shd w:val="clear" w:color="auto" w:fill="00B050"/>
          </w:tcPr>
          <w:p w14:paraId="6C268B97" w14:textId="77777777" w:rsidR="00053DA9" w:rsidRPr="00556F03" w:rsidRDefault="00C13334" w:rsidP="00556F03">
            <w:pPr>
              <w:pStyle w:val="Heading3"/>
              <w:spacing w:before="20" w:after="20"/>
              <w:rPr>
                <w:rFonts w:ascii="Arial" w:hAnsi="Arial" w:cs="Arial"/>
                <w:color w:val="FFFFFF"/>
                <w:szCs w:val="24"/>
              </w:rPr>
            </w:pPr>
            <w:r w:rsidRPr="00556F03">
              <w:rPr>
                <w:rFonts w:ascii="Arial" w:hAnsi="Arial" w:cs="Arial"/>
                <w:color w:val="FFFFFF"/>
                <w:szCs w:val="24"/>
              </w:rPr>
              <w:t>Aspect considered</w:t>
            </w:r>
          </w:p>
        </w:tc>
        <w:tc>
          <w:tcPr>
            <w:tcW w:w="5954" w:type="dxa"/>
            <w:vMerge w:val="restart"/>
            <w:shd w:val="clear" w:color="auto" w:fill="00B050"/>
          </w:tcPr>
          <w:p w14:paraId="6C268B98" w14:textId="77777777" w:rsidR="00053DA9" w:rsidRPr="00556F03" w:rsidRDefault="00053DA9" w:rsidP="00556F03">
            <w:pPr>
              <w:pStyle w:val="Heading3"/>
              <w:spacing w:before="20" w:after="20"/>
              <w:rPr>
                <w:rFonts w:ascii="Arial" w:hAnsi="Arial" w:cs="Arial"/>
                <w:color w:val="FFFFFF"/>
                <w:szCs w:val="24"/>
              </w:rPr>
            </w:pPr>
            <w:r w:rsidRPr="00556F03">
              <w:rPr>
                <w:rFonts w:ascii="Arial" w:hAnsi="Arial" w:cs="Arial"/>
                <w:color w:val="FFFFFF"/>
                <w:szCs w:val="24"/>
              </w:rPr>
              <w:t>Justification / Detail</w:t>
            </w:r>
          </w:p>
        </w:tc>
        <w:tc>
          <w:tcPr>
            <w:tcW w:w="1134" w:type="dxa"/>
            <w:shd w:val="clear" w:color="auto" w:fill="00B050"/>
          </w:tcPr>
          <w:p w14:paraId="6C268B99" w14:textId="77777777" w:rsidR="00053DA9" w:rsidRPr="00556F03" w:rsidRDefault="00C13334" w:rsidP="00556F03">
            <w:pPr>
              <w:spacing w:before="20" w:after="20"/>
              <w:rPr>
                <w:rFonts w:ascii="Arial" w:hAnsi="Arial" w:cs="Arial"/>
                <w:b/>
                <w:color w:val="FFFFFF"/>
                <w:szCs w:val="24"/>
              </w:rPr>
            </w:pPr>
            <w:r w:rsidRPr="00556F03">
              <w:rPr>
                <w:rFonts w:ascii="Arial" w:hAnsi="Arial" w:cs="Arial"/>
                <w:b/>
                <w:color w:val="FFFFFF"/>
                <w:szCs w:val="24"/>
              </w:rPr>
              <w:t>C</w:t>
            </w:r>
            <w:r w:rsidR="00053DA9" w:rsidRPr="00556F03">
              <w:rPr>
                <w:rFonts w:ascii="Arial" w:hAnsi="Arial" w:cs="Arial"/>
                <w:b/>
                <w:color w:val="FFFFFF"/>
                <w:szCs w:val="24"/>
              </w:rPr>
              <w:t>riteria met</w:t>
            </w:r>
          </w:p>
        </w:tc>
      </w:tr>
      <w:tr w:rsidR="00C13334" w:rsidRPr="00556F03" w14:paraId="6C268B9E" w14:textId="77777777" w:rsidTr="008B73B1">
        <w:trPr>
          <w:cantSplit/>
          <w:trHeight w:val="276"/>
          <w:tblHeader/>
        </w:trPr>
        <w:tc>
          <w:tcPr>
            <w:tcW w:w="1951" w:type="dxa"/>
            <w:vMerge/>
            <w:tcBorders>
              <w:bottom w:val="single" w:sz="4" w:space="0" w:color="auto"/>
            </w:tcBorders>
          </w:tcPr>
          <w:p w14:paraId="6C268B9B" w14:textId="77777777" w:rsidR="00C13334" w:rsidRPr="00556F03" w:rsidRDefault="00C13334" w:rsidP="00556F03">
            <w:pPr>
              <w:pStyle w:val="Heading3"/>
              <w:spacing w:before="20" w:after="20"/>
              <w:rPr>
                <w:rFonts w:ascii="Arial" w:hAnsi="Arial" w:cs="Arial"/>
                <w:szCs w:val="24"/>
              </w:rPr>
            </w:pPr>
          </w:p>
        </w:tc>
        <w:tc>
          <w:tcPr>
            <w:tcW w:w="5954" w:type="dxa"/>
            <w:vMerge/>
            <w:tcBorders>
              <w:bottom w:val="single" w:sz="4" w:space="0" w:color="auto"/>
            </w:tcBorders>
          </w:tcPr>
          <w:p w14:paraId="6C268B9C" w14:textId="77777777" w:rsidR="00C13334" w:rsidRPr="00556F03" w:rsidRDefault="00C13334" w:rsidP="00556F03">
            <w:pPr>
              <w:pStyle w:val="Heading3"/>
              <w:spacing w:before="20" w:after="20"/>
              <w:rPr>
                <w:rFonts w:ascii="Arial" w:hAnsi="Arial" w:cs="Arial"/>
                <w:szCs w:val="24"/>
              </w:rPr>
            </w:pPr>
          </w:p>
        </w:tc>
        <w:tc>
          <w:tcPr>
            <w:tcW w:w="1134" w:type="dxa"/>
            <w:tcBorders>
              <w:bottom w:val="nil"/>
            </w:tcBorders>
          </w:tcPr>
          <w:p w14:paraId="6C268B9D" w14:textId="77777777" w:rsidR="00C13334" w:rsidRPr="00556F03" w:rsidRDefault="00C13334" w:rsidP="00556F03">
            <w:pPr>
              <w:spacing w:before="20" w:after="20"/>
              <w:rPr>
                <w:rFonts w:ascii="Arial" w:hAnsi="Arial" w:cs="Arial"/>
                <w:b/>
                <w:szCs w:val="24"/>
              </w:rPr>
            </w:pPr>
            <w:r w:rsidRPr="00556F03">
              <w:rPr>
                <w:rFonts w:ascii="Arial" w:hAnsi="Arial" w:cs="Arial"/>
                <w:b/>
                <w:szCs w:val="24"/>
              </w:rPr>
              <w:t>Yes</w:t>
            </w:r>
          </w:p>
        </w:tc>
      </w:tr>
      <w:tr w:rsidR="008B73B1" w:rsidRPr="00556F03" w14:paraId="346CC68F" w14:textId="77777777" w:rsidTr="008B73B1">
        <w:tc>
          <w:tcPr>
            <w:tcW w:w="9039" w:type="dxa"/>
            <w:gridSpan w:val="3"/>
            <w:tcBorders>
              <w:bottom w:val="single" w:sz="4" w:space="0" w:color="auto"/>
            </w:tcBorders>
            <w:shd w:val="clear" w:color="auto" w:fill="00B050"/>
          </w:tcPr>
          <w:p w14:paraId="3D27A189" w14:textId="2B1DD600" w:rsidR="008B73B1" w:rsidRPr="00556F03" w:rsidRDefault="008B73B1" w:rsidP="00556F03">
            <w:pPr>
              <w:spacing w:before="20" w:after="20"/>
              <w:rPr>
                <w:rFonts w:ascii="Arial" w:hAnsi="Arial" w:cs="Arial"/>
                <w:b/>
                <w:color w:val="FFFFFF" w:themeColor="background1"/>
                <w:szCs w:val="24"/>
              </w:rPr>
            </w:pPr>
            <w:r w:rsidRPr="00556F03">
              <w:rPr>
                <w:rFonts w:ascii="Arial" w:hAnsi="Arial" w:cs="Arial"/>
                <w:b/>
                <w:color w:val="FFFFFF" w:themeColor="background1"/>
                <w:szCs w:val="24"/>
              </w:rPr>
              <w:t>Sustainable Management of Natural Resources (SMNR)</w:t>
            </w:r>
          </w:p>
        </w:tc>
      </w:tr>
      <w:tr w:rsidR="008B73B1" w:rsidRPr="00556F03" w14:paraId="2FA252A4" w14:textId="77777777" w:rsidTr="008B73B1">
        <w:tc>
          <w:tcPr>
            <w:tcW w:w="1951" w:type="dxa"/>
            <w:tcBorders>
              <w:bottom w:val="single" w:sz="4" w:space="0" w:color="auto"/>
            </w:tcBorders>
          </w:tcPr>
          <w:p w14:paraId="368F1738" w14:textId="0CCC83E2" w:rsidR="008B73B1" w:rsidRPr="00556F03" w:rsidRDefault="008B73B1" w:rsidP="00556F03">
            <w:pPr>
              <w:spacing w:before="20" w:after="20"/>
              <w:rPr>
                <w:rFonts w:ascii="Arial" w:hAnsi="Arial" w:cs="Arial"/>
                <w:szCs w:val="24"/>
              </w:rPr>
            </w:pPr>
            <w:r w:rsidRPr="00556F03">
              <w:rPr>
                <w:rFonts w:ascii="Arial" w:hAnsi="Arial" w:cs="Arial"/>
                <w:szCs w:val="24"/>
              </w:rPr>
              <w:t>Considerations of SMNR - Compliance with our General Purpose</w:t>
            </w:r>
          </w:p>
        </w:tc>
        <w:tc>
          <w:tcPr>
            <w:tcW w:w="5954" w:type="dxa"/>
            <w:tcBorders>
              <w:bottom w:val="single" w:sz="4" w:space="0" w:color="auto"/>
            </w:tcBorders>
          </w:tcPr>
          <w:p w14:paraId="2A7A8567" w14:textId="2CBEE10A" w:rsidR="008B73B1" w:rsidRPr="00556F03" w:rsidRDefault="008B73B1" w:rsidP="00556F03">
            <w:pPr>
              <w:pStyle w:val="NormalWeb"/>
              <w:spacing w:before="20" w:after="20"/>
              <w:rPr>
                <w:rFonts w:ascii="Arial" w:hAnsi="Arial" w:cs="Arial"/>
              </w:rPr>
            </w:pPr>
            <w:r w:rsidRPr="00556F03">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771EF4" w:rsidRPr="00556F03">
              <w:rPr>
                <w:rFonts w:ascii="Arial" w:hAnsi="Arial" w:cs="Arial"/>
              </w:rPr>
              <w:t>.</w:t>
            </w:r>
          </w:p>
        </w:tc>
        <w:tc>
          <w:tcPr>
            <w:tcW w:w="1134" w:type="dxa"/>
            <w:tcBorders>
              <w:bottom w:val="single" w:sz="4" w:space="0" w:color="auto"/>
            </w:tcBorders>
          </w:tcPr>
          <w:p w14:paraId="395C93E4" w14:textId="2D442B0C" w:rsidR="008B73B1" w:rsidRPr="00556F03" w:rsidRDefault="008B73B1" w:rsidP="00556F03">
            <w:pPr>
              <w:spacing w:before="20" w:after="20"/>
              <w:rPr>
                <w:rFonts w:ascii="Arial" w:hAnsi="Arial" w:cs="Arial"/>
                <w:color w:val="000000"/>
                <w:szCs w:val="24"/>
              </w:rPr>
            </w:pPr>
            <w:r w:rsidRPr="00556F03">
              <w:rPr>
                <w:rFonts w:ascii="Arial" w:hAnsi="Arial" w:cs="Arial"/>
                <w:color w:val="000000"/>
                <w:szCs w:val="24"/>
              </w:rPr>
              <w:t></w:t>
            </w:r>
          </w:p>
        </w:tc>
      </w:tr>
      <w:tr w:rsidR="00C13AFE" w:rsidRPr="00556F03" w14:paraId="6C268BB3" w14:textId="77777777" w:rsidTr="006A204E">
        <w:tc>
          <w:tcPr>
            <w:tcW w:w="9039" w:type="dxa"/>
            <w:gridSpan w:val="3"/>
            <w:shd w:val="clear" w:color="auto" w:fill="00B050"/>
          </w:tcPr>
          <w:p w14:paraId="6C268BB2" w14:textId="77777777" w:rsidR="00C13AFE" w:rsidRPr="00556F03" w:rsidRDefault="00C13AFE" w:rsidP="00556F03">
            <w:pPr>
              <w:spacing w:before="20" w:after="20"/>
              <w:rPr>
                <w:rFonts w:ascii="Arial" w:hAnsi="Arial" w:cs="Arial"/>
                <w:b/>
                <w:color w:val="FFFFFF"/>
                <w:szCs w:val="24"/>
              </w:rPr>
            </w:pPr>
            <w:r w:rsidRPr="00556F03">
              <w:rPr>
                <w:rFonts w:ascii="Arial" w:hAnsi="Arial" w:cs="Arial"/>
                <w:b/>
                <w:color w:val="FFFFFF"/>
                <w:szCs w:val="24"/>
              </w:rPr>
              <w:t>Operator</w:t>
            </w:r>
          </w:p>
        </w:tc>
      </w:tr>
      <w:tr w:rsidR="00C13334" w:rsidRPr="00556F03" w14:paraId="6C268BB9" w14:textId="77777777" w:rsidTr="008B73B1">
        <w:tc>
          <w:tcPr>
            <w:tcW w:w="1951" w:type="dxa"/>
          </w:tcPr>
          <w:p w14:paraId="6C268BB4" w14:textId="77777777" w:rsidR="00C13334" w:rsidRPr="00556F03" w:rsidRDefault="00C13334" w:rsidP="00556F03">
            <w:pPr>
              <w:spacing w:before="20" w:after="20"/>
              <w:rPr>
                <w:rFonts w:ascii="Arial" w:hAnsi="Arial" w:cs="Arial"/>
                <w:szCs w:val="24"/>
              </w:rPr>
            </w:pPr>
            <w:r w:rsidRPr="00556F03">
              <w:rPr>
                <w:rFonts w:ascii="Arial" w:hAnsi="Arial" w:cs="Arial"/>
                <w:szCs w:val="24"/>
              </w:rPr>
              <w:t>Control of the facility</w:t>
            </w:r>
          </w:p>
          <w:p w14:paraId="6C268BB5" w14:textId="77777777" w:rsidR="00C13334" w:rsidRPr="00556F03" w:rsidRDefault="00C13334" w:rsidP="00556F03">
            <w:pPr>
              <w:spacing w:before="20" w:after="20"/>
              <w:rPr>
                <w:rFonts w:ascii="Arial" w:hAnsi="Arial" w:cs="Arial"/>
                <w:szCs w:val="24"/>
              </w:rPr>
            </w:pPr>
          </w:p>
        </w:tc>
        <w:tc>
          <w:tcPr>
            <w:tcW w:w="5954" w:type="dxa"/>
          </w:tcPr>
          <w:p w14:paraId="69BD91BD" w14:textId="77777777" w:rsidR="00556F03" w:rsidRDefault="00C13334" w:rsidP="00556F03">
            <w:pPr>
              <w:spacing w:before="20" w:after="20"/>
              <w:rPr>
                <w:rFonts w:ascii="Arial" w:hAnsi="Arial" w:cs="Arial"/>
                <w:szCs w:val="24"/>
              </w:rPr>
            </w:pPr>
            <w:r w:rsidRPr="00556F03">
              <w:rPr>
                <w:rFonts w:ascii="Arial" w:hAnsi="Arial" w:cs="Arial"/>
                <w:szCs w:val="24"/>
              </w:rPr>
              <w:t xml:space="preserve">We are satisfied that the applicant (now the operator) is the person who will have control over the operation </w:t>
            </w:r>
            <w:r w:rsidRPr="00556F03">
              <w:rPr>
                <w:rFonts w:ascii="Arial" w:hAnsi="Arial" w:cs="Arial"/>
                <w:color w:val="000000"/>
                <w:szCs w:val="24"/>
              </w:rPr>
              <w:t>of the</w:t>
            </w:r>
            <w:r w:rsidRPr="00556F03">
              <w:rPr>
                <w:rFonts w:ascii="Arial" w:hAnsi="Arial" w:cs="Arial"/>
                <w:szCs w:val="24"/>
              </w:rPr>
              <w:t xml:space="preserve"> facility after the grant of the permit. </w:t>
            </w:r>
          </w:p>
          <w:p w14:paraId="43B6992A" w14:textId="77777777" w:rsidR="00556F03" w:rsidRDefault="00556F03" w:rsidP="00556F03">
            <w:pPr>
              <w:spacing w:before="20" w:after="20"/>
              <w:rPr>
                <w:rFonts w:ascii="Arial" w:hAnsi="Arial" w:cs="Arial"/>
                <w:szCs w:val="24"/>
              </w:rPr>
            </w:pPr>
          </w:p>
          <w:p w14:paraId="6C268BB6" w14:textId="288CFC45" w:rsidR="00C13334" w:rsidRPr="00556F03" w:rsidRDefault="00C13334" w:rsidP="00556F03">
            <w:pPr>
              <w:spacing w:before="20" w:after="20"/>
              <w:rPr>
                <w:rFonts w:ascii="Arial" w:hAnsi="Arial" w:cs="Arial"/>
                <w:szCs w:val="24"/>
              </w:rPr>
            </w:pPr>
            <w:r w:rsidRPr="00556F03">
              <w:rPr>
                <w:rFonts w:ascii="Arial" w:hAnsi="Arial" w:cs="Arial"/>
                <w:szCs w:val="24"/>
              </w:rPr>
              <w:t>The decision was taken in accordance with EPR RGN 1 Understanding the meaning of operator.</w:t>
            </w:r>
          </w:p>
          <w:p w14:paraId="6C268BB7" w14:textId="77777777" w:rsidR="00C13334" w:rsidRPr="00556F03" w:rsidRDefault="00C13334" w:rsidP="00556F03">
            <w:pPr>
              <w:spacing w:before="20" w:after="20"/>
              <w:rPr>
                <w:rFonts w:ascii="Arial" w:hAnsi="Arial" w:cs="Arial"/>
                <w:szCs w:val="24"/>
              </w:rPr>
            </w:pPr>
          </w:p>
        </w:tc>
        <w:tc>
          <w:tcPr>
            <w:tcW w:w="1134" w:type="dxa"/>
          </w:tcPr>
          <w:p w14:paraId="6C268BB8" w14:textId="77777777" w:rsidR="00C13334" w:rsidRPr="00556F03" w:rsidRDefault="00C13334" w:rsidP="00556F03">
            <w:pPr>
              <w:spacing w:before="20" w:after="20"/>
              <w:rPr>
                <w:rFonts w:ascii="Arial" w:hAnsi="Arial" w:cs="Arial"/>
                <w:color w:val="000000"/>
                <w:szCs w:val="24"/>
              </w:rPr>
            </w:pPr>
            <w:r w:rsidRPr="00556F03">
              <w:rPr>
                <w:rFonts w:ascii="Arial" w:hAnsi="Arial" w:cs="Arial"/>
                <w:color w:val="000000"/>
                <w:szCs w:val="24"/>
              </w:rPr>
              <w:sym w:font="Wingdings" w:char="F0FC"/>
            </w:r>
          </w:p>
        </w:tc>
      </w:tr>
      <w:tr w:rsidR="00C13AFE" w:rsidRPr="00556F03" w14:paraId="6C268BDB" w14:textId="77777777" w:rsidTr="006A204E">
        <w:tc>
          <w:tcPr>
            <w:tcW w:w="9039" w:type="dxa"/>
            <w:gridSpan w:val="3"/>
            <w:shd w:val="clear" w:color="auto" w:fill="00B050"/>
          </w:tcPr>
          <w:p w14:paraId="6C268BDA" w14:textId="77777777" w:rsidR="00C13AFE" w:rsidRPr="00556F03" w:rsidRDefault="00C13AFE" w:rsidP="00556F03">
            <w:pPr>
              <w:spacing w:before="20" w:after="20"/>
              <w:rPr>
                <w:rFonts w:ascii="Arial" w:hAnsi="Arial" w:cs="Arial"/>
                <w:b/>
                <w:color w:val="FFFFFF"/>
                <w:szCs w:val="24"/>
              </w:rPr>
            </w:pPr>
            <w:r w:rsidRPr="00556F03">
              <w:rPr>
                <w:rFonts w:ascii="Arial" w:hAnsi="Arial" w:cs="Arial"/>
                <w:b/>
                <w:color w:val="FFFFFF"/>
                <w:szCs w:val="24"/>
              </w:rPr>
              <w:t>Operator competence</w:t>
            </w:r>
          </w:p>
        </w:tc>
      </w:tr>
      <w:tr w:rsidR="00C13334" w:rsidRPr="00556F03" w14:paraId="6C268BE1" w14:textId="77777777" w:rsidTr="008B73B1">
        <w:tc>
          <w:tcPr>
            <w:tcW w:w="1951" w:type="dxa"/>
          </w:tcPr>
          <w:p w14:paraId="6C268BDC" w14:textId="77777777" w:rsidR="00C13334" w:rsidRPr="00556F03" w:rsidRDefault="00C13334" w:rsidP="00556F03">
            <w:pPr>
              <w:spacing w:before="20" w:after="20"/>
              <w:rPr>
                <w:rFonts w:ascii="Arial" w:hAnsi="Arial" w:cs="Arial"/>
                <w:szCs w:val="24"/>
              </w:rPr>
            </w:pPr>
            <w:r w:rsidRPr="00556F03">
              <w:rPr>
                <w:rFonts w:ascii="Arial" w:hAnsi="Arial" w:cs="Arial"/>
                <w:szCs w:val="24"/>
              </w:rPr>
              <w:t>Environment Management System</w:t>
            </w:r>
          </w:p>
          <w:p w14:paraId="6C268BDD" w14:textId="77777777" w:rsidR="00C13334" w:rsidRPr="00556F03" w:rsidRDefault="00C13334" w:rsidP="00556F03">
            <w:pPr>
              <w:spacing w:before="20" w:after="20"/>
              <w:rPr>
                <w:rFonts w:ascii="Arial" w:hAnsi="Arial" w:cs="Arial"/>
                <w:color w:val="FF00FF"/>
                <w:szCs w:val="24"/>
              </w:rPr>
            </w:pPr>
          </w:p>
        </w:tc>
        <w:tc>
          <w:tcPr>
            <w:tcW w:w="5954" w:type="dxa"/>
          </w:tcPr>
          <w:p w14:paraId="2583DD96" w14:textId="77777777" w:rsidR="00771EF4" w:rsidRPr="00556F03" w:rsidRDefault="00C13334" w:rsidP="00556F03">
            <w:pPr>
              <w:spacing w:before="20" w:after="20"/>
              <w:rPr>
                <w:rFonts w:ascii="Arial" w:hAnsi="Arial" w:cs="Arial"/>
                <w:color w:val="000000"/>
                <w:szCs w:val="24"/>
              </w:rPr>
            </w:pPr>
            <w:r w:rsidRPr="00556F03">
              <w:rPr>
                <w:rFonts w:ascii="Arial" w:hAnsi="Arial" w:cs="Arial"/>
                <w:color w:val="000000"/>
                <w:szCs w:val="24"/>
              </w:rPr>
              <w:t xml:space="preserve">There is no known reason to consider that the operator will not have the management systems to enable it to comply with the permit conditions.  </w:t>
            </w:r>
          </w:p>
          <w:p w14:paraId="6C268BDE" w14:textId="0F28A663" w:rsidR="00C13334" w:rsidRPr="00556F03" w:rsidRDefault="00C13334" w:rsidP="00556F03">
            <w:pPr>
              <w:spacing w:before="20" w:after="20"/>
              <w:rPr>
                <w:rFonts w:ascii="Arial" w:hAnsi="Arial" w:cs="Arial"/>
                <w:color w:val="000000"/>
                <w:szCs w:val="24"/>
              </w:rPr>
            </w:pPr>
            <w:r w:rsidRPr="00556F03">
              <w:rPr>
                <w:rFonts w:ascii="Arial" w:hAnsi="Arial" w:cs="Arial"/>
                <w:color w:val="000000"/>
                <w:szCs w:val="24"/>
              </w:rPr>
              <w:t>The decision was taken in accordance with RGN 5 on Operator Competence.</w:t>
            </w:r>
          </w:p>
          <w:p w14:paraId="6C268BDF" w14:textId="77777777" w:rsidR="00CF487C" w:rsidRPr="00556F03" w:rsidRDefault="00CF487C" w:rsidP="00556F03">
            <w:pPr>
              <w:spacing w:before="20" w:after="20"/>
              <w:rPr>
                <w:rFonts w:ascii="Arial" w:hAnsi="Arial" w:cs="Arial"/>
                <w:szCs w:val="24"/>
              </w:rPr>
            </w:pPr>
          </w:p>
        </w:tc>
        <w:tc>
          <w:tcPr>
            <w:tcW w:w="1134" w:type="dxa"/>
          </w:tcPr>
          <w:p w14:paraId="6C268BE0" w14:textId="77777777" w:rsidR="00C13334" w:rsidRPr="00556F03" w:rsidRDefault="00C13334" w:rsidP="00556F03">
            <w:pPr>
              <w:spacing w:before="20" w:after="20"/>
              <w:rPr>
                <w:rFonts w:ascii="Arial" w:hAnsi="Arial" w:cs="Arial"/>
                <w:color w:val="000000"/>
                <w:szCs w:val="24"/>
              </w:rPr>
            </w:pPr>
            <w:r w:rsidRPr="00556F03">
              <w:rPr>
                <w:rFonts w:ascii="Arial" w:hAnsi="Arial" w:cs="Arial"/>
                <w:color w:val="000000"/>
                <w:szCs w:val="24"/>
              </w:rPr>
              <w:sym w:font="Wingdings" w:char="F0FC"/>
            </w:r>
          </w:p>
        </w:tc>
      </w:tr>
      <w:tr w:rsidR="00C13334" w:rsidRPr="00556F03" w14:paraId="6C268BED" w14:textId="77777777" w:rsidTr="008B73B1">
        <w:tc>
          <w:tcPr>
            <w:tcW w:w="1951" w:type="dxa"/>
          </w:tcPr>
          <w:p w14:paraId="6C268BE3" w14:textId="31A48254" w:rsidR="00C13334" w:rsidRPr="00556F03" w:rsidRDefault="00C13334" w:rsidP="00556F03">
            <w:pPr>
              <w:spacing w:before="20" w:after="20"/>
              <w:rPr>
                <w:rFonts w:ascii="Arial" w:hAnsi="Arial" w:cs="Arial"/>
                <w:color w:val="FF00FF"/>
                <w:szCs w:val="24"/>
              </w:rPr>
            </w:pPr>
            <w:r w:rsidRPr="00556F03">
              <w:rPr>
                <w:rFonts w:ascii="Arial" w:hAnsi="Arial" w:cs="Arial"/>
                <w:szCs w:val="24"/>
              </w:rPr>
              <w:t>Technical competence</w:t>
            </w:r>
          </w:p>
        </w:tc>
        <w:tc>
          <w:tcPr>
            <w:tcW w:w="5954" w:type="dxa"/>
          </w:tcPr>
          <w:p w14:paraId="6C268BE4" w14:textId="77777777" w:rsidR="00C13334" w:rsidRDefault="00C13334" w:rsidP="00556F03">
            <w:pPr>
              <w:pStyle w:val="BodyText"/>
              <w:spacing w:before="20" w:after="20"/>
              <w:rPr>
                <w:rFonts w:ascii="Arial" w:hAnsi="Arial" w:cs="Arial"/>
                <w:color w:val="auto"/>
                <w:szCs w:val="24"/>
              </w:rPr>
            </w:pPr>
            <w:r w:rsidRPr="00556F03">
              <w:rPr>
                <w:rFonts w:ascii="Arial" w:hAnsi="Arial" w:cs="Arial"/>
                <w:color w:val="auto"/>
                <w:szCs w:val="24"/>
              </w:rPr>
              <w:t>Technical competency is required based on the regulated facility types in the permit.</w:t>
            </w:r>
          </w:p>
          <w:p w14:paraId="5780EF21" w14:textId="77777777" w:rsidR="00556F03" w:rsidRPr="00556F03" w:rsidRDefault="00556F03" w:rsidP="00556F03">
            <w:pPr>
              <w:pStyle w:val="BodyText"/>
              <w:spacing w:before="20" w:after="20"/>
              <w:rPr>
                <w:rFonts w:ascii="Arial" w:hAnsi="Arial" w:cs="Arial"/>
                <w:color w:val="auto"/>
                <w:szCs w:val="24"/>
              </w:rPr>
            </w:pPr>
          </w:p>
          <w:p w14:paraId="6C268BE6" w14:textId="77777777" w:rsidR="00C13334" w:rsidRPr="00556F03" w:rsidRDefault="00C13334" w:rsidP="00556F03">
            <w:pPr>
              <w:pStyle w:val="BodyText"/>
              <w:spacing w:before="20" w:after="20"/>
              <w:rPr>
                <w:rFonts w:ascii="Arial" w:hAnsi="Arial" w:cs="Arial"/>
                <w:color w:val="auto"/>
                <w:szCs w:val="24"/>
              </w:rPr>
            </w:pPr>
            <w:r w:rsidRPr="00556F03">
              <w:rPr>
                <w:rFonts w:ascii="Arial" w:hAnsi="Arial" w:cs="Arial"/>
                <w:color w:val="auto"/>
                <w:szCs w:val="24"/>
              </w:rPr>
              <w:t xml:space="preserve">The operator </w:t>
            </w:r>
            <w:r w:rsidR="00EA142C" w:rsidRPr="00556F03">
              <w:rPr>
                <w:rFonts w:ascii="Arial" w:hAnsi="Arial" w:cs="Arial"/>
                <w:color w:val="auto"/>
                <w:szCs w:val="24"/>
              </w:rPr>
              <w:t>is a member</w:t>
            </w:r>
            <w:r w:rsidRPr="00556F03">
              <w:rPr>
                <w:rFonts w:ascii="Arial" w:hAnsi="Arial" w:cs="Arial"/>
                <w:color w:val="auto"/>
                <w:szCs w:val="24"/>
              </w:rPr>
              <w:t xml:space="preserve"> of an agreed scheme. </w:t>
            </w:r>
          </w:p>
          <w:p w14:paraId="483C0A7A" w14:textId="77777777" w:rsidR="0049319F" w:rsidRDefault="0049319F" w:rsidP="00556F03">
            <w:pPr>
              <w:spacing w:before="20" w:after="20"/>
              <w:rPr>
                <w:rFonts w:ascii="Arial" w:hAnsi="Arial" w:cs="Arial"/>
                <w:szCs w:val="24"/>
              </w:rPr>
            </w:pPr>
            <w:r w:rsidRPr="00556F03">
              <w:rPr>
                <w:rFonts w:ascii="Arial" w:hAnsi="Arial" w:cs="Arial"/>
                <w:szCs w:val="24"/>
              </w:rPr>
              <w:t>The proof of technical competence supplied with the application was a continuing competence certificate for Landfill- Hazardous Waste which expires 27/03/2026.</w:t>
            </w:r>
          </w:p>
          <w:p w14:paraId="4EA9EC31" w14:textId="77777777" w:rsidR="00556F03" w:rsidRPr="00556F03" w:rsidRDefault="00556F03" w:rsidP="00556F03">
            <w:pPr>
              <w:spacing w:before="20" w:after="20"/>
              <w:rPr>
                <w:rFonts w:ascii="Arial" w:hAnsi="Arial" w:cs="Arial"/>
                <w:szCs w:val="24"/>
              </w:rPr>
            </w:pPr>
          </w:p>
          <w:p w14:paraId="137B9B83" w14:textId="77777777" w:rsidR="0049319F" w:rsidRPr="00556F03" w:rsidRDefault="0049319F" w:rsidP="00556F03">
            <w:pPr>
              <w:spacing w:before="20" w:after="20"/>
              <w:rPr>
                <w:rFonts w:ascii="Arial" w:hAnsi="Arial" w:cs="Arial"/>
                <w:szCs w:val="24"/>
              </w:rPr>
            </w:pPr>
            <w:r w:rsidRPr="00556F03">
              <w:rPr>
                <w:rFonts w:ascii="Arial" w:hAnsi="Arial" w:cs="Arial"/>
                <w:szCs w:val="24"/>
              </w:rPr>
              <w:t xml:space="preserve">The primary qualification for this activity is MROC1, the proposed Technically Competent Manager Stuart Pritchard (learner id 21625) holds primary awards of: </w:t>
            </w:r>
          </w:p>
          <w:p w14:paraId="0809A664" w14:textId="6EE9B644" w:rsidR="0049319F" w:rsidRPr="00556F03" w:rsidRDefault="0049319F" w:rsidP="00556F03">
            <w:pPr>
              <w:pStyle w:val="ListParagraph"/>
              <w:numPr>
                <w:ilvl w:val="0"/>
                <w:numId w:val="22"/>
              </w:numPr>
              <w:spacing w:before="20" w:after="20"/>
              <w:contextualSpacing w:val="0"/>
              <w:rPr>
                <w:rFonts w:ascii="Arial" w:hAnsi="Arial" w:cs="Arial"/>
                <w:szCs w:val="24"/>
              </w:rPr>
            </w:pPr>
            <w:r w:rsidRPr="00556F03">
              <w:rPr>
                <w:rFonts w:ascii="Arial" w:hAnsi="Arial" w:cs="Arial"/>
                <w:szCs w:val="24"/>
              </w:rPr>
              <w:t>Managing Landfill - Hazardous Waste - 4MLH</w:t>
            </w:r>
          </w:p>
          <w:p w14:paraId="75410DD6" w14:textId="60803017" w:rsidR="0049319F" w:rsidRPr="00556F03" w:rsidRDefault="0049319F" w:rsidP="00556F03">
            <w:pPr>
              <w:pStyle w:val="ListParagraph"/>
              <w:numPr>
                <w:ilvl w:val="0"/>
                <w:numId w:val="22"/>
              </w:numPr>
              <w:spacing w:before="20" w:after="20"/>
              <w:contextualSpacing w:val="0"/>
              <w:rPr>
                <w:rFonts w:ascii="Arial" w:hAnsi="Arial" w:cs="Arial"/>
                <w:szCs w:val="24"/>
              </w:rPr>
            </w:pPr>
            <w:r w:rsidRPr="00556F03">
              <w:rPr>
                <w:rFonts w:ascii="Arial" w:hAnsi="Arial" w:cs="Arial"/>
                <w:szCs w:val="24"/>
              </w:rPr>
              <w:t>Managing Physical &amp; Chemical Treatment - Hazardous Waste - 4MPTH</w:t>
            </w:r>
          </w:p>
          <w:p w14:paraId="5BBCBDD5" w14:textId="1A416A3F" w:rsidR="0049319F" w:rsidRDefault="0049319F" w:rsidP="00556F03">
            <w:pPr>
              <w:pStyle w:val="ListParagraph"/>
              <w:numPr>
                <w:ilvl w:val="0"/>
                <w:numId w:val="22"/>
              </w:numPr>
              <w:spacing w:before="20" w:after="20"/>
              <w:contextualSpacing w:val="0"/>
              <w:rPr>
                <w:rFonts w:ascii="Arial" w:hAnsi="Arial" w:cs="Arial"/>
                <w:szCs w:val="24"/>
              </w:rPr>
            </w:pPr>
            <w:r w:rsidRPr="00556F03">
              <w:rPr>
                <w:rFonts w:ascii="Arial" w:hAnsi="Arial" w:cs="Arial"/>
                <w:szCs w:val="24"/>
              </w:rPr>
              <w:lastRenderedPageBreak/>
              <w:t>Managing Transfer - Hazardous Waste - 4MTSH</w:t>
            </w:r>
          </w:p>
          <w:p w14:paraId="39B571C7" w14:textId="77777777" w:rsidR="00556F03" w:rsidRPr="00556F03" w:rsidRDefault="00556F03" w:rsidP="00556F03">
            <w:pPr>
              <w:pStyle w:val="ListParagraph"/>
              <w:spacing w:before="20" w:after="20"/>
              <w:contextualSpacing w:val="0"/>
              <w:rPr>
                <w:rFonts w:ascii="Arial" w:hAnsi="Arial" w:cs="Arial"/>
                <w:szCs w:val="24"/>
              </w:rPr>
            </w:pPr>
          </w:p>
          <w:p w14:paraId="7BB56EFD" w14:textId="1F9D0C78" w:rsidR="0049319F" w:rsidRDefault="0049319F" w:rsidP="00556F03">
            <w:pPr>
              <w:spacing w:before="20" w:after="20"/>
              <w:rPr>
                <w:rFonts w:ascii="Arial" w:hAnsi="Arial" w:cs="Arial"/>
                <w:szCs w:val="24"/>
              </w:rPr>
            </w:pPr>
            <w:r w:rsidRPr="00556F03">
              <w:rPr>
                <w:rFonts w:ascii="Arial" w:hAnsi="Arial" w:cs="Arial"/>
                <w:szCs w:val="24"/>
              </w:rPr>
              <w:t>4MLH and 4MPTH can be used in place of MROC1 for the permitted activity.</w:t>
            </w:r>
          </w:p>
          <w:p w14:paraId="6330B12F" w14:textId="77777777" w:rsidR="00556F03" w:rsidRPr="00556F03" w:rsidRDefault="00556F03" w:rsidP="00556F03">
            <w:pPr>
              <w:spacing w:before="20" w:after="20"/>
              <w:rPr>
                <w:rFonts w:ascii="Arial" w:hAnsi="Arial" w:cs="Arial"/>
                <w:szCs w:val="24"/>
              </w:rPr>
            </w:pPr>
          </w:p>
          <w:p w14:paraId="69227686" w14:textId="71DBA359" w:rsidR="00720B5E" w:rsidRDefault="0049319F" w:rsidP="00556F03">
            <w:pPr>
              <w:spacing w:before="20" w:after="20"/>
              <w:rPr>
                <w:rFonts w:ascii="Arial" w:hAnsi="Arial" w:cs="Arial"/>
                <w:szCs w:val="24"/>
              </w:rPr>
            </w:pPr>
            <w:r w:rsidRPr="00556F03">
              <w:rPr>
                <w:rFonts w:ascii="Arial" w:hAnsi="Arial" w:cs="Arial"/>
                <w:szCs w:val="24"/>
              </w:rPr>
              <w:t xml:space="preserve">The correct continuing competence is </w:t>
            </w:r>
            <w:r w:rsidR="005E2B9E" w:rsidRPr="005E2B9E">
              <w:rPr>
                <w:rFonts w:ascii="Arial" w:hAnsi="Arial" w:cs="Arial"/>
                <w:szCs w:val="24"/>
              </w:rPr>
              <w:t xml:space="preserve">Treatment - Non </w:t>
            </w:r>
            <w:r w:rsidR="005E2B9E">
              <w:rPr>
                <w:rFonts w:ascii="Arial" w:hAnsi="Arial" w:cs="Arial"/>
                <w:szCs w:val="24"/>
              </w:rPr>
              <w:t>–</w:t>
            </w:r>
            <w:r w:rsidR="005E2B9E" w:rsidRPr="005E2B9E">
              <w:rPr>
                <w:rFonts w:ascii="Arial" w:hAnsi="Arial" w:cs="Arial"/>
                <w:szCs w:val="24"/>
              </w:rPr>
              <w:t xml:space="preserve"> Hazardous</w:t>
            </w:r>
            <w:r w:rsidR="005E2B9E">
              <w:rPr>
                <w:rFonts w:ascii="Arial" w:hAnsi="Arial" w:cs="Arial"/>
                <w:szCs w:val="24"/>
              </w:rPr>
              <w:t xml:space="preserve"> (</w:t>
            </w:r>
            <w:r w:rsidRPr="00556F03">
              <w:rPr>
                <w:rFonts w:ascii="Arial" w:hAnsi="Arial" w:cs="Arial"/>
                <w:szCs w:val="24"/>
              </w:rPr>
              <w:t>TMNH</w:t>
            </w:r>
            <w:r w:rsidR="005E2B9E">
              <w:rPr>
                <w:rFonts w:ascii="Arial" w:hAnsi="Arial" w:cs="Arial"/>
                <w:szCs w:val="24"/>
              </w:rPr>
              <w:t>)</w:t>
            </w:r>
            <w:r w:rsidRPr="00556F03">
              <w:rPr>
                <w:rFonts w:ascii="Arial" w:hAnsi="Arial" w:cs="Arial"/>
                <w:szCs w:val="24"/>
              </w:rPr>
              <w:t>, while this is not currently held the operator will need to maintain the appropriate Continuing Competence test for the original award and complete the appropriate Continuing Competence test for the new activity when their existing Continuing Competence becomes due</w:t>
            </w:r>
            <w:r w:rsidR="00012A77">
              <w:rPr>
                <w:rFonts w:ascii="Arial" w:hAnsi="Arial" w:cs="Arial"/>
                <w:szCs w:val="24"/>
              </w:rPr>
              <w:t xml:space="preserve"> on </w:t>
            </w:r>
            <w:r w:rsidRPr="00556F03">
              <w:rPr>
                <w:rFonts w:ascii="Arial" w:hAnsi="Arial" w:cs="Arial"/>
                <w:szCs w:val="24"/>
              </w:rPr>
              <w:t>27/03/2026.</w:t>
            </w:r>
          </w:p>
          <w:p w14:paraId="4B00FA6D" w14:textId="77777777" w:rsidR="00556F03" w:rsidRPr="00556F03" w:rsidRDefault="00556F03" w:rsidP="00556F03">
            <w:pPr>
              <w:spacing w:before="20" w:after="20"/>
              <w:rPr>
                <w:rFonts w:ascii="Arial" w:hAnsi="Arial" w:cs="Arial"/>
                <w:szCs w:val="24"/>
              </w:rPr>
            </w:pPr>
          </w:p>
          <w:p w14:paraId="6C268BEA" w14:textId="77777777" w:rsidR="00C13334" w:rsidRPr="00556F03" w:rsidRDefault="00C13334" w:rsidP="00556F03">
            <w:pPr>
              <w:spacing w:before="20" w:after="20"/>
              <w:rPr>
                <w:rFonts w:ascii="Arial" w:hAnsi="Arial" w:cs="Arial"/>
                <w:szCs w:val="24"/>
              </w:rPr>
            </w:pPr>
            <w:r w:rsidRPr="00556F03">
              <w:rPr>
                <w:rFonts w:ascii="Arial" w:hAnsi="Arial" w:cs="Arial"/>
                <w:szCs w:val="24"/>
              </w:rPr>
              <w:t>The operator satisfies the criteria in RGN 5 on Operator Competence.</w:t>
            </w:r>
          </w:p>
          <w:p w14:paraId="6C268BEB" w14:textId="77777777" w:rsidR="00C13334" w:rsidRPr="00556F03" w:rsidRDefault="00C13334" w:rsidP="00556F03">
            <w:pPr>
              <w:spacing w:before="20" w:after="20"/>
              <w:rPr>
                <w:rFonts w:ascii="Arial" w:hAnsi="Arial" w:cs="Arial"/>
                <w:szCs w:val="24"/>
              </w:rPr>
            </w:pPr>
          </w:p>
        </w:tc>
        <w:tc>
          <w:tcPr>
            <w:tcW w:w="1134" w:type="dxa"/>
          </w:tcPr>
          <w:p w14:paraId="6C268BEC" w14:textId="77777777" w:rsidR="00C13334" w:rsidRPr="00556F03" w:rsidRDefault="00C13334" w:rsidP="00556F03">
            <w:pPr>
              <w:spacing w:before="20" w:after="20"/>
              <w:rPr>
                <w:rFonts w:ascii="Arial" w:hAnsi="Arial" w:cs="Arial"/>
                <w:szCs w:val="24"/>
              </w:rPr>
            </w:pPr>
            <w:r w:rsidRPr="00556F03">
              <w:rPr>
                <w:rFonts w:ascii="Arial" w:hAnsi="Arial" w:cs="Arial"/>
                <w:szCs w:val="24"/>
              </w:rPr>
              <w:lastRenderedPageBreak/>
              <w:sym w:font="Wingdings" w:char="F0FC"/>
            </w:r>
          </w:p>
        </w:tc>
      </w:tr>
      <w:tr w:rsidR="00C13334" w:rsidRPr="00556F03" w14:paraId="6C268BF9" w14:textId="77777777" w:rsidTr="008B73B1">
        <w:tc>
          <w:tcPr>
            <w:tcW w:w="1951" w:type="dxa"/>
          </w:tcPr>
          <w:p w14:paraId="6C268BEF" w14:textId="53CDD34C" w:rsidR="00C13334" w:rsidRPr="00722EBA" w:rsidRDefault="00C13334" w:rsidP="00722EBA">
            <w:pPr>
              <w:spacing w:before="20" w:after="20"/>
              <w:rPr>
                <w:rFonts w:ascii="Arial" w:hAnsi="Arial" w:cs="Arial"/>
                <w:szCs w:val="24"/>
              </w:rPr>
            </w:pPr>
            <w:r w:rsidRPr="00722EBA">
              <w:rPr>
                <w:rFonts w:ascii="Arial" w:hAnsi="Arial" w:cs="Arial"/>
                <w:szCs w:val="24"/>
              </w:rPr>
              <w:t xml:space="preserve">Relevant </w:t>
            </w:r>
            <w:r w:rsidR="00874B1A" w:rsidRPr="00722EBA">
              <w:rPr>
                <w:rFonts w:ascii="Arial" w:hAnsi="Arial" w:cs="Arial"/>
                <w:szCs w:val="24"/>
              </w:rPr>
              <w:t>c</w:t>
            </w:r>
            <w:r w:rsidRPr="00722EBA">
              <w:rPr>
                <w:rFonts w:ascii="Arial" w:hAnsi="Arial" w:cs="Arial"/>
                <w:szCs w:val="24"/>
              </w:rPr>
              <w:t>onvictions</w:t>
            </w:r>
          </w:p>
        </w:tc>
        <w:tc>
          <w:tcPr>
            <w:tcW w:w="5954" w:type="dxa"/>
          </w:tcPr>
          <w:p w14:paraId="6C268BF0" w14:textId="284FD788" w:rsidR="00C13334" w:rsidRPr="00722EBA" w:rsidRDefault="00085AF5" w:rsidP="00556F03">
            <w:pPr>
              <w:spacing w:before="20" w:after="20"/>
              <w:rPr>
                <w:rFonts w:ascii="Arial" w:hAnsi="Arial" w:cs="Arial"/>
                <w:szCs w:val="24"/>
              </w:rPr>
            </w:pPr>
            <w:r w:rsidRPr="00722EBA">
              <w:rPr>
                <w:rFonts w:ascii="Arial" w:hAnsi="Arial" w:cs="Arial"/>
                <w:szCs w:val="24"/>
              </w:rPr>
              <w:t xml:space="preserve">Our Enforcement Database </w:t>
            </w:r>
            <w:r w:rsidR="00C13334" w:rsidRPr="00722EBA">
              <w:rPr>
                <w:rFonts w:ascii="Arial" w:hAnsi="Arial" w:cs="Arial"/>
                <w:szCs w:val="24"/>
              </w:rPr>
              <w:t xml:space="preserve">has been checked to ensure that all relevant convictions have been declared.  </w:t>
            </w:r>
          </w:p>
          <w:p w14:paraId="6C268BF1" w14:textId="77777777" w:rsidR="00C13334" w:rsidRPr="00722EBA" w:rsidRDefault="00C13334" w:rsidP="00556F03">
            <w:pPr>
              <w:spacing w:before="20" w:after="20"/>
              <w:rPr>
                <w:rFonts w:ascii="Arial" w:hAnsi="Arial" w:cs="Arial"/>
                <w:szCs w:val="24"/>
              </w:rPr>
            </w:pPr>
          </w:p>
          <w:p w14:paraId="6C268BF2" w14:textId="77777777" w:rsidR="00C13334" w:rsidRPr="00722EBA" w:rsidRDefault="00C13334" w:rsidP="00556F03">
            <w:pPr>
              <w:spacing w:before="20" w:after="20"/>
              <w:rPr>
                <w:rFonts w:ascii="Arial" w:hAnsi="Arial" w:cs="Arial"/>
                <w:szCs w:val="24"/>
              </w:rPr>
            </w:pPr>
            <w:r w:rsidRPr="00722EBA">
              <w:rPr>
                <w:rFonts w:ascii="Arial" w:hAnsi="Arial" w:cs="Arial"/>
                <w:szCs w:val="24"/>
              </w:rPr>
              <w:t xml:space="preserve">No relevant convictions were found. </w:t>
            </w:r>
          </w:p>
          <w:p w14:paraId="6C268BF5" w14:textId="77777777" w:rsidR="00C13334" w:rsidRPr="00722EBA" w:rsidRDefault="00C13334" w:rsidP="00556F03">
            <w:pPr>
              <w:spacing w:before="20" w:after="20"/>
              <w:rPr>
                <w:rFonts w:ascii="Arial" w:hAnsi="Arial" w:cs="Arial"/>
                <w:szCs w:val="24"/>
              </w:rPr>
            </w:pPr>
          </w:p>
          <w:p w14:paraId="6C268BF6" w14:textId="77777777" w:rsidR="00C13334" w:rsidRPr="00722EBA" w:rsidRDefault="00C13334" w:rsidP="00556F03">
            <w:pPr>
              <w:spacing w:before="20" w:after="20"/>
              <w:rPr>
                <w:rFonts w:ascii="Arial" w:hAnsi="Arial" w:cs="Arial"/>
                <w:szCs w:val="24"/>
              </w:rPr>
            </w:pPr>
            <w:r w:rsidRPr="00722EBA">
              <w:rPr>
                <w:rFonts w:ascii="Arial" w:hAnsi="Arial" w:cs="Arial"/>
                <w:szCs w:val="24"/>
              </w:rPr>
              <w:t>The operator satisfies the criteria in RGN 5 on Operator Competence.</w:t>
            </w:r>
          </w:p>
          <w:p w14:paraId="6C268BF7" w14:textId="77777777" w:rsidR="00CF487C" w:rsidRPr="00722EBA" w:rsidRDefault="00CF487C" w:rsidP="00556F03">
            <w:pPr>
              <w:spacing w:before="20" w:after="20"/>
              <w:rPr>
                <w:rFonts w:ascii="Arial" w:hAnsi="Arial" w:cs="Arial"/>
                <w:szCs w:val="24"/>
              </w:rPr>
            </w:pPr>
          </w:p>
        </w:tc>
        <w:tc>
          <w:tcPr>
            <w:tcW w:w="1134" w:type="dxa"/>
          </w:tcPr>
          <w:p w14:paraId="6C268BF8" w14:textId="77777777" w:rsidR="00C13334" w:rsidRPr="00722EBA" w:rsidRDefault="00C13334" w:rsidP="00556F03">
            <w:pPr>
              <w:spacing w:before="20" w:after="20"/>
              <w:rPr>
                <w:rFonts w:ascii="Arial" w:hAnsi="Arial" w:cs="Arial"/>
                <w:szCs w:val="24"/>
              </w:rPr>
            </w:pPr>
            <w:r w:rsidRPr="00722EBA">
              <w:rPr>
                <w:rFonts w:ascii="Arial" w:hAnsi="Arial" w:cs="Arial"/>
                <w:szCs w:val="24"/>
              </w:rPr>
              <w:sym w:font="Wingdings" w:char="F0FC"/>
            </w:r>
          </w:p>
        </w:tc>
      </w:tr>
      <w:tr w:rsidR="00C13334" w:rsidRPr="00556F03" w14:paraId="6C268C02" w14:textId="77777777" w:rsidTr="008B73B1">
        <w:tc>
          <w:tcPr>
            <w:tcW w:w="1951" w:type="dxa"/>
          </w:tcPr>
          <w:p w14:paraId="6C268BFB" w14:textId="543E1462" w:rsidR="00C13334" w:rsidRPr="00556F03" w:rsidRDefault="00C13334" w:rsidP="000277B3">
            <w:pPr>
              <w:pStyle w:val="Heading3"/>
              <w:spacing w:before="20" w:after="20"/>
              <w:rPr>
                <w:rFonts w:ascii="Arial" w:hAnsi="Arial" w:cs="Arial"/>
                <w:color w:val="FF00FF"/>
                <w:szCs w:val="24"/>
              </w:rPr>
            </w:pPr>
            <w:r w:rsidRPr="00556F03">
              <w:rPr>
                <w:rFonts w:ascii="Arial" w:hAnsi="Arial" w:cs="Arial"/>
                <w:b w:val="0"/>
                <w:color w:val="000000"/>
                <w:szCs w:val="24"/>
              </w:rPr>
              <w:t xml:space="preserve">Financial </w:t>
            </w:r>
            <w:r w:rsidR="00085AF5" w:rsidRPr="00556F03">
              <w:rPr>
                <w:rFonts w:ascii="Arial" w:hAnsi="Arial" w:cs="Arial"/>
                <w:b w:val="0"/>
                <w:color w:val="000000"/>
                <w:szCs w:val="24"/>
              </w:rPr>
              <w:t>competence</w:t>
            </w:r>
            <w:r w:rsidRPr="00556F03">
              <w:rPr>
                <w:rFonts w:ascii="Arial" w:hAnsi="Arial" w:cs="Arial"/>
                <w:color w:val="FF00FF"/>
                <w:szCs w:val="24"/>
              </w:rPr>
              <w:t xml:space="preserve"> </w:t>
            </w:r>
          </w:p>
        </w:tc>
        <w:tc>
          <w:tcPr>
            <w:tcW w:w="5954" w:type="dxa"/>
          </w:tcPr>
          <w:p w14:paraId="507DA4C3" w14:textId="77777777" w:rsidR="000277B3" w:rsidRDefault="00C13334" w:rsidP="00556F03">
            <w:pPr>
              <w:spacing w:before="20" w:after="20"/>
              <w:rPr>
                <w:rFonts w:ascii="Arial" w:hAnsi="Arial" w:cs="Arial"/>
                <w:szCs w:val="24"/>
              </w:rPr>
            </w:pPr>
            <w:r w:rsidRPr="00556F03">
              <w:rPr>
                <w:rFonts w:ascii="Arial" w:hAnsi="Arial" w:cs="Arial"/>
                <w:szCs w:val="24"/>
              </w:rPr>
              <w:t xml:space="preserve">There is no known reason to consider that the operator will not be financially able to comply with the permit conditions.  </w:t>
            </w:r>
          </w:p>
          <w:p w14:paraId="08F4D177" w14:textId="77777777" w:rsidR="000277B3" w:rsidRDefault="000277B3" w:rsidP="00556F03">
            <w:pPr>
              <w:spacing w:before="20" w:after="20"/>
              <w:rPr>
                <w:rFonts w:ascii="Arial" w:hAnsi="Arial" w:cs="Arial"/>
                <w:szCs w:val="24"/>
              </w:rPr>
            </w:pPr>
          </w:p>
          <w:p w14:paraId="6C268C00" w14:textId="500E4627" w:rsidR="00C13334" w:rsidRPr="00556F03" w:rsidRDefault="00C13334" w:rsidP="000277B3">
            <w:pPr>
              <w:spacing w:before="20" w:after="20"/>
              <w:rPr>
                <w:rFonts w:ascii="Arial" w:hAnsi="Arial" w:cs="Arial"/>
                <w:szCs w:val="24"/>
              </w:rPr>
            </w:pPr>
            <w:r w:rsidRPr="00556F03">
              <w:rPr>
                <w:rFonts w:ascii="Arial" w:hAnsi="Arial" w:cs="Arial"/>
                <w:szCs w:val="24"/>
              </w:rPr>
              <w:t>The decision was taken in accordance with RGN 5 on Operator Competence.</w:t>
            </w:r>
          </w:p>
        </w:tc>
        <w:tc>
          <w:tcPr>
            <w:tcW w:w="1134" w:type="dxa"/>
          </w:tcPr>
          <w:p w14:paraId="6C268C01" w14:textId="77777777" w:rsidR="00C13334" w:rsidRPr="00556F03" w:rsidRDefault="00C13334" w:rsidP="00556F03">
            <w:pPr>
              <w:spacing w:before="20" w:after="20"/>
              <w:rPr>
                <w:rFonts w:ascii="Arial" w:hAnsi="Arial" w:cs="Arial"/>
                <w:color w:val="000000"/>
                <w:szCs w:val="24"/>
              </w:rPr>
            </w:pPr>
            <w:r w:rsidRPr="00556F03">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57F40"/>
    <w:multiLevelType w:val="hybridMultilevel"/>
    <w:tmpl w:val="7FCE889C"/>
    <w:lvl w:ilvl="0" w:tplc="2AA42AE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130377"/>
    <w:multiLevelType w:val="hybridMultilevel"/>
    <w:tmpl w:val="56B822BC"/>
    <w:lvl w:ilvl="0" w:tplc="2AA42AE2">
      <w:numFmt w:val="bullet"/>
      <w:lvlText w:val="•"/>
      <w:lvlJc w:val="left"/>
      <w:pPr>
        <w:ind w:left="1080" w:hanging="72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489313E"/>
    <w:multiLevelType w:val="hybridMultilevel"/>
    <w:tmpl w:val="5A68C610"/>
    <w:lvl w:ilvl="0" w:tplc="DCB8178A">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610A55"/>
    <w:multiLevelType w:val="hybridMultilevel"/>
    <w:tmpl w:val="0BB6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9C1B79"/>
    <w:multiLevelType w:val="hybridMultilevel"/>
    <w:tmpl w:val="515488B6"/>
    <w:lvl w:ilvl="0" w:tplc="2AA42AE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6"/>
  </w:num>
  <w:num w:numId="3" w16cid:durableId="1872108338">
    <w:abstractNumId w:val="12"/>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4"/>
  </w:num>
  <w:num w:numId="9" w16cid:durableId="1256665550">
    <w:abstractNumId w:val="21"/>
  </w:num>
  <w:num w:numId="10" w16cid:durableId="942497434">
    <w:abstractNumId w:val="10"/>
  </w:num>
  <w:num w:numId="11" w16cid:durableId="156045475">
    <w:abstractNumId w:val="13"/>
  </w:num>
  <w:num w:numId="12" w16cid:durableId="1758404548">
    <w:abstractNumId w:val="19"/>
  </w:num>
  <w:num w:numId="13" w16cid:durableId="1663241271">
    <w:abstractNumId w:val="18"/>
  </w:num>
  <w:num w:numId="14" w16cid:durableId="1376079857">
    <w:abstractNumId w:val="8"/>
  </w:num>
  <w:num w:numId="15" w16cid:durableId="1582640298">
    <w:abstractNumId w:val="5"/>
  </w:num>
  <w:num w:numId="16" w16cid:durableId="509369584">
    <w:abstractNumId w:val="7"/>
  </w:num>
  <w:num w:numId="17" w16cid:durableId="1414938822">
    <w:abstractNumId w:val="0"/>
  </w:num>
  <w:num w:numId="18" w16cid:durableId="1142237422">
    <w:abstractNumId w:val="17"/>
  </w:num>
  <w:num w:numId="19" w16cid:durableId="701635235">
    <w:abstractNumId w:val="9"/>
  </w:num>
  <w:num w:numId="20" w16cid:durableId="215551042">
    <w:abstractNumId w:val="20"/>
  </w:num>
  <w:num w:numId="21" w16cid:durableId="708576536">
    <w:abstractNumId w:val="11"/>
  </w:num>
  <w:num w:numId="22" w16cid:durableId="526793217">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2A77"/>
    <w:rsid w:val="00015BEF"/>
    <w:rsid w:val="000277B3"/>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0348"/>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076D7"/>
    <w:rsid w:val="0032246F"/>
    <w:rsid w:val="0032564E"/>
    <w:rsid w:val="00331115"/>
    <w:rsid w:val="00346CF0"/>
    <w:rsid w:val="00346E0C"/>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9319F"/>
    <w:rsid w:val="004B3156"/>
    <w:rsid w:val="004B6469"/>
    <w:rsid w:val="004C16AD"/>
    <w:rsid w:val="004D4608"/>
    <w:rsid w:val="004E4418"/>
    <w:rsid w:val="004E61C3"/>
    <w:rsid w:val="004E7719"/>
    <w:rsid w:val="004F0123"/>
    <w:rsid w:val="004F3360"/>
    <w:rsid w:val="0053399B"/>
    <w:rsid w:val="005339B3"/>
    <w:rsid w:val="00534488"/>
    <w:rsid w:val="00535505"/>
    <w:rsid w:val="00556F03"/>
    <w:rsid w:val="005761B2"/>
    <w:rsid w:val="00591E64"/>
    <w:rsid w:val="005B7BB1"/>
    <w:rsid w:val="005D0E13"/>
    <w:rsid w:val="005D2AA6"/>
    <w:rsid w:val="005E2B9E"/>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3026"/>
    <w:rsid w:val="006E6208"/>
    <w:rsid w:val="006F4CBC"/>
    <w:rsid w:val="00702F85"/>
    <w:rsid w:val="00711CD7"/>
    <w:rsid w:val="00712437"/>
    <w:rsid w:val="007130B2"/>
    <w:rsid w:val="00720B5E"/>
    <w:rsid w:val="00722EBA"/>
    <w:rsid w:val="0072381C"/>
    <w:rsid w:val="00726B0F"/>
    <w:rsid w:val="007335DF"/>
    <w:rsid w:val="00751B6E"/>
    <w:rsid w:val="00771EF4"/>
    <w:rsid w:val="00773847"/>
    <w:rsid w:val="00792990"/>
    <w:rsid w:val="00794AAD"/>
    <w:rsid w:val="007A1244"/>
    <w:rsid w:val="007B0A5C"/>
    <w:rsid w:val="007C5397"/>
    <w:rsid w:val="007D263F"/>
    <w:rsid w:val="007D2A88"/>
    <w:rsid w:val="007D2C10"/>
    <w:rsid w:val="007F1354"/>
    <w:rsid w:val="007F6435"/>
    <w:rsid w:val="00803A57"/>
    <w:rsid w:val="008250A0"/>
    <w:rsid w:val="0083465D"/>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105"/>
    <w:rsid w:val="009963FC"/>
    <w:rsid w:val="009B4CE8"/>
    <w:rsid w:val="009B5812"/>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3B69"/>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6423"/>
    <w:rsid w:val="00D540FD"/>
    <w:rsid w:val="00D547B4"/>
    <w:rsid w:val="00D54C4C"/>
    <w:rsid w:val="00D5690F"/>
    <w:rsid w:val="00D57A4B"/>
    <w:rsid w:val="00D60D28"/>
    <w:rsid w:val="00D61AB7"/>
    <w:rsid w:val="00D63230"/>
    <w:rsid w:val="00D7711B"/>
    <w:rsid w:val="00D8193B"/>
    <w:rsid w:val="00D825C3"/>
    <w:rsid w:val="00DA2016"/>
    <w:rsid w:val="00DB74B1"/>
    <w:rsid w:val="00DC16D7"/>
    <w:rsid w:val="00DC28B8"/>
    <w:rsid w:val="00DC363B"/>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A5868"/>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0984"/>
    <w:rsid w:val="00FC29AE"/>
    <w:rsid w:val="00FD235E"/>
    <w:rsid w:val="00FD2974"/>
    <w:rsid w:val="00FD2F89"/>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 w:type="character" w:styleId="Hyperlink">
    <w:name w:val="Hyperlink"/>
    <w:basedOn w:val="DefaultParagraphFont"/>
    <w:unhideWhenUsed/>
    <w:rsid w:val="003076D7"/>
    <w:rPr>
      <w:color w:val="0000FF" w:themeColor="hyperlink"/>
      <w:u w:val="single"/>
    </w:rPr>
  </w:style>
  <w:style w:type="character" w:styleId="UnresolvedMention">
    <w:name w:val="Unresolved Mention"/>
    <w:basedOn w:val="DefaultParagraphFont"/>
    <w:uiPriority w:val="99"/>
    <w:semiHidden/>
    <w:unhideWhenUsed/>
    <w:rsid w:val="003076D7"/>
    <w:rPr>
      <w:color w:val="605E5C"/>
      <w:shd w:val="clear" w:color="auto" w:fill="E1DFDD"/>
    </w:rPr>
  </w:style>
  <w:style w:type="paragraph" w:styleId="ListParagraph">
    <w:name w:val="List Paragraph"/>
    <w:basedOn w:val="Normal"/>
    <w:uiPriority w:val="34"/>
    <w:qFormat/>
    <w:rsid w:val="004931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REGU-204-2755483</_dlc_DocId>
    <_dlc_DocIdUrl xmlns="9be56660-2c31-41ef-bc00-23e72f632f2a">
      <Url>https://cyfoethnaturiolcymru.sharepoint.com/teams/Regulatory/Permitting/_layouts/15/DocIdRedir.aspx?ID=REGU-204-2755483</Url>
      <Description>REGU-204-2755483</Description>
    </_dlc_DocIdUrl>
    <Site_x0020_Name xmlns="859f7ad6-93f6-4205-b62b-a17f28acbbac">Clays Site</Site_x0020_Name>
    <Internal_x002f_External xmlns="859f7ad6-93f6-4205-b62b-a17f28acbbac">Internal document</Internal_x002f_External>
    <Post_x0020_code xmlns="859f7ad6-93f6-4205-b62b-a17f28acbbac">LL13 9UB</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1a Station Buildings Station Road, Gobowen, Oswestry, Shropshire, United Kingdom, SY11 3LX</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2026-01-28T00:00:00+00:00</Document_x0020_Date>
    <Facility_x0020_Address xmlns="859f7ad6-93f6-4205-b62b-a17f28acbbac">Clays Site,  Bryn Estyn Road, Llan -y- Pwll, Wrexham, Clwyd, LL13 9UB,</Facility_x0020_Address>
    <Environment_x0020_Sub_x0020_Folder xmlns="859f7ad6-93f6-4205-b62b-a17f28acbbac">Licence transfer</Environment_x0020_Sub_x0020_Folder>
    <Customer_x0020_Name xmlns="859f7ad6-93f6-4205-b62b-a17f28acbbac">G.C.M.C. (Wrexham)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ADBBC0A-3E67-4331-B1B1-DB2D66347C72}"/>
</file>

<file path=customXml/itemProps2.xml><?xml version="1.0" encoding="utf-8"?>
<ds:datastoreItem xmlns:ds="http://schemas.openxmlformats.org/officeDocument/2006/customXml" ds:itemID="{891002A1-E342-47CD-8733-8AE6C7810C59}">
  <ds:schemaRefs>
    <ds:schemaRef ds:uri="http://schemas.microsoft.com/sharepoint/events"/>
  </ds:schemaRefs>
</ds:datastoreItem>
</file>

<file path=customXml/itemProps3.xml><?xml version="1.0" encoding="utf-8"?>
<ds:datastoreItem xmlns:ds="http://schemas.openxmlformats.org/officeDocument/2006/customXml" ds:itemID="{6B0BAE58-BDB2-46ED-BCCD-1D40DB17404E}">
  <ds:schemaRefs>
    <ds:schemaRef ds:uri="http://schemas.microsoft.com/sharepoint/v3/contenttype/forms"/>
  </ds:schemaRefs>
</ds:datastoreItem>
</file>

<file path=customXml/itemProps4.xml><?xml version="1.0" encoding="utf-8"?>
<ds:datastoreItem xmlns:ds="http://schemas.openxmlformats.org/officeDocument/2006/customXml" ds:itemID="{715BBC66-4630-40B2-A5BE-FE682A684690}">
  <ds:schemaRefs>
    <ds:schemaRef ds:uri="http://purl.org/dc/elements/1.1/"/>
    <ds:schemaRef ds:uri="http://purl.org/dc/dcmitype/"/>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9be56660-2c31-41ef-bc00-23e72f632f2a"/>
    <ds:schemaRef ds:uri="http://purl.org/dc/terms/"/>
  </ds:schemaRefs>
</ds:datastoreItem>
</file>

<file path=customXml/itemProps5.xml><?xml version="1.0" encoding="utf-8"?>
<ds:datastoreItem xmlns:ds="http://schemas.openxmlformats.org/officeDocument/2006/customXml" ds:itemID="{3705474A-DDD5-4447-B2E5-BA69C9770DF5}"/>
</file>

<file path=docProps/app.xml><?xml version="1.0" encoding="utf-8"?>
<Properties xmlns="http://schemas.openxmlformats.org/officeDocument/2006/extended-properties" xmlns:vt="http://schemas.openxmlformats.org/officeDocument/2006/docPropsVTypes">
  <Template>Normal</Template>
  <TotalTime>0</TotalTime>
  <Pages>3</Pages>
  <Words>549</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
  <cp:keywords>23308SD94, 233 08 SD94, 233-08-SD94</cp:keywords>
  <dc:description>233_08_SD94, Version 3_x000d_
Issue date: 19/07/2011</dc:description>
  <cp:lastModifiedBy>Bailey, Louise</cp:lastModifiedBy>
  <cp:revision>3</cp:revision>
  <cp:lastPrinted>2010-03-19T12:06:00Z</cp:lastPrinted>
  <dcterms:created xsi:type="dcterms:W3CDTF">2026-01-28T13:00:00Z</dcterms:created>
  <dcterms:modified xsi:type="dcterms:W3CDTF">2026-01-28T13:10:00Z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4cd3ac42-5e5d-4208-81c7-2fbd85be1f85</vt:lpwstr>
  </property>
  <property fmtid="{D5CDD505-2E9C-101B-9397-08002B2CF9AE}" pid="5" name="MediaServiceImageTags">
    <vt:lpwstr/>
  </property>
</Properties>
</file>