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DD077" w14:textId="01002B75" w:rsidR="00E32074" w:rsidRPr="00A558E3" w:rsidRDefault="00E32074">
      <w:pPr>
        <w:rPr>
          <w:rFonts w:ascii="Arial" w:hAnsi="Arial" w:cs="Arial"/>
          <w:sz w:val="24"/>
          <w:szCs w:val="24"/>
        </w:rPr>
      </w:pPr>
      <w:r w:rsidRPr="00A558E3">
        <w:rPr>
          <w:rFonts w:ascii="Arial" w:hAnsi="Arial" w:cs="Arial"/>
          <w:sz w:val="24"/>
          <w:szCs w:val="24"/>
        </w:rPr>
        <w:t xml:space="preserve">This document </w:t>
      </w:r>
      <w:r w:rsidR="00A558E3" w:rsidRPr="00A558E3">
        <w:rPr>
          <w:rFonts w:ascii="Arial" w:hAnsi="Arial" w:cs="Arial"/>
          <w:sz w:val="24"/>
          <w:szCs w:val="24"/>
        </w:rPr>
        <w:t>gives</w:t>
      </w:r>
      <w:r w:rsidRPr="00A558E3">
        <w:rPr>
          <w:rFonts w:ascii="Arial" w:hAnsi="Arial" w:cs="Arial"/>
          <w:sz w:val="24"/>
          <w:szCs w:val="24"/>
        </w:rPr>
        <w:t xml:space="preserve"> the reasons why application </w:t>
      </w:r>
      <w:r w:rsidR="00A558E3">
        <w:rPr>
          <w:rFonts w:ascii="Arial" w:hAnsi="Arial" w:cs="Arial"/>
          <w:sz w:val="24"/>
          <w:szCs w:val="24"/>
        </w:rPr>
        <w:t xml:space="preserve">PAN-030893 </w:t>
      </w:r>
      <w:r w:rsidRPr="00A558E3">
        <w:rPr>
          <w:rFonts w:ascii="Arial" w:hAnsi="Arial" w:cs="Arial"/>
          <w:sz w:val="24"/>
          <w:szCs w:val="24"/>
        </w:rPr>
        <w:t xml:space="preserve">has been returned. Should you choose to re-apply, then </w:t>
      </w:r>
      <w:r w:rsidR="00A558E3" w:rsidRPr="00A558E3">
        <w:rPr>
          <w:rFonts w:ascii="Arial" w:hAnsi="Arial" w:cs="Arial"/>
          <w:sz w:val="24"/>
          <w:szCs w:val="24"/>
        </w:rPr>
        <w:t xml:space="preserve">all points </w:t>
      </w:r>
      <w:r w:rsidR="00A558E3">
        <w:rPr>
          <w:rFonts w:ascii="Arial" w:hAnsi="Arial" w:cs="Arial"/>
          <w:sz w:val="24"/>
          <w:szCs w:val="24"/>
        </w:rPr>
        <w:t xml:space="preserve">within this document </w:t>
      </w:r>
      <w:r w:rsidR="00A558E3" w:rsidRPr="00A558E3">
        <w:rPr>
          <w:rFonts w:ascii="Arial" w:hAnsi="Arial" w:cs="Arial"/>
          <w:sz w:val="24"/>
          <w:szCs w:val="24"/>
        </w:rPr>
        <w:t>should be addressed.</w:t>
      </w:r>
    </w:p>
    <w:p w14:paraId="03B274B9" w14:textId="77777777" w:rsidR="00E32074" w:rsidRDefault="00E3207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C1F8E95" w14:textId="6C8349C8" w:rsidR="00CB1DD3" w:rsidRPr="00E37FF3" w:rsidRDefault="00CB1DD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37FF3">
        <w:rPr>
          <w:rFonts w:ascii="Arial" w:hAnsi="Arial" w:cs="Arial"/>
          <w:b/>
          <w:bCs/>
          <w:sz w:val="24"/>
          <w:szCs w:val="24"/>
          <w:u w:val="single"/>
        </w:rPr>
        <w:t>Application form</w:t>
      </w:r>
    </w:p>
    <w:p w14:paraId="6758E484" w14:textId="150A37C9" w:rsidR="00CB1DD3" w:rsidRDefault="00CB1DD3" w:rsidP="00FB5D98">
      <w:pPr>
        <w:pStyle w:val="ListParagraph"/>
        <w:numPr>
          <w:ilvl w:val="0"/>
          <w:numId w:val="7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E37FF3">
        <w:rPr>
          <w:rFonts w:ascii="Arial" w:eastAsia="Times New Roman" w:hAnsi="Arial" w:cs="Arial"/>
          <w:sz w:val="24"/>
          <w:szCs w:val="24"/>
          <w:lang w:eastAsia="en-GB"/>
        </w:rPr>
        <w:t xml:space="preserve">Treatment capacity: </w:t>
      </w:r>
      <w:r w:rsidRPr="00E37FF3">
        <w:rPr>
          <w:rFonts w:ascii="Arial" w:hAnsi="Arial" w:cs="Arial"/>
          <w:sz w:val="24"/>
          <w:szCs w:val="24"/>
        </w:rPr>
        <w:t xml:space="preserve">On the application form the </w:t>
      </w:r>
      <w:r w:rsidRPr="00E37FF3">
        <w:rPr>
          <w:rFonts w:ascii="Arial" w:eastAsia="Times New Roman" w:hAnsi="Arial" w:cs="Arial"/>
          <w:sz w:val="24"/>
          <w:szCs w:val="24"/>
          <w:lang w:eastAsia="en-GB"/>
        </w:rPr>
        <w:t>Non-hazardous waste treatment capacity is missing. Only the storage and annual throughput amounts have been given.</w:t>
      </w:r>
    </w:p>
    <w:p w14:paraId="186D2981" w14:textId="77777777" w:rsidR="00BC4AFB" w:rsidRPr="00E37FF3" w:rsidRDefault="00BC4AFB" w:rsidP="00BC4AFB">
      <w:pPr>
        <w:pStyle w:val="ListParagraph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604CD27" w14:textId="08D6B46F" w:rsidR="00E32074" w:rsidRPr="00E32074" w:rsidRDefault="00FB5D98" w:rsidP="00E3207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E32074">
        <w:rPr>
          <w:rFonts w:ascii="Arial" w:hAnsi="Arial" w:cs="Arial"/>
          <w:sz w:val="24"/>
          <w:szCs w:val="24"/>
        </w:rPr>
        <w:t>P</w:t>
      </w:r>
      <w:r w:rsidR="00CB1DD3" w:rsidRPr="00E32074">
        <w:rPr>
          <w:rFonts w:ascii="Arial" w:hAnsi="Arial" w:cs="Arial"/>
          <w:sz w:val="24"/>
          <w:szCs w:val="24"/>
        </w:rPr>
        <w:t>oint source emissions to water (not sewers)</w:t>
      </w:r>
      <w:r w:rsidRPr="00E32074">
        <w:rPr>
          <w:rFonts w:ascii="Arial" w:hAnsi="Arial" w:cs="Arial"/>
          <w:sz w:val="24"/>
          <w:szCs w:val="24"/>
        </w:rPr>
        <w:t>/ waste operation that could involve releasing any substance into water</w:t>
      </w:r>
      <w:r w:rsidR="00CB1DD3" w:rsidRPr="00E32074">
        <w:rPr>
          <w:rFonts w:ascii="Arial" w:hAnsi="Arial" w:cs="Arial"/>
          <w:sz w:val="24"/>
          <w:szCs w:val="24"/>
        </w:rPr>
        <w:t xml:space="preserve">: </w:t>
      </w:r>
      <w:r w:rsidRPr="00E32074">
        <w:rPr>
          <w:rFonts w:ascii="Arial" w:hAnsi="Arial" w:cs="Arial"/>
          <w:sz w:val="24"/>
          <w:szCs w:val="24"/>
        </w:rPr>
        <w:t xml:space="preserve">In </w:t>
      </w:r>
      <w:r w:rsidR="00E32074" w:rsidRPr="00E32074">
        <w:rPr>
          <w:rFonts w:ascii="Arial" w:hAnsi="Arial" w:cs="Arial"/>
          <w:sz w:val="24"/>
          <w:szCs w:val="24"/>
        </w:rPr>
        <w:t>response</w:t>
      </w:r>
      <w:r w:rsidRPr="00E32074">
        <w:rPr>
          <w:rFonts w:ascii="Arial" w:hAnsi="Arial" w:cs="Arial"/>
          <w:sz w:val="24"/>
          <w:szCs w:val="24"/>
        </w:rPr>
        <w:t xml:space="preserve"> to these </w:t>
      </w:r>
      <w:r w:rsidR="00E32074" w:rsidRPr="00E32074">
        <w:rPr>
          <w:rFonts w:ascii="Arial" w:hAnsi="Arial" w:cs="Arial"/>
          <w:sz w:val="24"/>
          <w:szCs w:val="24"/>
        </w:rPr>
        <w:t>questions</w:t>
      </w:r>
      <w:r w:rsidRPr="00E32074">
        <w:rPr>
          <w:rFonts w:ascii="Arial" w:hAnsi="Arial" w:cs="Arial"/>
          <w:sz w:val="24"/>
          <w:szCs w:val="24"/>
        </w:rPr>
        <w:t xml:space="preserve"> you </w:t>
      </w:r>
      <w:r w:rsidR="00CB1DD3" w:rsidRPr="00E32074">
        <w:rPr>
          <w:rFonts w:ascii="Arial" w:hAnsi="Arial" w:cs="Arial"/>
          <w:sz w:val="24"/>
          <w:szCs w:val="24"/>
        </w:rPr>
        <w:t xml:space="preserve">have stated that there </w:t>
      </w:r>
      <w:r w:rsidRPr="00E32074">
        <w:rPr>
          <w:rFonts w:ascii="Arial" w:hAnsi="Arial" w:cs="Arial"/>
          <w:sz w:val="24"/>
          <w:szCs w:val="24"/>
        </w:rPr>
        <w:t>are no discharges from site</w:t>
      </w:r>
      <w:r w:rsidR="00CB1DD3" w:rsidRPr="00E32074">
        <w:rPr>
          <w:rFonts w:ascii="Arial" w:hAnsi="Arial" w:cs="Arial"/>
          <w:sz w:val="24"/>
          <w:szCs w:val="24"/>
        </w:rPr>
        <w:t xml:space="preserve">, however documents </w:t>
      </w:r>
      <w:r w:rsidR="00CB1DD3" w:rsidRPr="00E32074">
        <w:rPr>
          <w:rFonts w:ascii="Arial" w:hAnsi="Arial" w:cs="Arial"/>
          <w:i/>
          <w:iCs/>
          <w:sz w:val="24"/>
          <w:szCs w:val="24"/>
        </w:rPr>
        <w:t>Victorian Sliders Env Permit Application document 0.3 251102</w:t>
      </w:r>
      <w:r w:rsidR="00CB1DD3" w:rsidRPr="00E32074">
        <w:rPr>
          <w:rFonts w:ascii="Arial" w:hAnsi="Arial" w:cs="Arial"/>
          <w:sz w:val="24"/>
          <w:szCs w:val="24"/>
        </w:rPr>
        <w:t xml:space="preserve"> and </w:t>
      </w:r>
      <w:r w:rsidR="00CB1DD3" w:rsidRPr="00E32074">
        <w:rPr>
          <w:rFonts w:ascii="Arial" w:hAnsi="Arial" w:cs="Arial"/>
          <w:i/>
          <w:iCs/>
          <w:sz w:val="24"/>
          <w:szCs w:val="24"/>
        </w:rPr>
        <w:t>VS Site Activity Layout</w:t>
      </w:r>
      <w:r w:rsidR="00CB1DD3" w:rsidRPr="00E32074">
        <w:rPr>
          <w:rFonts w:ascii="Arial" w:hAnsi="Arial" w:cs="Arial"/>
          <w:sz w:val="24"/>
          <w:szCs w:val="24"/>
        </w:rPr>
        <w:t xml:space="preserve"> </w:t>
      </w:r>
      <w:r w:rsidRPr="00E32074">
        <w:rPr>
          <w:rFonts w:ascii="Arial" w:hAnsi="Arial" w:cs="Arial"/>
          <w:sz w:val="24"/>
          <w:szCs w:val="24"/>
        </w:rPr>
        <w:t xml:space="preserve">do </w:t>
      </w:r>
      <w:r w:rsidR="00CB1DD3" w:rsidRPr="00E32074">
        <w:rPr>
          <w:rFonts w:ascii="Arial" w:hAnsi="Arial" w:cs="Arial"/>
          <w:sz w:val="24"/>
          <w:szCs w:val="24"/>
        </w:rPr>
        <w:t>show a discharge from site.</w:t>
      </w:r>
      <w:r w:rsidR="00E32074" w:rsidRPr="00E32074">
        <w:rPr>
          <w:rFonts w:ascii="Arial" w:hAnsi="Arial" w:cs="Arial"/>
          <w:sz w:val="24"/>
          <w:szCs w:val="24"/>
        </w:rPr>
        <w:t xml:space="preserve"> Please note there is an assessment fee for Discharge</w:t>
      </w:r>
      <w:r w:rsidR="00E32074">
        <w:rPr>
          <w:rFonts w:ascii="Arial" w:hAnsi="Arial" w:cs="Arial"/>
          <w:sz w:val="24"/>
          <w:szCs w:val="24"/>
        </w:rPr>
        <w:t>s</w:t>
      </w:r>
      <w:r w:rsidR="00E32074" w:rsidRPr="00E32074">
        <w:rPr>
          <w:rFonts w:ascii="Arial" w:hAnsi="Arial" w:cs="Arial"/>
          <w:sz w:val="24"/>
          <w:szCs w:val="24"/>
        </w:rPr>
        <w:t xml:space="preserve"> to water</w:t>
      </w:r>
      <w:r w:rsidR="00E32074">
        <w:rPr>
          <w:rFonts w:ascii="Arial" w:hAnsi="Arial" w:cs="Arial"/>
          <w:sz w:val="24"/>
          <w:szCs w:val="24"/>
        </w:rPr>
        <w:t>.</w:t>
      </w:r>
    </w:p>
    <w:p w14:paraId="02CFBA60" w14:textId="77777777" w:rsidR="00FB5D98" w:rsidRPr="00E37FF3" w:rsidRDefault="00FB5D98" w:rsidP="00FB5D98">
      <w:pPr>
        <w:rPr>
          <w:rFonts w:ascii="Arial" w:hAnsi="Arial" w:cs="Arial"/>
          <w:sz w:val="24"/>
          <w:szCs w:val="24"/>
        </w:rPr>
      </w:pPr>
    </w:p>
    <w:p w14:paraId="5A9AB7D3" w14:textId="1C4B2BA7" w:rsidR="00FB5D98" w:rsidRPr="00E37FF3" w:rsidRDefault="00E37FF3" w:rsidP="00FB5D9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37FF3">
        <w:rPr>
          <w:rFonts w:ascii="Arial" w:hAnsi="Arial" w:cs="Arial"/>
          <w:b/>
          <w:bCs/>
          <w:sz w:val="24"/>
          <w:szCs w:val="24"/>
          <w:u w:val="single"/>
        </w:rPr>
        <w:t>Environment Management System</w:t>
      </w:r>
    </w:p>
    <w:p w14:paraId="4D4FE779" w14:textId="3B18D201" w:rsidR="00E32074" w:rsidRPr="00E32074" w:rsidRDefault="00E32074" w:rsidP="00E320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Information on the level of detail we require for Management Systems is included on our website: </w:t>
      </w:r>
      <w:hyperlink r:id="rId13" w:history="1">
        <w:r w:rsidRPr="00E32074">
          <w:rPr>
            <w:rStyle w:val="Hyperlink"/>
            <w:rFonts w:ascii="Arial" w:hAnsi="Arial" w:cs="Arial"/>
            <w:sz w:val="24"/>
            <w:szCs w:val="24"/>
          </w:rPr>
          <w:t>Natural Resources Wales / Bespoke waste permit applications: information about your waste activities</w:t>
        </w:r>
      </w:hyperlink>
      <w:r>
        <w:rPr>
          <w:rFonts w:ascii="Arial" w:hAnsi="Arial" w:cs="Arial"/>
          <w:sz w:val="24"/>
          <w:szCs w:val="24"/>
        </w:rPr>
        <w:t xml:space="preserve"> namely “</w:t>
      </w:r>
      <w:r w:rsidRPr="00E32074">
        <w:rPr>
          <w:rFonts w:ascii="Arial" w:hAnsi="Arial" w:cs="Arial"/>
          <w:sz w:val="24"/>
          <w:szCs w:val="24"/>
        </w:rPr>
        <w:t>You must send a summary with your application. It must include enough information to allow us to assess whether your full system does meet the standards set out in our guidance.</w:t>
      </w:r>
      <w:r>
        <w:rPr>
          <w:rFonts w:ascii="Arial" w:hAnsi="Arial" w:cs="Arial"/>
          <w:sz w:val="24"/>
          <w:szCs w:val="24"/>
        </w:rPr>
        <w:t>”</w:t>
      </w:r>
    </w:p>
    <w:p w14:paraId="27047B56" w14:textId="5F0B3DD4" w:rsidR="00E37FF3" w:rsidRDefault="00E37FF3" w:rsidP="00E37FF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 xml:space="preserve">Documents </w:t>
      </w:r>
      <w:r w:rsidRPr="00E37FF3">
        <w:rPr>
          <w:rFonts w:ascii="Arial" w:hAnsi="Arial" w:cs="Arial"/>
          <w:i/>
          <w:iCs/>
          <w:sz w:val="24"/>
          <w:szCs w:val="24"/>
        </w:rPr>
        <w:t>Victorian Sliders Env Permit Application document 0.3 251102</w:t>
      </w:r>
      <w:r w:rsidRPr="00E37FF3">
        <w:rPr>
          <w:rFonts w:ascii="Arial" w:hAnsi="Arial" w:cs="Arial"/>
          <w:sz w:val="24"/>
          <w:szCs w:val="24"/>
        </w:rPr>
        <w:t xml:space="preserve"> and </w:t>
      </w:r>
      <w:r w:rsidRPr="00E37FF3">
        <w:rPr>
          <w:rFonts w:ascii="Arial" w:hAnsi="Arial" w:cs="Arial"/>
          <w:i/>
          <w:iCs/>
          <w:sz w:val="24"/>
          <w:szCs w:val="24"/>
        </w:rPr>
        <w:t>VSED 001 ISO14001 Management System Manual</w:t>
      </w:r>
      <w:r w:rsidRPr="00E37FF3">
        <w:rPr>
          <w:rFonts w:ascii="Arial" w:hAnsi="Arial" w:cs="Arial"/>
          <w:sz w:val="24"/>
          <w:szCs w:val="24"/>
        </w:rPr>
        <w:t xml:space="preserve"> have been reviewed against our guidance- </w:t>
      </w:r>
      <w:hyperlink r:id="rId14" w:history="1">
        <w:r w:rsidRPr="00E37FF3">
          <w:rPr>
            <w:rStyle w:val="Hyperlink"/>
            <w:rFonts w:ascii="Arial" w:hAnsi="Arial" w:cs="Arial"/>
            <w:sz w:val="24"/>
            <w:szCs w:val="24"/>
          </w:rPr>
          <w:t>How to Comply with Your Environmental Permit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437A0CC0" w14:textId="77777777" w:rsidR="00E32074" w:rsidRDefault="00E37FF3" w:rsidP="00E37FF3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documents do not meet the requirements of the </w:t>
      </w:r>
      <w:r w:rsidR="00E32074">
        <w:rPr>
          <w:rFonts w:ascii="Arial" w:hAnsi="Arial" w:cs="Arial"/>
          <w:sz w:val="24"/>
          <w:szCs w:val="24"/>
        </w:rPr>
        <w:t>guidance</w:t>
      </w:r>
      <w:r>
        <w:rPr>
          <w:rFonts w:ascii="Arial" w:hAnsi="Arial" w:cs="Arial"/>
          <w:sz w:val="24"/>
          <w:szCs w:val="24"/>
        </w:rPr>
        <w:t>.</w:t>
      </w:r>
    </w:p>
    <w:p w14:paraId="139C0C22" w14:textId="6DA7391D" w:rsidR="00BC4AFB" w:rsidRDefault="00E32074" w:rsidP="00BC4AFB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See section </w:t>
      </w:r>
      <w:r w:rsidRPr="00E32074">
        <w:rPr>
          <w:rFonts w:ascii="Arial" w:hAnsi="Arial" w:cs="Arial"/>
          <w:b/>
          <w:bCs/>
          <w:sz w:val="24"/>
          <w:szCs w:val="24"/>
        </w:rPr>
        <w:t>What you need in your management system</w:t>
      </w:r>
      <w:r>
        <w:rPr>
          <w:rFonts w:ascii="Arial" w:hAnsi="Arial" w:cs="Arial"/>
          <w:b/>
          <w:bCs/>
          <w:sz w:val="24"/>
          <w:szCs w:val="24"/>
        </w:rPr>
        <w:t xml:space="preserve"> on pages </w:t>
      </w:r>
      <w:r>
        <w:rPr>
          <w:rFonts w:ascii="Arial" w:hAnsi="Arial" w:cs="Arial"/>
          <w:sz w:val="24"/>
          <w:szCs w:val="24"/>
        </w:rPr>
        <w:t>21-26 for what should be included. Please ensure all sections are completed.</w:t>
      </w:r>
    </w:p>
    <w:p w14:paraId="158578D4" w14:textId="77777777" w:rsidR="00BC4AFB" w:rsidRPr="00BC4AFB" w:rsidRDefault="00BC4AFB" w:rsidP="00BC4AF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00B42658" w14:textId="56108C7E" w:rsidR="00E32074" w:rsidRPr="00A558E3" w:rsidRDefault="00A558E3" w:rsidP="00817E6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558E3">
        <w:rPr>
          <w:rFonts w:ascii="Arial" w:hAnsi="Arial" w:cs="Arial"/>
          <w:sz w:val="24"/>
          <w:szCs w:val="24"/>
        </w:rPr>
        <w:t xml:space="preserve">Some of the required information may be given in the policies and procedures as referenced in </w:t>
      </w:r>
      <w:r w:rsidR="00E32074" w:rsidRPr="00A558E3">
        <w:rPr>
          <w:rFonts w:ascii="Arial" w:hAnsi="Arial" w:cs="Arial"/>
          <w:sz w:val="24"/>
          <w:szCs w:val="24"/>
        </w:rPr>
        <w:t xml:space="preserve">Section 5.1 of </w:t>
      </w:r>
      <w:r w:rsidR="00E32074" w:rsidRPr="00A558E3">
        <w:rPr>
          <w:rFonts w:ascii="Arial" w:hAnsi="Arial" w:cs="Arial"/>
          <w:i/>
          <w:iCs/>
          <w:sz w:val="24"/>
          <w:szCs w:val="24"/>
        </w:rPr>
        <w:t>Victorian Sliders Env Permit Application document 0.3 251102</w:t>
      </w:r>
      <w:r>
        <w:rPr>
          <w:rFonts w:ascii="Arial" w:hAnsi="Arial" w:cs="Arial"/>
          <w:sz w:val="24"/>
          <w:szCs w:val="24"/>
        </w:rPr>
        <w:t xml:space="preserve">. </w:t>
      </w:r>
      <w:r w:rsidR="00E32074" w:rsidRPr="00A558E3">
        <w:rPr>
          <w:rFonts w:ascii="Arial" w:hAnsi="Arial" w:cs="Arial"/>
          <w:sz w:val="24"/>
          <w:szCs w:val="24"/>
        </w:rPr>
        <w:t>These should be provided to support the application.</w:t>
      </w:r>
    </w:p>
    <w:p w14:paraId="7784675C" w14:textId="77777777" w:rsidR="00E37FF3" w:rsidRDefault="00E37FF3" w:rsidP="00FB5D98">
      <w:pPr>
        <w:rPr>
          <w:rFonts w:ascii="Arial" w:hAnsi="Arial" w:cs="Arial"/>
          <w:sz w:val="24"/>
          <w:szCs w:val="24"/>
        </w:rPr>
      </w:pPr>
    </w:p>
    <w:p w14:paraId="6D67A9EF" w14:textId="49A2682D" w:rsidR="00A558E3" w:rsidRPr="00A558E3" w:rsidRDefault="00A558E3" w:rsidP="00FB5D9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558E3">
        <w:rPr>
          <w:rFonts w:ascii="Arial" w:hAnsi="Arial" w:cs="Arial"/>
          <w:b/>
          <w:bCs/>
          <w:sz w:val="24"/>
          <w:szCs w:val="24"/>
          <w:u w:val="single"/>
        </w:rPr>
        <w:t xml:space="preserve">Site Specific Risk </w:t>
      </w:r>
      <w:r w:rsidR="00FE0E0C" w:rsidRPr="00A558E3">
        <w:rPr>
          <w:rFonts w:ascii="Arial" w:hAnsi="Arial" w:cs="Arial"/>
          <w:b/>
          <w:bCs/>
          <w:sz w:val="24"/>
          <w:szCs w:val="24"/>
          <w:u w:val="single"/>
        </w:rPr>
        <w:t>Assessment</w:t>
      </w:r>
    </w:p>
    <w:p w14:paraId="1E0489F7" w14:textId="33DF6557" w:rsidR="00FE0E0C" w:rsidRPr="00A73F58" w:rsidRDefault="00FE0E0C" w:rsidP="00A558E3">
      <w:p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We note that the generic risk assessment for SR2024 No.3 has been used and that additional information has been provided for external storage, Granulation and Pulverisation. </w:t>
      </w:r>
    </w:p>
    <w:p w14:paraId="0401F561" w14:textId="629AE578" w:rsidR="00FE0E0C" w:rsidRPr="00A73F58" w:rsidRDefault="00FE0E0C" w:rsidP="00A558E3">
      <w:p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The guidance for </w:t>
      </w:r>
      <w:hyperlink r:id="rId15" w:anchor="risk-assessments-for-bespoke-permits" w:history="1">
        <w:r w:rsidRPr="00A73F58">
          <w:rPr>
            <w:rStyle w:val="Hyperlink"/>
            <w:rFonts w:ascii="Arial" w:hAnsi="Arial" w:cs="Arial"/>
            <w:sz w:val="24"/>
            <w:szCs w:val="24"/>
          </w:rPr>
          <w:t>Risk assessments for bespoke permits</w:t>
        </w:r>
      </w:hyperlink>
      <w:r w:rsidRPr="00A73F58">
        <w:rPr>
          <w:rFonts w:ascii="Arial" w:hAnsi="Arial" w:cs="Arial"/>
          <w:sz w:val="24"/>
          <w:szCs w:val="24"/>
        </w:rPr>
        <w:t xml:space="preserve"> states that “</w:t>
      </w:r>
      <w:r w:rsidRPr="00A73F58">
        <w:rPr>
          <w:rFonts w:ascii="Arial" w:hAnsi="Arial" w:cs="Arial"/>
          <w:i/>
          <w:sz w:val="24"/>
          <w:szCs w:val="24"/>
        </w:rPr>
        <w:t xml:space="preserve">you only need to do a risk assessment for the activities or risks that are not covered by the generic risk assessment for those standard rules”. </w:t>
      </w:r>
      <w:r w:rsidRPr="00A73F58">
        <w:rPr>
          <w:rFonts w:ascii="Arial" w:hAnsi="Arial" w:cs="Arial"/>
          <w:iCs/>
          <w:sz w:val="24"/>
          <w:szCs w:val="24"/>
        </w:rPr>
        <w:t xml:space="preserve">The additional activities have been included, not all of the risk have been included as the risk assessments provided do </w:t>
      </w:r>
      <w:r w:rsidRPr="00A73F58">
        <w:rPr>
          <w:rFonts w:ascii="Arial" w:hAnsi="Arial" w:cs="Arial"/>
          <w:iCs/>
          <w:sz w:val="24"/>
          <w:szCs w:val="24"/>
        </w:rPr>
        <w:lastRenderedPageBreak/>
        <w:t>not include any site specific environmental or human risk assessments required for a bespoke application.</w:t>
      </w:r>
    </w:p>
    <w:p w14:paraId="3BE50B29" w14:textId="2AC36B70" w:rsidR="00A558E3" w:rsidRPr="00A73F58" w:rsidRDefault="00FE0E0C" w:rsidP="008D55D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The following areas of risk need to be reviewed:</w:t>
      </w:r>
    </w:p>
    <w:p w14:paraId="2D3D3338" w14:textId="1FF9CE10" w:rsidR="008D55D0" w:rsidRPr="00A73F58" w:rsidRDefault="008D55D0" w:rsidP="008D55D0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discharges to surface or groundwater- as the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>site has discharge that has an "Assumed outfall into Fferrws Brook”.</w:t>
      </w:r>
    </w:p>
    <w:p w14:paraId="692668AC" w14:textId="3C038363" w:rsidR="008D55D0" w:rsidRPr="00A73F58" w:rsidRDefault="008D55D0" w:rsidP="008D55D0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Accidents e.g. flooding, fire, electric shock etc- no policies or relevant management plans have been </w:t>
      </w:r>
      <w:r w:rsidR="00A73F58"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provided</w:t>
      </w:r>
      <w:r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(see more below)</w:t>
      </w:r>
    </w:p>
    <w:p w14:paraId="321D0B1E" w14:textId="1CB41B7B" w:rsidR="008D55D0" w:rsidRPr="00A73F58" w:rsidRDefault="008D55D0" w:rsidP="008D55D0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hAnsi="Arial" w:cs="Arial"/>
          <w:sz w:val="24"/>
          <w:szCs w:val="24"/>
        </w:rPr>
        <w:t xml:space="preserve">Noise and Vibration-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 xml:space="preserve">A Noise Impact Assessment and Noise Management Plan may be required as a potentially noisy activity is occurring outside, and the residential receptor boundary is closer than </w:t>
      </w:r>
      <w:r w:rsidRPr="00A73F5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VS Site Activity Layout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 xml:space="preserve"> states- it is a shared boundary and not 50 meters away.</w:t>
      </w:r>
    </w:p>
    <w:p w14:paraId="473CEBA1" w14:textId="2ACA12AB" w:rsidR="008D55D0" w:rsidRPr="00A73F58" w:rsidRDefault="008D55D0" w:rsidP="008D55D0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hAnsi="Arial" w:cs="Arial"/>
          <w:sz w:val="24"/>
          <w:szCs w:val="24"/>
        </w:rPr>
        <w:t xml:space="preserve">Fire- a Fire Prevention and Mitigation Plan is required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>as the promised wastes are combustible, but one has not been provided.</w:t>
      </w:r>
    </w:p>
    <w:p w14:paraId="16847890" w14:textId="2010DE39" w:rsidR="008D55D0" w:rsidRDefault="008D55D0" w:rsidP="008D55D0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eastAsia="Times New Roman" w:hAnsi="Arial" w:cs="Arial"/>
          <w:sz w:val="24"/>
          <w:szCs w:val="24"/>
          <w:lang w:eastAsia="en-GB"/>
        </w:rPr>
        <w:t>Flooding and flood plains- The generic risk assessment states that sections relating to flooding will be included in the EMS, but no section or information on this given in the EMS.</w:t>
      </w:r>
    </w:p>
    <w:p w14:paraId="0B272733" w14:textId="77777777" w:rsidR="00BC4AFB" w:rsidRPr="00A73F58" w:rsidRDefault="00BC4AFB" w:rsidP="00BC4AFB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6E3E5A8" w14:textId="70DDA72B" w:rsidR="00FE0E0C" w:rsidRPr="00A73F58" w:rsidRDefault="00FE0E0C" w:rsidP="008D55D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The following </w:t>
      </w:r>
      <w:r w:rsidR="008D55D0" w:rsidRPr="00A73F58">
        <w:rPr>
          <w:rFonts w:ascii="Arial" w:hAnsi="Arial" w:cs="Arial"/>
          <w:sz w:val="24"/>
          <w:szCs w:val="24"/>
        </w:rPr>
        <w:t>receptors</w:t>
      </w:r>
      <w:r w:rsidRPr="00A73F58">
        <w:rPr>
          <w:rFonts w:ascii="Arial" w:hAnsi="Arial" w:cs="Arial"/>
          <w:sz w:val="24"/>
          <w:szCs w:val="24"/>
        </w:rPr>
        <w:t xml:space="preserve"> need to be include din the risk assessment:</w:t>
      </w:r>
    </w:p>
    <w:p w14:paraId="2CAC5B20" w14:textId="5D1ACD3F" w:rsidR="008D55D0" w:rsidRPr="00A73F58" w:rsidRDefault="008D55D0" w:rsidP="009D014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There are 7 SSSIs within 2km of the site; information on these can be found </w:t>
      </w:r>
      <w:r w:rsidR="009D0144" w:rsidRPr="00A73F58">
        <w:rPr>
          <w:rFonts w:ascii="Arial" w:hAnsi="Arial" w:cs="Arial"/>
          <w:sz w:val="24"/>
          <w:szCs w:val="24"/>
        </w:rPr>
        <w:t>at</w:t>
      </w:r>
      <w:r w:rsidRPr="00A73F58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A73F58">
          <w:rPr>
            <w:rStyle w:val="Hyperlink"/>
            <w:rFonts w:ascii="Arial" w:hAnsi="Arial" w:cs="Arial"/>
            <w:sz w:val="24"/>
            <w:szCs w:val="24"/>
          </w:rPr>
          <w:t>Natural Resources Wales / Find protected areas of land and sea</w:t>
        </w:r>
      </w:hyperlink>
      <w:r w:rsidRPr="00A73F58">
        <w:rPr>
          <w:rFonts w:ascii="Arial" w:hAnsi="Arial" w:cs="Arial"/>
          <w:sz w:val="24"/>
          <w:szCs w:val="24"/>
        </w:rPr>
        <w:t xml:space="preserve">: </w:t>
      </w:r>
    </w:p>
    <w:p w14:paraId="5C961E3A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Caeau Capel Hendre (nearest at approximately 609m)</w:t>
      </w:r>
    </w:p>
    <w:p w14:paraId="06128FEF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Broad Oak and Thornhill Meadows</w:t>
      </w:r>
    </w:p>
    <w:p w14:paraId="112876C7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Caeau Blaenau-mawr</w:t>
      </w:r>
    </w:p>
    <w:p w14:paraId="5861778C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Felin Fach Meadows, Cwmgwili</w:t>
      </w:r>
    </w:p>
    <w:p w14:paraId="2E342C19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Caeau Lotwen</w:t>
      </w:r>
    </w:p>
    <w:p w14:paraId="228C86B0" w14:textId="77777777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Cae Gwynfryn</w:t>
      </w:r>
    </w:p>
    <w:p w14:paraId="2A6D4565" w14:textId="0417CBFB" w:rsidR="008D55D0" w:rsidRPr="00A73F58" w:rsidRDefault="008D55D0" w:rsidP="008D55D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Caeau Ffos Fach</w:t>
      </w:r>
    </w:p>
    <w:p w14:paraId="25DF73AB" w14:textId="1EE4435A" w:rsidR="008D55D0" w:rsidRPr="00A73F58" w:rsidRDefault="009D0144" w:rsidP="009D014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>There</w:t>
      </w:r>
      <w:r w:rsidR="008D55D0" w:rsidRPr="00A73F58">
        <w:rPr>
          <w:rFonts w:ascii="Arial" w:hAnsi="Arial" w:cs="Arial"/>
          <w:sz w:val="24"/>
          <w:szCs w:val="24"/>
        </w:rPr>
        <w:t xml:space="preserve"> are 6 areas of </w:t>
      </w:r>
      <w:r w:rsidR="008D55D0"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ancient woodlands within 1km of the site- </w:t>
      </w:r>
      <w:r w:rsidR="008D55D0" w:rsidRPr="00A73F58">
        <w:rPr>
          <w:rFonts w:ascii="Arial" w:hAnsi="Arial" w:cs="Arial"/>
          <w:sz w:val="24"/>
          <w:szCs w:val="24"/>
        </w:rPr>
        <w:t>4x Ancient Semi Natural Woodland and 2x Restored Ancient Woodland Site. The nearest is 338 m from site</w:t>
      </w:r>
      <w:r w:rsidRPr="00A73F58">
        <w:rPr>
          <w:rFonts w:ascii="Arial" w:hAnsi="Arial" w:cs="Arial"/>
          <w:sz w:val="24"/>
          <w:szCs w:val="24"/>
        </w:rPr>
        <w:t xml:space="preserve">. Information on this can be found at </w:t>
      </w:r>
      <w:hyperlink r:id="rId17" w:history="1">
        <w:r w:rsidRPr="00A73F58">
          <w:rPr>
            <w:rStyle w:val="Hyperlink"/>
            <w:rFonts w:ascii="Arial" w:hAnsi="Arial" w:cs="Arial"/>
            <w:sz w:val="24"/>
            <w:szCs w:val="24"/>
          </w:rPr>
          <w:t>Ancient Woodland Inventory 2021 | DataMapWales</w:t>
        </w:r>
      </w:hyperlink>
    </w:p>
    <w:p w14:paraId="2A369431" w14:textId="7B8D2253" w:rsidR="009D0144" w:rsidRPr="00A73F58" w:rsidRDefault="009D0144" w:rsidP="009D014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The site is at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 xml:space="preserve">Low, Medium and High Flood Risk from Surface Water &amp; Small Watercourses. Information on this can be found at </w:t>
      </w:r>
      <w:hyperlink r:id="rId18" w:history="1">
        <w:r w:rsidRPr="00A73F5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Natural Resources Wales / Check your flood risk on a map (Flood Risk Assessment Wales Map)</w:t>
        </w:r>
      </w:hyperlink>
    </w:p>
    <w:p w14:paraId="1C16E551" w14:textId="5C5A7539" w:rsidR="009D0144" w:rsidRPr="00A73F58" w:rsidRDefault="009D0144" w:rsidP="009D014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73F58">
        <w:rPr>
          <w:rFonts w:ascii="Arial" w:hAnsi="Arial" w:cs="Arial"/>
          <w:sz w:val="24"/>
          <w:szCs w:val="24"/>
        </w:rPr>
        <w:t xml:space="preserve">There are protected species and habitats within 1km of the site. Information on these can be found at </w:t>
      </w:r>
      <w:hyperlink r:id="rId19" w:history="1">
        <w:r w:rsidRPr="00A73F58">
          <w:rPr>
            <w:rStyle w:val="Hyperlink"/>
            <w:rFonts w:ascii="Arial" w:hAnsi="Arial" w:cs="Arial"/>
            <w:sz w:val="24"/>
            <w:szCs w:val="24"/>
          </w:rPr>
          <w:t>Environment (Wales) Act Section 7 Terrestrial Habitats of Principal Importance | DataMapWales</w:t>
        </w:r>
      </w:hyperlink>
      <w:r w:rsidRPr="00A73F58">
        <w:rPr>
          <w:rFonts w:ascii="Arial" w:hAnsi="Arial" w:cs="Arial"/>
          <w:sz w:val="24"/>
          <w:szCs w:val="24"/>
        </w:rPr>
        <w:t xml:space="preserve"> and </w:t>
      </w:r>
      <w:hyperlink r:id="rId20" w:history="1">
        <w:r w:rsidRPr="00A73F58">
          <w:rPr>
            <w:rStyle w:val="Hyperlink"/>
            <w:rFonts w:ascii="Arial" w:hAnsi="Arial" w:cs="Arial"/>
            <w:sz w:val="24"/>
            <w:szCs w:val="24"/>
          </w:rPr>
          <w:t>NBN Atlas Wales</w:t>
        </w:r>
      </w:hyperlink>
    </w:p>
    <w:p w14:paraId="50DA743B" w14:textId="5DF6E4FD" w:rsidR="009D0144" w:rsidRPr="00A73F58" w:rsidRDefault="009D0144" w:rsidP="00A9544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hAnsi="Arial" w:cs="Arial"/>
          <w:sz w:val="24"/>
          <w:szCs w:val="24"/>
        </w:rPr>
        <w:t xml:space="preserve">The site is on a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>Secondary (undifferentiated) Superficial Aquifer and a Designation (Bedrock)- Secondary A Bedrock Aquifer. The application states that the external areas of the site has “</w:t>
      </w:r>
      <w:r w:rsidRPr="00A73F58">
        <w:rPr>
          <w:rFonts w:ascii="Arial" w:hAnsi="Arial" w:cs="Arial"/>
          <w:color w:val="000000"/>
          <w:sz w:val="24"/>
          <w:szCs w:val="24"/>
        </w:rPr>
        <w:t xml:space="preserve">concrete hardstanding” however we consider hardstanding to be a permeable surface, therefore </w:t>
      </w:r>
      <w:r w:rsidR="00A73F58" w:rsidRPr="00A73F58">
        <w:rPr>
          <w:rFonts w:ascii="Arial" w:hAnsi="Arial" w:cs="Arial"/>
          <w:color w:val="000000"/>
          <w:sz w:val="24"/>
          <w:szCs w:val="24"/>
        </w:rPr>
        <w:t>groundwater may be at risk.</w:t>
      </w:r>
    </w:p>
    <w:p w14:paraId="4ACAE183" w14:textId="337EBC77" w:rsidR="00A73F58" w:rsidRPr="00A73F58" w:rsidRDefault="00A73F58" w:rsidP="00A9544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surface water courses- 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>Nant Arw to the north and Fferrws Brook to the south. There may be a discharge to Fferrws Brook.</w:t>
      </w:r>
    </w:p>
    <w:p w14:paraId="45BA4620" w14:textId="6840AE9A" w:rsidR="00A73F58" w:rsidRPr="00A73F58" w:rsidRDefault="00A73F58" w:rsidP="00A9544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73F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local residents- there are r</w:t>
      </w:r>
      <w:r w:rsidRPr="00A73F58">
        <w:rPr>
          <w:rFonts w:ascii="Arial" w:eastAsia="Times New Roman" w:hAnsi="Arial" w:cs="Arial"/>
          <w:sz w:val="24"/>
          <w:szCs w:val="24"/>
          <w:lang w:eastAsia="en-GB"/>
        </w:rPr>
        <w:t>esidential properties to the north with a shared boundary and to south east approx. 285m away.</w:t>
      </w:r>
    </w:p>
    <w:p w14:paraId="2FCCA45F" w14:textId="77777777" w:rsidR="00A73F58" w:rsidRDefault="00A73F58" w:rsidP="00A73F5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4C1672FD" w14:textId="23C9BFFE" w:rsidR="00FB5D98" w:rsidRPr="00BC4AFB" w:rsidRDefault="00A73F58" w:rsidP="00FB5D9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C4AFB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Noise Impact Assessment </w:t>
      </w:r>
      <w:r w:rsidR="008A4B24" w:rsidRPr="00BC4AFB">
        <w:rPr>
          <w:rFonts w:ascii="Arial" w:hAnsi="Arial" w:cs="Arial"/>
          <w:b/>
          <w:bCs/>
          <w:sz w:val="24"/>
          <w:szCs w:val="24"/>
          <w:u w:val="single"/>
        </w:rPr>
        <w:t xml:space="preserve">(NIA) </w:t>
      </w:r>
      <w:r w:rsidRPr="00BC4AFB">
        <w:rPr>
          <w:rFonts w:ascii="Arial" w:hAnsi="Arial" w:cs="Arial"/>
          <w:b/>
          <w:bCs/>
          <w:sz w:val="24"/>
          <w:szCs w:val="24"/>
          <w:u w:val="single"/>
        </w:rPr>
        <w:t>and Noise Management Plan</w:t>
      </w:r>
      <w:r w:rsidR="008A4B24" w:rsidRPr="00BC4AFB">
        <w:rPr>
          <w:rFonts w:ascii="Arial" w:hAnsi="Arial" w:cs="Arial"/>
          <w:b/>
          <w:bCs/>
          <w:sz w:val="24"/>
          <w:szCs w:val="24"/>
          <w:u w:val="single"/>
        </w:rPr>
        <w:t xml:space="preserve"> (NMP)</w:t>
      </w:r>
    </w:p>
    <w:p w14:paraId="77E066C3" w14:textId="0E45E330" w:rsidR="00B90ADE" w:rsidRPr="00143FA0" w:rsidRDefault="00B90ADE" w:rsidP="00143FA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3FA0">
        <w:rPr>
          <w:rFonts w:ascii="Arial" w:hAnsi="Arial" w:cs="Arial"/>
          <w:sz w:val="24"/>
          <w:szCs w:val="24"/>
        </w:rPr>
        <w:t xml:space="preserve">We do not agree with the </w:t>
      </w:r>
      <w:r w:rsidR="00884939" w:rsidRPr="00143FA0">
        <w:rPr>
          <w:rFonts w:ascii="Arial" w:hAnsi="Arial" w:cs="Arial"/>
          <w:sz w:val="24"/>
          <w:szCs w:val="24"/>
        </w:rPr>
        <w:t>application form</w:t>
      </w:r>
      <w:r w:rsidRPr="00143FA0">
        <w:rPr>
          <w:rFonts w:ascii="Arial" w:hAnsi="Arial" w:cs="Arial"/>
          <w:sz w:val="24"/>
          <w:szCs w:val="24"/>
        </w:rPr>
        <w:t>s</w:t>
      </w:r>
      <w:r w:rsidR="00884939" w:rsidRPr="00143FA0">
        <w:rPr>
          <w:rFonts w:ascii="Arial" w:hAnsi="Arial" w:cs="Arial"/>
          <w:sz w:val="24"/>
          <w:szCs w:val="24"/>
        </w:rPr>
        <w:t xml:space="preserve"> </w:t>
      </w:r>
      <w:r w:rsidR="008A4B24" w:rsidRPr="00143FA0">
        <w:rPr>
          <w:rFonts w:ascii="Arial" w:hAnsi="Arial" w:cs="Arial"/>
          <w:sz w:val="24"/>
          <w:szCs w:val="24"/>
        </w:rPr>
        <w:t>justification for not supplying a NIA or NMP</w:t>
      </w:r>
      <w:r w:rsidRPr="00143FA0">
        <w:rPr>
          <w:rFonts w:ascii="Arial" w:hAnsi="Arial" w:cs="Arial"/>
          <w:sz w:val="24"/>
          <w:szCs w:val="24"/>
        </w:rPr>
        <w:t xml:space="preserve"> for the following reasons:</w:t>
      </w:r>
    </w:p>
    <w:p w14:paraId="64D5CD82" w14:textId="77777777" w:rsidR="00B90ADE" w:rsidRPr="00B90ADE" w:rsidRDefault="00B90ADE" w:rsidP="00B90ADE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</w:t>
      </w:r>
      <w:r w:rsidR="008A4B24" w:rsidRPr="00B90ADE">
        <w:rPr>
          <w:rFonts w:ascii="Arial" w:hAnsi="Arial" w:cs="Arial"/>
          <w:sz w:val="24"/>
          <w:szCs w:val="24"/>
        </w:rPr>
        <w:t>does not include the external storage of waste</w:t>
      </w:r>
      <w:r>
        <w:rPr>
          <w:rFonts w:ascii="Arial" w:hAnsi="Arial" w:cs="Arial"/>
          <w:sz w:val="24"/>
          <w:szCs w:val="24"/>
        </w:rPr>
        <w:t xml:space="preserve"> (</w:t>
      </w:r>
      <w:r w:rsidR="00884939" w:rsidRPr="00B90ADE">
        <w:rPr>
          <w:rFonts w:ascii="Arial" w:hAnsi="Arial" w:cs="Arial"/>
          <w:sz w:val="24"/>
          <w:szCs w:val="24"/>
        </w:rPr>
        <w:t xml:space="preserve">nor does section 4.4 of </w:t>
      </w:r>
      <w:r w:rsidR="00884939" w:rsidRPr="00B90ADE">
        <w:rPr>
          <w:rFonts w:ascii="Arial" w:hAnsi="Arial" w:cs="Arial"/>
          <w:i/>
          <w:iCs/>
          <w:sz w:val="24"/>
          <w:szCs w:val="24"/>
        </w:rPr>
        <w:t>Victorian Sliders Env Permit Application document 0.3 251102</w:t>
      </w:r>
      <w:r>
        <w:rPr>
          <w:rFonts w:ascii="Arial" w:hAnsi="Arial" w:cs="Arial"/>
          <w:i/>
          <w:iCs/>
          <w:sz w:val="24"/>
          <w:szCs w:val="24"/>
        </w:rPr>
        <w:t>)</w:t>
      </w:r>
    </w:p>
    <w:p w14:paraId="78758E7F" w14:textId="5BF99979" w:rsidR="00B90ADE" w:rsidRPr="00B90ADE" w:rsidRDefault="00B90ADE" w:rsidP="00B90ADE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B90ADE">
        <w:rPr>
          <w:rFonts w:ascii="Arial" w:hAnsi="Arial" w:cs="Arial"/>
          <w:sz w:val="24"/>
          <w:szCs w:val="24"/>
        </w:rPr>
        <w:t>as residential receptors are close to the external waste storage area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31F0C5C9" w14:textId="77777777" w:rsidR="00B90ADE" w:rsidRDefault="00B90ADE" w:rsidP="00B90ADE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B90ADE">
        <w:rPr>
          <w:rFonts w:ascii="Arial" w:hAnsi="Arial" w:cs="Arial"/>
          <w:sz w:val="24"/>
          <w:szCs w:val="24"/>
        </w:rPr>
        <w:t>the application does</w:t>
      </w:r>
      <w:r>
        <w:rPr>
          <w:rFonts w:ascii="Arial" w:hAnsi="Arial" w:cs="Arial"/>
          <w:sz w:val="24"/>
          <w:szCs w:val="24"/>
        </w:rPr>
        <w:t xml:space="preserve"> not include information on </w:t>
      </w:r>
      <w:r w:rsidRPr="00B90AD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sites </w:t>
      </w:r>
      <w:r w:rsidR="00884939" w:rsidRPr="00B90ADE">
        <w:rPr>
          <w:rFonts w:ascii="Arial" w:eastAsia="Times New Roman" w:hAnsi="Arial" w:cs="Arial"/>
          <w:sz w:val="24"/>
          <w:szCs w:val="24"/>
          <w:lang w:eastAsia="en-GB"/>
        </w:rPr>
        <w:t xml:space="preserve">operational </w:t>
      </w:r>
      <w:r w:rsidR="008A4B24" w:rsidRPr="00B90ADE">
        <w:rPr>
          <w:rFonts w:ascii="Arial" w:hAnsi="Arial" w:cs="Arial"/>
          <w:sz w:val="24"/>
          <w:szCs w:val="24"/>
        </w:rPr>
        <w:t>times</w:t>
      </w:r>
      <w:r>
        <w:rPr>
          <w:rFonts w:ascii="Arial" w:hAnsi="Arial" w:cs="Arial"/>
          <w:sz w:val="24"/>
          <w:szCs w:val="24"/>
        </w:rPr>
        <w:t>.</w:t>
      </w:r>
    </w:p>
    <w:p w14:paraId="2763C00F" w14:textId="18E5D9AA" w:rsidR="008A4B24" w:rsidRDefault="00BC4AFB" w:rsidP="00BC4A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NIA and NMP are required in line with the following guidance:</w:t>
      </w:r>
    </w:p>
    <w:p w14:paraId="66A74A43" w14:textId="3AD8DB62" w:rsidR="00BC4AFB" w:rsidRPr="00BC4AFB" w:rsidRDefault="00BC4AFB" w:rsidP="00BC4AFB">
      <w:pPr>
        <w:pStyle w:val="ListParagraph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eastAsia="en-GB"/>
        </w:rPr>
      </w:pPr>
      <w:hyperlink r:id="rId21" w:history="1">
        <w:r w:rsidRPr="00BC4AFB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Noise and vibration management: environmental permits - GOV.UK (www.gov.uk)</w:t>
        </w:r>
      </w:hyperlink>
    </w:p>
    <w:p w14:paraId="18476FAE" w14:textId="079437A9" w:rsidR="00BC4AFB" w:rsidRPr="00BC4AFB" w:rsidRDefault="00BC4AFB" w:rsidP="00BC4AFB">
      <w:pPr>
        <w:pStyle w:val="ListParagraph"/>
        <w:numPr>
          <w:ilvl w:val="0"/>
          <w:numId w:val="13"/>
        </w:numPr>
        <w:rPr>
          <w:rFonts w:ascii="Arial" w:eastAsia="Times New Roman" w:hAnsi="Arial" w:cs="Arial"/>
          <w:sz w:val="24"/>
          <w:szCs w:val="24"/>
          <w:lang w:eastAsia="en-GB"/>
        </w:rPr>
      </w:pPr>
      <w:hyperlink r:id="rId22" w:history="1">
        <w:r w:rsidRPr="00BC4AFB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Method implementation document (MID) for BS 4142 - GOV.UK (www.gov.uk)</w:t>
        </w:r>
      </w:hyperlink>
    </w:p>
    <w:p w14:paraId="1EA5F94B" w14:textId="605983FE" w:rsidR="00BC4AFB" w:rsidRPr="00BC4AFB" w:rsidRDefault="00BC4AFB" w:rsidP="00BC4AFB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hyperlink r:id="rId23" w:anchor="noise-data" w:history="1">
        <w:r w:rsidRPr="00BC4AFB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Noise impact assessments involving calculations or modelling</w:t>
        </w:r>
      </w:hyperlink>
    </w:p>
    <w:p w14:paraId="45E783C5" w14:textId="77777777" w:rsidR="00FB5D98" w:rsidRPr="00E37FF3" w:rsidRDefault="00FB5D98" w:rsidP="00FB5D98">
      <w:pPr>
        <w:rPr>
          <w:rFonts w:ascii="Arial" w:hAnsi="Arial" w:cs="Arial"/>
          <w:sz w:val="24"/>
          <w:szCs w:val="24"/>
        </w:rPr>
      </w:pPr>
    </w:p>
    <w:p w14:paraId="4C6BA43B" w14:textId="14BC9716" w:rsidR="00FB5D98" w:rsidRPr="00BE61D1" w:rsidRDefault="00BC4AFB" w:rsidP="00FB5D9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E61D1">
        <w:rPr>
          <w:rFonts w:ascii="Arial" w:hAnsi="Arial" w:cs="Arial"/>
          <w:b/>
          <w:bCs/>
          <w:sz w:val="24"/>
          <w:szCs w:val="24"/>
          <w:u w:val="single"/>
        </w:rPr>
        <w:t>Fire Prevention and Mitigation Plan (FPMP)</w:t>
      </w:r>
    </w:p>
    <w:p w14:paraId="574B13F9" w14:textId="40BAC695" w:rsidR="00143FA0" w:rsidRPr="00BE61D1" w:rsidRDefault="00143FA0" w:rsidP="00143FA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E61D1">
        <w:rPr>
          <w:rFonts w:ascii="Arial" w:hAnsi="Arial" w:cs="Arial"/>
          <w:sz w:val="24"/>
          <w:szCs w:val="24"/>
        </w:rPr>
        <w:t xml:space="preserve">Plastic waste (including uPVC) is considered to have the potential to be combustible, therefore a FPMP written in line with guidance </w:t>
      </w:r>
      <w:hyperlink r:id="rId24" w:history="1">
        <w:r w:rsidRPr="00BE61D1">
          <w:rPr>
            <w:rStyle w:val="Hyperlink"/>
            <w:rFonts w:ascii="Arial" w:hAnsi="Arial" w:cs="Arial"/>
            <w:sz w:val="24"/>
            <w:szCs w:val="24"/>
          </w:rPr>
          <w:t>Natural Resources Wales / Fire prevention and mitigation plans</w:t>
        </w:r>
      </w:hyperlink>
      <w:r w:rsidRPr="00BE61D1">
        <w:rPr>
          <w:rFonts w:ascii="Arial" w:hAnsi="Arial" w:cs="Arial"/>
          <w:sz w:val="24"/>
          <w:szCs w:val="24"/>
        </w:rPr>
        <w:t xml:space="preserve"> is required.</w:t>
      </w:r>
    </w:p>
    <w:p w14:paraId="31F2871B" w14:textId="77777777" w:rsidR="00FB5D98" w:rsidRPr="00E37FF3" w:rsidRDefault="00FB5D98" w:rsidP="00FB5D98">
      <w:pPr>
        <w:rPr>
          <w:rFonts w:ascii="Arial" w:hAnsi="Arial" w:cs="Arial"/>
          <w:sz w:val="24"/>
          <w:szCs w:val="24"/>
        </w:rPr>
      </w:pPr>
    </w:p>
    <w:p w14:paraId="4F6E12B1" w14:textId="60A41EBA" w:rsidR="00FB5D98" w:rsidRPr="00143FA0" w:rsidRDefault="00FB5D98" w:rsidP="00FB5D9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43FA0">
        <w:rPr>
          <w:rFonts w:ascii="Arial" w:hAnsi="Arial" w:cs="Arial"/>
          <w:b/>
          <w:bCs/>
          <w:sz w:val="24"/>
          <w:szCs w:val="24"/>
          <w:u w:val="single"/>
        </w:rPr>
        <w:t>Fee</w:t>
      </w:r>
    </w:p>
    <w:p w14:paraId="6C91CFE5" w14:textId="641DAA10" w:rsidR="00FB5D98" w:rsidRPr="00E37FF3" w:rsidRDefault="00FB5D98" w:rsidP="00FB5D9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 xml:space="preserve">For this application only the base application fee has been paid, as explained above the following component assessment fees may also be required. Please see our </w:t>
      </w:r>
      <w:hyperlink r:id="rId25" w:history="1">
        <w:r w:rsidRPr="00E37FF3">
          <w:rPr>
            <w:rStyle w:val="Hyperlink"/>
            <w:rFonts w:ascii="Arial" w:hAnsi="Arial" w:cs="Arial"/>
            <w:sz w:val="24"/>
            <w:szCs w:val="24"/>
          </w:rPr>
          <w:t>charging pages</w:t>
        </w:r>
      </w:hyperlink>
      <w:r w:rsidRPr="00E37FF3">
        <w:rPr>
          <w:rFonts w:ascii="Arial" w:hAnsi="Arial" w:cs="Arial"/>
          <w:sz w:val="24"/>
          <w:szCs w:val="24"/>
        </w:rPr>
        <w:t xml:space="preserve"> for the current charging fees (please note that these may increase in April 2026):</w:t>
      </w:r>
    </w:p>
    <w:p w14:paraId="774860D2" w14:textId="77777777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>New Application</w:t>
      </w:r>
    </w:p>
    <w:p w14:paraId="2EB742D7" w14:textId="77777777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>Assessment / documentation of other protected sites</w:t>
      </w:r>
    </w:p>
    <w:p w14:paraId="478BF0F8" w14:textId="77777777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>Site of Special Scientific Interest (SSSI) assessment</w:t>
      </w:r>
    </w:p>
    <w:p w14:paraId="5EA84324" w14:textId="77777777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>Noise impact assessment and noise management plan</w:t>
      </w:r>
    </w:p>
    <w:p w14:paraId="3263BE55" w14:textId="77777777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>Fire prevention and mitigation plan (FPMP)</w:t>
      </w:r>
    </w:p>
    <w:p w14:paraId="752DC4F9" w14:textId="3789906E" w:rsidR="00FB5D98" w:rsidRPr="00E37FF3" w:rsidRDefault="00FB5D98" w:rsidP="00FB5D9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37FF3">
        <w:rPr>
          <w:rFonts w:ascii="Arial" w:hAnsi="Arial" w:cs="Arial"/>
          <w:sz w:val="24"/>
          <w:szCs w:val="24"/>
        </w:rPr>
        <w:t xml:space="preserve">Discharge to water </w:t>
      </w:r>
    </w:p>
    <w:p w14:paraId="5492EDA9" w14:textId="23994A05" w:rsidR="008D0AC5" w:rsidRPr="00BE61D1" w:rsidRDefault="008D0AC5" w:rsidP="00477876">
      <w:pPr>
        <w:rPr>
          <w:rFonts w:ascii="Arial" w:hAnsi="Arial" w:cs="Arial"/>
          <w:sz w:val="24"/>
          <w:szCs w:val="24"/>
        </w:rPr>
      </w:pPr>
    </w:p>
    <w:sectPr w:rsidR="008D0AC5" w:rsidRPr="00BE61D1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2AE93" w14:textId="77777777" w:rsidR="00CB1DD3" w:rsidRDefault="00CB1DD3" w:rsidP="00CB1DD3">
      <w:pPr>
        <w:spacing w:after="0" w:line="240" w:lineRule="auto"/>
      </w:pPr>
      <w:r>
        <w:separator/>
      </w:r>
    </w:p>
  </w:endnote>
  <w:endnote w:type="continuationSeparator" w:id="0">
    <w:p w14:paraId="6F941626" w14:textId="77777777" w:rsidR="00CB1DD3" w:rsidRDefault="00CB1DD3" w:rsidP="00CB1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1BA45" w14:textId="77777777" w:rsidR="00CB1DD3" w:rsidRDefault="00CB1DD3" w:rsidP="00CB1DD3">
      <w:pPr>
        <w:spacing w:after="0" w:line="240" w:lineRule="auto"/>
      </w:pPr>
      <w:r>
        <w:separator/>
      </w:r>
    </w:p>
  </w:footnote>
  <w:footnote w:type="continuationSeparator" w:id="0">
    <w:p w14:paraId="3B4BA936" w14:textId="77777777" w:rsidR="00CB1DD3" w:rsidRDefault="00CB1DD3" w:rsidP="00CB1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A8C6" w14:textId="189A88A5" w:rsidR="00CB1DD3" w:rsidRPr="00CB1DD3" w:rsidRDefault="00CB1DD3">
    <w:pPr>
      <w:pStyle w:val="Header"/>
      <w:rPr>
        <w:rFonts w:ascii="Arial" w:hAnsi="Arial" w:cs="Arial"/>
        <w:b/>
        <w:bCs/>
        <w:sz w:val="24"/>
        <w:szCs w:val="24"/>
        <w:u w:val="single"/>
      </w:rPr>
    </w:pPr>
    <w:r w:rsidRPr="00CB1DD3">
      <w:rPr>
        <w:rFonts w:ascii="Arial" w:hAnsi="Arial" w:cs="Arial"/>
        <w:b/>
        <w:bCs/>
        <w:sz w:val="24"/>
        <w:szCs w:val="24"/>
        <w:u w:val="single"/>
      </w:rPr>
      <w:t>PAN-030893 Return reasons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C811936"/>
    <w:multiLevelType w:val="hybridMultilevel"/>
    <w:tmpl w:val="6A5DB7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6343FD"/>
    <w:multiLevelType w:val="hybridMultilevel"/>
    <w:tmpl w:val="49ACACE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86A"/>
    <w:multiLevelType w:val="hybridMultilevel"/>
    <w:tmpl w:val="26283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0747C"/>
    <w:multiLevelType w:val="hybridMultilevel"/>
    <w:tmpl w:val="ECAAC2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D5499"/>
    <w:multiLevelType w:val="hybridMultilevel"/>
    <w:tmpl w:val="78F23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655EE"/>
    <w:multiLevelType w:val="hybridMultilevel"/>
    <w:tmpl w:val="ADB0B544"/>
    <w:lvl w:ilvl="0" w:tplc="08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6" w15:restartNumberingAfterBreak="0">
    <w:nsid w:val="33E93601"/>
    <w:multiLevelType w:val="hybridMultilevel"/>
    <w:tmpl w:val="141832F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709A7"/>
    <w:multiLevelType w:val="multilevel"/>
    <w:tmpl w:val="0AC0D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8668F0"/>
    <w:multiLevelType w:val="hybridMultilevel"/>
    <w:tmpl w:val="3EACB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65DDE"/>
    <w:multiLevelType w:val="multilevel"/>
    <w:tmpl w:val="0AC0D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0C1416"/>
    <w:multiLevelType w:val="hybridMultilevel"/>
    <w:tmpl w:val="73843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45AD0"/>
    <w:multiLevelType w:val="hybridMultilevel"/>
    <w:tmpl w:val="5B36A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584E3E"/>
    <w:multiLevelType w:val="hybridMultilevel"/>
    <w:tmpl w:val="1F38FA5E"/>
    <w:lvl w:ilvl="0" w:tplc="463E306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880547">
    <w:abstractNumId w:val="0"/>
  </w:num>
  <w:num w:numId="2" w16cid:durableId="1786195649">
    <w:abstractNumId w:val="11"/>
  </w:num>
  <w:num w:numId="3" w16cid:durableId="2071493851">
    <w:abstractNumId w:val="12"/>
  </w:num>
  <w:num w:numId="4" w16cid:durableId="5871564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2999598">
    <w:abstractNumId w:val="7"/>
  </w:num>
  <w:num w:numId="6" w16cid:durableId="975841292">
    <w:abstractNumId w:val="2"/>
  </w:num>
  <w:num w:numId="7" w16cid:durableId="381028959">
    <w:abstractNumId w:val="1"/>
  </w:num>
  <w:num w:numId="8" w16cid:durableId="608514122">
    <w:abstractNumId w:val="8"/>
  </w:num>
  <w:num w:numId="9" w16cid:durableId="128982502">
    <w:abstractNumId w:val="6"/>
  </w:num>
  <w:num w:numId="10" w16cid:durableId="373309271">
    <w:abstractNumId w:val="5"/>
  </w:num>
  <w:num w:numId="11" w16cid:durableId="816804153">
    <w:abstractNumId w:val="3"/>
  </w:num>
  <w:num w:numId="12" w16cid:durableId="853148710">
    <w:abstractNumId w:val="10"/>
  </w:num>
  <w:num w:numId="13" w16cid:durableId="6598952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DC"/>
    <w:rsid w:val="00000228"/>
    <w:rsid w:val="000C0DF3"/>
    <w:rsid w:val="000D38C4"/>
    <w:rsid w:val="001376C2"/>
    <w:rsid w:val="00143FA0"/>
    <w:rsid w:val="00195C0C"/>
    <w:rsid w:val="00217B3A"/>
    <w:rsid w:val="00251912"/>
    <w:rsid w:val="0027597E"/>
    <w:rsid w:val="002B16DE"/>
    <w:rsid w:val="002D06DD"/>
    <w:rsid w:val="002D1AD6"/>
    <w:rsid w:val="002D6586"/>
    <w:rsid w:val="002D770B"/>
    <w:rsid w:val="00330955"/>
    <w:rsid w:val="00382AB4"/>
    <w:rsid w:val="0039305B"/>
    <w:rsid w:val="00456E3E"/>
    <w:rsid w:val="00477876"/>
    <w:rsid w:val="004A0F7D"/>
    <w:rsid w:val="004E46A7"/>
    <w:rsid w:val="004E6600"/>
    <w:rsid w:val="005605AF"/>
    <w:rsid w:val="00584AD2"/>
    <w:rsid w:val="005B5925"/>
    <w:rsid w:val="005C1294"/>
    <w:rsid w:val="005D4815"/>
    <w:rsid w:val="005F4F9A"/>
    <w:rsid w:val="00630E70"/>
    <w:rsid w:val="00681714"/>
    <w:rsid w:val="006877B3"/>
    <w:rsid w:val="00696F92"/>
    <w:rsid w:val="00743444"/>
    <w:rsid w:val="00746579"/>
    <w:rsid w:val="00786CDC"/>
    <w:rsid w:val="00792591"/>
    <w:rsid w:val="007A5453"/>
    <w:rsid w:val="007E0591"/>
    <w:rsid w:val="007F7F69"/>
    <w:rsid w:val="00806B7C"/>
    <w:rsid w:val="00820899"/>
    <w:rsid w:val="008220B4"/>
    <w:rsid w:val="00877B82"/>
    <w:rsid w:val="00884939"/>
    <w:rsid w:val="00886C36"/>
    <w:rsid w:val="008876E1"/>
    <w:rsid w:val="008A4B24"/>
    <w:rsid w:val="008D0AC5"/>
    <w:rsid w:val="008D55D0"/>
    <w:rsid w:val="008F16DA"/>
    <w:rsid w:val="00914C02"/>
    <w:rsid w:val="00916148"/>
    <w:rsid w:val="00922B3B"/>
    <w:rsid w:val="0094548A"/>
    <w:rsid w:val="009576C4"/>
    <w:rsid w:val="00976BAE"/>
    <w:rsid w:val="009D0144"/>
    <w:rsid w:val="009F7A84"/>
    <w:rsid w:val="00A4279D"/>
    <w:rsid w:val="00A558E3"/>
    <w:rsid w:val="00A578CD"/>
    <w:rsid w:val="00A717CD"/>
    <w:rsid w:val="00A73F58"/>
    <w:rsid w:val="00A81E19"/>
    <w:rsid w:val="00A95F8C"/>
    <w:rsid w:val="00AA6977"/>
    <w:rsid w:val="00AA73B3"/>
    <w:rsid w:val="00AC716D"/>
    <w:rsid w:val="00AE0B1C"/>
    <w:rsid w:val="00AE7EE3"/>
    <w:rsid w:val="00B503AC"/>
    <w:rsid w:val="00B64D0E"/>
    <w:rsid w:val="00B90ADE"/>
    <w:rsid w:val="00BA78B6"/>
    <w:rsid w:val="00BC4AFB"/>
    <w:rsid w:val="00BE61D1"/>
    <w:rsid w:val="00BF1AE7"/>
    <w:rsid w:val="00C04555"/>
    <w:rsid w:val="00C124BA"/>
    <w:rsid w:val="00C437F2"/>
    <w:rsid w:val="00C448E2"/>
    <w:rsid w:val="00CA365A"/>
    <w:rsid w:val="00CB1DD3"/>
    <w:rsid w:val="00CD0308"/>
    <w:rsid w:val="00CD5681"/>
    <w:rsid w:val="00CD772F"/>
    <w:rsid w:val="00D86EA5"/>
    <w:rsid w:val="00D97C3D"/>
    <w:rsid w:val="00DB0F34"/>
    <w:rsid w:val="00DC6CFE"/>
    <w:rsid w:val="00DE5108"/>
    <w:rsid w:val="00DF7A18"/>
    <w:rsid w:val="00E32074"/>
    <w:rsid w:val="00E37FF3"/>
    <w:rsid w:val="00E9595D"/>
    <w:rsid w:val="00EA00B8"/>
    <w:rsid w:val="00EB657B"/>
    <w:rsid w:val="00F11A4B"/>
    <w:rsid w:val="00F122B9"/>
    <w:rsid w:val="00F3591D"/>
    <w:rsid w:val="00F8213A"/>
    <w:rsid w:val="00F92670"/>
    <w:rsid w:val="00FB5D98"/>
    <w:rsid w:val="00FB6DC8"/>
    <w:rsid w:val="00FE0E0C"/>
    <w:rsid w:val="00FE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CECA8"/>
  <w15:chartTrackingRefBased/>
  <w15:docId w15:val="{65B211F9-6575-44EC-B5D6-475A79BB7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877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877B3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877B3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styleId="EndnoteText">
    <w:name w:val="endnote text"/>
    <w:basedOn w:val="Normal"/>
    <w:link w:val="EndnoteTextChar"/>
    <w:unhideWhenUsed/>
    <w:rsid w:val="006877B3"/>
    <w:pPr>
      <w:snapToGri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rsid w:val="006877B3"/>
    <w:rPr>
      <w:rFonts w:ascii="Arial" w:hAnsi="Arial" w:cs="Arial"/>
      <w:sz w:val="24"/>
      <w:szCs w:val="24"/>
    </w:rPr>
  </w:style>
  <w:style w:type="character" w:customStyle="1" w:styleId="contentpasted1">
    <w:name w:val="contentpasted1"/>
    <w:basedOn w:val="DefaultParagraphFont"/>
    <w:rsid w:val="006877B3"/>
  </w:style>
  <w:style w:type="character" w:styleId="FollowedHyperlink">
    <w:name w:val="FollowedHyperlink"/>
    <w:basedOn w:val="DefaultParagraphFont"/>
    <w:uiPriority w:val="99"/>
    <w:semiHidden/>
    <w:unhideWhenUsed/>
    <w:rsid w:val="00696F9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16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F1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16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16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1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16D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584AD2"/>
    <w:pPr>
      <w:spacing w:line="252" w:lineRule="auto"/>
      <w:ind w:left="720"/>
      <w:contextualSpacing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CB1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DD3"/>
  </w:style>
  <w:style w:type="paragraph" w:styleId="Footer">
    <w:name w:val="footer"/>
    <w:basedOn w:val="Normal"/>
    <w:link w:val="FooterChar"/>
    <w:uiPriority w:val="99"/>
    <w:unhideWhenUsed/>
    <w:rsid w:val="00CB1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DD3"/>
  </w:style>
  <w:style w:type="table" w:styleId="TableGrid">
    <w:name w:val="Table Grid"/>
    <w:basedOn w:val="TableNormal"/>
    <w:rsid w:val="009D0144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2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naturalresources.wales/permits-and-permissions/waste-permitting/bespoke-waste-permit-applications-information-about-your-waste-activities/?lang=en" TargetMode="External"/><Relationship Id="rId18" Type="http://schemas.openxmlformats.org/officeDocument/2006/relationships/hyperlink" Target="https://naturalresources.wales/flooding/check-your-flood-risk-on-a-map-flood-risk-assessment-wales-map/?lang=en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noise-and-vibration-management-environmental-permits/noise-and-vibration-management-environmental-permits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datamap.gov.wales/layers/inspire-nrw:NRW_ANCIENT_WOODLAND_INVENTORY_2021" TargetMode="External"/><Relationship Id="rId25" Type="http://schemas.openxmlformats.org/officeDocument/2006/relationships/hyperlink" Target="https://naturalresources.wales/permits-and-permissions/waste-permitting/charges-for-waste-permits/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guidance-and-advice/environmental-topics/wildlife-and-biodiversity/protected-areas-of-land-and-seas/find-protected-areas-of-land-and-sea/?lang=en" TargetMode="External"/><Relationship Id="rId20" Type="http://schemas.openxmlformats.org/officeDocument/2006/relationships/hyperlink" Target="https://eur01.safelinks.protection.outlook.com/?url=https%3A%2F%2Fwales.nbnatlas.org%2F&amp;data=05%7C02%7CKate.Thomas03%40cyfoethnaturiolcymru.gov.uk%7Cb6fe7bc5aa9142dca37808de2cf32a5f%7C8865ef0facde487cbf175cb50375d757%7C0%7C0%7C638997620086796404%7CUnknown%7CTWFpbGZsb3d8eyJFbXB0eU1hcGkiOnRydWUsIlYiOiIwLjAuMDAwMCIsIlAiOiJXaW4zMiIsIkFOIjoiTWFpbCIsIldUIjoyfQ%3D%3D%7C0%7C%7C%7C&amp;sdata=gWI%2BrTl2Y5jLc4XbK%2BYYolIVgu1e%2FlXtaO%2BpPjK2bwc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publish.cyfoethnaturiol.cymru/permits-and-permissions/waste-permitting/fire-prevention-and-mitigation-plans/?lang=en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uk/guidance/risk-assessments-for-your-environmental-permit" TargetMode="External"/><Relationship Id="rId23" Type="http://schemas.openxmlformats.org/officeDocument/2006/relationships/hyperlink" Target="https://www.gov.uk/guidance/noise-impact-assessments-involving-calculations-or-modelling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eur01.safelinks.protection.outlook.com/?url=https%3A%2F%2Fdatamap.gov.wales%2Flayergroups%2Fgeonode%3Anrw_terrestrial_sections_7_habitats&amp;data=05%7C02%7CKate.Thomas03%40cyfoethnaturiolcymru.gov.uk%7Cb6fe7bc5aa9142dca37808de2cf32a5f%7C8865ef0facde487cbf175cb50375d757%7C0%7C0%7C638997620086785443%7CUnknown%7CTWFpbGZsb3d8eyJFbXB0eU1hcGkiOnRydWUsIlYiOiIwLjAuMDAwMCIsIlAiOiJXaW4zMiIsIkFOIjoiTWFpbCIsIldUIjoyfQ%3D%3D%7C0%7C%7C%7C&amp;sdata=vuSIV2KtoHlZ%2Fj3JKyL9VMpA7euISXxxMat3sS66yyM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cdn.cyfoethnaturiol.cymru/media/2110/how-to-comply-with-your-environmental-permit.pdf?mode=pad&amp;rnd=131467604540000000" TargetMode="External"/><Relationship Id="rId22" Type="http://schemas.openxmlformats.org/officeDocument/2006/relationships/hyperlink" Target="https://www.gov.uk/government/publications/method-implementation-document-mid-for-bs-414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REGU-219-5538269</_dlc_DocId>
    <_dlc_DocIdUrl xmlns="9be56660-2c31-41ef-bc00-23e72f632f2a">
      <Url>https://cyfoethnaturiolcymru.sharepoint.com/teams/Regulatory/Permitting/_layouts/15/DocIdRedir.aspx?ID=REGU-219-5538269</Url>
      <Description>REGU-219-5538269</Description>
    </_dlc_DocIdUrl>
    <Site_x0020_Name xmlns="859f7ad6-93f6-4205-b62b-a17f28acbbac">Victorian Sliders UK</Site_x0020_Name>
    <Internal_x002f_External xmlns="859f7ad6-93f6-4205-b62b-a17f28acbbac">Outgoing document</Internal_x002f_External>
    <Post_x0020_code xmlns="859f7ad6-93f6-4205-b62b-a17f28acbbac">SA18 3FA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Victorian House Parc Hendre, Capel Hendre, Ammanford, Wales, SA18 3FA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2026-02-20T00:00:00+00:00</Document_x0020_Date>
    <Facility_x0020_Address xmlns="859f7ad6-93f6-4205-b62b-a17f28acbbac">Victorian House, Parc Hendre, Capel Hendre, Ammanford</Facility_x0020_Address>
    <Environment_x0020_Sub_x0020_Folder xmlns="859f7ad6-93f6-4205-b62b-a17f28acbbac">Licences applications</Environment_x0020_Sub_x0020_Folder>
    <Customer_x0020_Name xmlns="859f7ad6-93f6-4205-b62b-a17f28acbbac">Victorian House Window Group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1F9D5-20EE-4E4B-A779-9461C9E9BCCA}"/>
</file>

<file path=customXml/itemProps2.xml><?xml version="1.0" encoding="utf-8"?>
<ds:datastoreItem xmlns:ds="http://schemas.openxmlformats.org/officeDocument/2006/customXml" ds:itemID="{2D006ACA-9DF3-4247-A761-3E265D0D6C1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F747C15-9759-4203-AA7E-708F1626C6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AC2BC2-79BA-411F-8BF2-D0703208F88D}"/>
</file>

<file path=customXml/itemProps5.xml><?xml version="1.0" encoding="utf-8"?>
<ds:datastoreItem xmlns:ds="http://schemas.openxmlformats.org/officeDocument/2006/customXml" ds:itemID="{0A143BBB-1ADA-40D5-9106-9E096E41E598}">
  <ds:schemaRefs>
    <ds:schemaRef ds:uri="http://purl.org/dc/elements/1.1/"/>
    <ds:schemaRef ds:uri="http://schemas.microsoft.com/office/2006/documentManagement/types"/>
    <ds:schemaRef ds:uri="http://purl.org/dc/dcmitype/"/>
    <ds:schemaRef ds:uri="9be56660-2c31-41ef-bc00-23e72f632f2a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909C4D3A-DD2D-4370-A425-9BF299941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2026-02-20T15:30:00Z</dcterms:created>
  <dcterms:modified xsi:type="dcterms:W3CDTF">2026-02-20T15:30:00Z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0ab93dc0-433f-4ef5-bc86-dac57427adeb</vt:lpwstr>
  </property>
  <property fmtid="{D5CDD505-2E9C-101B-9397-08002B2CF9AE}" pid="4" name="MediaServiceImageTags">
    <vt:lpwstr/>
  </property>
</Properties>
</file>