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2249AEB4" w14:textId="77777777" w:rsidR="00DC376C" w:rsidRPr="003820C1" w:rsidRDefault="00DC376C" w:rsidP="00DC376C">
      <w:pPr>
        <w:pStyle w:val="BodyText"/>
      </w:pPr>
    </w:p>
    <w:p w14:paraId="7FBFE2A3" w14:textId="77777777" w:rsidR="00DC376C" w:rsidRPr="009B7000" w:rsidRDefault="00DC376C" w:rsidP="00DC376C">
      <w:pPr>
        <w:jc w:val="both"/>
        <w:rPr>
          <w:rFonts w:cs="Arial"/>
          <w:b/>
          <w:sz w:val="22"/>
          <w:szCs w:val="22"/>
        </w:rPr>
      </w:pPr>
      <w:r w:rsidRPr="003820C1">
        <w:rPr>
          <w:rFonts w:cs="Arial"/>
          <w:b/>
          <w:color w:val="0091A5"/>
        </w:rPr>
        <w:t xml:space="preserve">Document owner: </w:t>
      </w:r>
      <w:r>
        <w:rPr>
          <w:rFonts w:cs="Arial"/>
          <w:b/>
          <w:color w:val="0091A5"/>
        </w:rPr>
        <w:t>Head of Business for Natural Resource Management</w:t>
      </w:r>
    </w:p>
    <w:p w14:paraId="19420947" w14:textId="77777777" w:rsidR="00DC376C" w:rsidRPr="003035E9" w:rsidRDefault="00DC376C" w:rsidP="00DC376C">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DC376C" w:rsidRPr="00ED181C" w14:paraId="76885F1F" w14:textId="77777777" w:rsidTr="00AE132A">
        <w:trPr>
          <w:trHeight w:val="567"/>
        </w:trPr>
        <w:tc>
          <w:tcPr>
            <w:tcW w:w="1666" w:type="dxa"/>
          </w:tcPr>
          <w:p w14:paraId="156A9B99" w14:textId="77777777" w:rsidR="00DC376C" w:rsidRPr="00ED181C" w:rsidRDefault="00DC376C" w:rsidP="00AE132A">
            <w:pPr>
              <w:pStyle w:val="BodyText"/>
            </w:pPr>
            <w:r w:rsidRPr="00ED181C">
              <w:t>Document Version</w:t>
            </w:r>
          </w:p>
        </w:tc>
        <w:tc>
          <w:tcPr>
            <w:tcW w:w="1924" w:type="dxa"/>
          </w:tcPr>
          <w:p w14:paraId="35DFF5E7" w14:textId="77777777" w:rsidR="00DC376C" w:rsidRPr="00ED181C" w:rsidRDefault="00DC376C" w:rsidP="00AE132A">
            <w:pPr>
              <w:pStyle w:val="BodyText"/>
            </w:pPr>
            <w:r w:rsidRPr="00ED181C">
              <w:t>Date Published</w:t>
            </w:r>
          </w:p>
        </w:tc>
        <w:tc>
          <w:tcPr>
            <w:tcW w:w="7722" w:type="dxa"/>
          </w:tcPr>
          <w:p w14:paraId="6BE97708" w14:textId="77777777" w:rsidR="00DC376C" w:rsidRPr="00ED181C" w:rsidRDefault="00DC376C" w:rsidP="00AE132A">
            <w:pPr>
              <w:pStyle w:val="BodyText"/>
            </w:pPr>
            <w:r w:rsidRPr="00ED181C">
              <w:t>Summary of Changes</w:t>
            </w:r>
          </w:p>
        </w:tc>
      </w:tr>
      <w:tr w:rsidR="00DC376C" w:rsidRPr="00ED181C" w14:paraId="7F6DEFD9" w14:textId="77777777" w:rsidTr="00AE132A">
        <w:trPr>
          <w:trHeight w:val="567"/>
        </w:trPr>
        <w:tc>
          <w:tcPr>
            <w:tcW w:w="1666" w:type="dxa"/>
          </w:tcPr>
          <w:p w14:paraId="68B613C8" w14:textId="77777777" w:rsidR="00DC376C" w:rsidRPr="004364C8" w:rsidRDefault="00DC376C" w:rsidP="00AE132A">
            <w:pPr>
              <w:pStyle w:val="BodyText"/>
            </w:pPr>
            <w:r w:rsidRPr="004364C8">
              <w:t>2.</w:t>
            </w:r>
            <w:r>
              <w:t>0</w:t>
            </w:r>
          </w:p>
        </w:tc>
        <w:tc>
          <w:tcPr>
            <w:tcW w:w="1924" w:type="dxa"/>
          </w:tcPr>
          <w:p w14:paraId="2C21D2AC" w14:textId="77777777" w:rsidR="00DC376C" w:rsidRPr="004364C8" w:rsidRDefault="00DC376C" w:rsidP="00AE132A">
            <w:pPr>
              <w:pStyle w:val="BodyText"/>
            </w:pPr>
            <w:r w:rsidRPr="006A014C">
              <w:t>21/10</w:t>
            </w:r>
            <w:r>
              <w:t>/</w:t>
            </w:r>
            <w:r w:rsidRPr="004364C8">
              <w:t>202</w:t>
            </w:r>
            <w:r>
              <w:t>4</w:t>
            </w:r>
          </w:p>
        </w:tc>
        <w:tc>
          <w:tcPr>
            <w:tcW w:w="7722" w:type="dxa"/>
          </w:tcPr>
          <w:p w14:paraId="289BE35B" w14:textId="77777777" w:rsidR="00DC376C" w:rsidRPr="004364C8" w:rsidRDefault="00DC376C" w:rsidP="00AE132A">
            <w:pPr>
              <w:pStyle w:val="BodyText"/>
            </w:pPr>
            <w:r w:rsidRPr="004364C8">
              <w:t>Following 202</w:t>
            </w:r>
            <w:r>
              <w:t>3</w:t>
            </w:r>
            <w:r w:rsidRPr="004364C8">
              <w:t>/2</w:t>
            </w:r>
            <w:r>
              <w:t>4</w:t>
            </w:r>
            <w:r w:rsidRPr="004364C8">
              <w:t xml:space="preserve"> review</w:t>
            </w:r>
            <w:r>
              <w:t xml:space="preserve"> of HRA OGNs</w:t>
            </w:r>
          </w:p>
        </w:tc>
      </w:tr>
      <w:tr w:rsidR="00DC376C" w:rsidRPr="00ED181C" w14:paraId="000C898D" w14:textId="77777777" w:rsidTr="00AE132A">
        <w:trPr>
          <w:trHeight w:val="567"/>
        </w:trPr>
        <w:tc>
          <w:tcPr>
            <w:tcW w:w="1666" w:type="dxa"/>
          </w:tcPr>
          <w:p w14:paraId="37975736" w14:textId="77777777" w:rsidR="00DC376C" w:rsidRPr="00ED181C" w:rsidRDefault="00DC376C" w:rsidP="00AE132A">
            <w:pPr>
              <w:pStyle w:val="BodyText"/>
            </w:pPr>
          </w:p>
        </w:tc>
        <w:tc>
          <w:tcPr>
            <w:tcW w:w="1924" w:type="dxa"/>
          </w:tcPr>
          <w:p w14:paraId="43F9845D" w14:textId="77777777" w:rsidR="00DC376C" w:rsidRPr="00ED181C" w:rsidRDefault="00DC376C" w:rsidP="00AE132A">
            <w:pPr>
              <w:pStyle w:val="BodyText"/>
            </w:pPr>
          </w:p>
        </w:tc>
        <w:tc>
          <w:tcPr>
            <w:tcW w:w="7722" w:type="dxa"/>
          </w:tcPr>
          <w:p w14:paraId="5657C424" w14:textId="77777777" w:rsidR="00DC376C" w:rsidRPr="00ED181C" w:rsidRDefault="00DC376C" w:rsidP="00AE132A">
            <w:pPr>
              <w:pStyle w:val="BodyText"/>
            </w:pPr>
          </w:p>
        </w:tc>
      </w:tr>
    </w:tbl>
    <w:p w14:paraId="1D4DD02C" w14:textId="77777777" w:rsidR="00DC376C" w:rsidRPr="003E4491" w:rsidRDefault="00DC376C" w:rsidP="003E4491">
      <w:pPr>
        <w:pStyle w:val="BodyText"/>
      </w:pPr>
      <w:r w:rsidRPr="003E4491">
        <w:t>Next review date:  October 2025</w:t>
      </w:r>
    </w:p>
    <w:p w14:paraId="72DF900E" w14:textId="77777777" w:rsidR="00DC376C" w:rsidRPr="00BD510D" w:rsidRDefault="00DC376C" w:rsidP="00DC376C">
      <w:pPr>
        <w:pStyle w:val="BodyText"/>
        <w:rPr>
          <w:bCs/>
          <w:color w:val="7030A0"/>
        </w:rPr>
      </w:pPr>
      <w:r>
        <w:rPr>
          <w:bCs/>
          <w:color w:val="7030A0"/>
        </w:rPr>
        <w:t>T</w:t>
      </w:r>
      <w:r w:rsidRPr="00BD510D">
        <w:rPr>
          <w:bCs/>
          <w:color w:val="7030A0"/>
        </w:rPr>
        <w:t>his page</w:t>
      </w:r>
      <w:r>
        <w:rPr>
          <w:bCs/>
          <w:color w:val="7030A0"/>
        </w:rPr>
        <w:t xml:space="preserve"> should be deleted</w:t>
      </w:r>
      <w:r w:rsidRPr="00BD510D">
        <w:rPr>
          <w:bCs/>
          <w:color w:val="7030A0"/>
        </w:rPr>
        <w:t>.</w:t>
      </w:r>
    </w:p>
    <w:p w14:paraId="05A652F7" w14:textId="77777777" w:rsidR="00DC376C" w:rsidRPr="0072307C" w:rsidRDefault="00DC376C" w:rsidP="00DC376C">
      <w:pPr>
        <w:rPr>
          <w:color w:val="7030A0"/>
        </w:rPr>
      </w:pPr>
      <w:r>
        <w:rPr>
          <w:b/>
        </w:rPr>
        <w:br w:type="page"/>
      </w:r>
      <w:r w:rsidRPr="0072307C">
        <w:rPr>
          <w:b/>
          <w:bCs/>
          <w:color w:val="7030A0"/>
          <w:sz w:val="28"/>
          <w:szCs w:val="28"/>
        </w:rPr>
        <w:lastRenderedPageBreak/>
        <w:t>Notes on completing this form</w:t>
      </w:r>
      <w:r w:rsidRPr="0072307C">
        <w:rPr>
          <w:color w:val="7030A0"/>
        </w:rPr>
        <w:t>:</w:t>
      </w:r>
    </w:p>
    <w:p w14:paraId="58C9742B" w14:textId="77777777" w:rsidR="00DC376C" w:rsidRPr="0072307C" w:rsidRDefault="00DC376C" w:rsidP="00DC376C">
      <w:pPr>
        <w:numPr>
          <w:ilvl w:val="0"/>
          <w:numId w:val="67"/>
        </w:numPr>
        <w:rPr>
          <w:color w:val="7030A0"/>
        </w:rPr>
      </w:pPr>
      <w:r w:rsidRPr="0072307C">
        <w:rPr>
          <w:color w:val="7030A0"/>
        </w:rPr>
        <w:t>This form can be used for recording project HRAs and plan HRAs where appropriate (usually smaller, spatially specific plans, e.g. Forest Resource Plans, N</w:t>
      </w:r>
      <w:r>
        <w:rPr>
          <w:color w:val="7030A0"/>
        </w:rPr>
        <w:t>ational Nature Reserve</w:t>
      </w:r>
      <w:r w:rsidRPr="0072307C">
        <w:rPr>
          <w:color w:val="7030A0"/>
        </w:rPr>
        <w:t xml:space="preserve"> Management Plans, LIFE Project plans, Annual net licence allocation programme, etc.) where NRW is the competent authority. Staff using this form should be familiar with the relevant sections of</w:t>
      </w:r>
      <w:r>
        <w:rPr>
          <w:color w:val="7030A0"/>
        </w:rPr>
        <w:t xml:space="preserve"> </w:t>
      </w:r>
      <w:hyperlink r:id="rId14" w:history="1">
        <w:r>
          <w:rPr>
            <w:rStyle w:val="Hyperlink"/>
            <w:rFonts w:cs="Arial"/>
          </w:rPr>
          <w:t>OGN200</w:t>
        </w:r>
      </w:hyperlink>
      <w:r w:rsidRPr="0072307C">
        <w:rPr>
          <w:color w:val="7030A0"/>
        </w:rPr>
        <w:t>, as guidance contained in OGN200 is not generally repeated in these notes.</w:t>
      </w:r>
    </w:p>
    <w:p w14:paraId="4C1E2783" w14:textId="77777777" w:rsidR="00DC376C" w:rsidRPr="0072307C" w:rsidRDefault="00DC376C" w:rsidP="00DC376C">
      <w:pPr>
        <w:numPr>
          <w:ilvl w:val="0"/>
          <w:numId w:val="67"/>
        </w:numPr>
        <w:rPr>
          <w:color w:val="7030A0"/>
        </w:rPr>
      </w:pPr>
      <w:r w:rsidRPr="0072307C">
        <w:rPr>
          <w:color w:val="7030A0"/>
        </w:rPr>
        <w:t>There are two different versions of Form 1. Form 1A (this version) uses free text boxes to collect the necessary information for the LSE screening and appropriate assessment stages. The other version (Form 1B) is more structured, with more use of tables, rows and columns to record the information. Staff have the discretion to choose which form (1A or 1B) they use to best suit the HRA they are recording. However, it is likely that Form 1A, the simple version, is better suited to simpler HRAs that consider fewer European sites, features and potential impacts, whilst Form 1B, the structured version, is more suited to more complex HRAs that consider more European sites, features and potential impacts. Fundamentally though, HRA is a clearly legally defined process, and there are therefore a lot of similarities between the two form versions.</w:t>
      </w:r>
    </w:p>
    <w:p w14:paraId="67A0BBC3" w14:textId="77777777" w:rsidR="00DC376C" w:rsidRPr="0072307C" w:rsidRDefault="00DC376C" w:rsidP="00DC376C">
      <w:pPr>
        <w:numPr>
          <w:ilvl w:val="0"/>
          <w:numId w:val="67"/>
        </w:numPr>
        <w:rPr>
          <w:color w:val="7030A0"/>
        </w:rPr>
      </w:pPr>
      <w:r w:rsidRPr="0072307C">
        <w:rPr>
          <w:color w:val="7030A0"/>
        </w:rPr>
        <w:t xml:space="preserve">All text in purple (this colour) throughout this form, including these notes, is guidance on completing the form. It should therefore be deleted when using this form to document an actual HRA. Also, page 1 above is the version control information for this template and should also be deleted. </w:t>
      </w:r>
    </w:p>
    <w:p w14:paraId="44EA1B8C" w14:textId="77777777" w:rsidR="00DC376C" w:rsidRPr="0072307C" w:rsidRDefault="00DC376C" w:rsidP="00DC376C">
      <w:pPr>
        <w:numPr>
          <w:ilvl w:val="0"/>
          <w:numId w:val="67"/>
        </w:numPr>
        <w:rPr>
          <w:color w:val="7030A0"/>
        </w:rPr>
      </w:pPr>
      <w:r w:rsidRPr="0072307C">
        <w:rPr>
          <w:color w:val="7030A0"/>
        </w:rPr>
        <w:t>A blank version of this template (without any of these guidance notes) is also available.</w:t>
      </w:r>
    </w:p>
    <w:p w14:paraId="11128DF0" w14:textId="77777777" w:rsidR="00DC376C" w:rsidRPr="0072307C" w:rsidRDefault="00DC376C" w:rsidP="00DC376C">
      <w:pPr>
        <w:numPr>
          <w:ilvl w:val="0"/>
          <w:numId w:val="67"/>
        </w:numPr>
        <w:rPr>
          <w:color w:val="7030A0"/>
        </w:rPr>
      </w:pPr>
      <w:r w:rsidRPr="0072307C">
        <w:rPr>
          <w:color w:val="7030A0"/>
        </w:rPr>
        <w:t xml:space="preserve">Not all sections of this form will need to be completed in every case. Only relevant sections should be completed, and irrelevant sections can be deleted. There are guidance notes on this throughout the form.  </w:t>
      </w:r>
    </w:p>
    <w:p w14:paraId="02801983" w14:textId="77777777" w:rsidR="00DC376C" w:rsidRPr="0072307C" w:rsidRDefault="00DC376C" w:rsidP="00DC376C">
      <w:pPr>
        <w:numPr>
          <w:ilvl w:val="0"/>
          <w:numId w:val="67"/>
        </w:numPr>
        <w:rPr>
          <w:color w:val="7030A0"/>
        </w:rPr>
      </w:pPr>
      <w:r w:rsidRPr="0072307C">
        <w:rPr>
          <w:color w:val="7030A0"/>
        </w:rPr>
        <w:t>You can insert additional tables, rows or columns etc., as appropriate and helpful in any of the tables.  If any separate documents are to form part of the record of this HRA, they should be clearly referenced at the relevant point(s) in this form.</w:t>
      </w:r>
    </w:p>
    <w:p w14:paraId="70051BE9" w14:textId="77777777" w:rsidR="00DC376C" w:rsidRPr="0072307C" w:rsidRDefault="00DC376C" w:rsidP="00DC376C">
      <w:pPr>
        <w:numPr>
          <w:ilvl w:val="0"/>
          <w:numId w:val="67"/>
        </w:numPr>
        <w:rPr>
          <w:color w:val="7030A0"/>
        </w:rPr>
      </w:pPr>
      <w:r w:rsidRPr="0072307C">
        <w:rPr>
          <w:color w:val="7030A0"/>
        </w:rPr>
        <w:t>There are different stages at which the HRA can be considered to have been completed and can be ‘signed off’. This can include determining that an HRA is not required because there is no conceivable impact on any European sites.  If you have other ways of recording that an HRA is not required, it is not necessary to use this form.</w:t>
      </w:r>
    </w:p>
    <w:p w14:paraId="75ACB64A" w14:textId="77777777" w:rsidR="00DC376C" w:rsidRPr="0072307C" w:rsidRDefault="00DC376C" w:rsidP="00DC376C">
      <w:pPr>
        <w:numPr>
          <w:ilvl w:val="0"/>
          <w:numId w:val="67"/>
        </w:numPr>
        <w:rPr>
          <w:color w:val="7030A0"/>
        </w:rPr>
      </w:pPr>
      <w:r w:rsidRPr="0072307C">
        <w:rPr>
          <w:color w:val="7030A0"/>
        </w:rPr>
        <w:t xml:space="preserve">In all cases responsibility for signing off the HRA should follow the guidance set out in </w:t>
      </w:r>
      <w:r>
        <w:rPr>
          <w:color w:val="7030A0"/>
        </w:rPr>
        <w:t xml:space="preserve">the </w:t>
      </w:r>
      <w:bookmarkStart w:id="0" w:name="_Hlk177484578"/>
      <w:r w:rsidRPr="00317F82">
        <w:rPr>
          <w:color w:val="7030A0"/>
        </w:rPr>
        <w:t xml:space="preserve">Statutory and Legal RES Scheme </w:t>
      </w:r>
      <w:bookmarkEnd w:id="0"/>
      <w:r>
        <w:rPr>
          <w:color w:val="7030A0"/>
        </w:rPr>
        <w:t>(</w:t>
      </w:r>
      <w:r w:rsidRPr="0072307C">
        <w:rPr>
          <w:color w:val="7030A0"/>
        </w:rPr>
        <w:t>SaLS</w:t>
      </w:r>
      <w:r>
        <w:rPr>
          <w:color w:val="7030A0"/>
        </w:rPr>
        <w:t>)</w:t>
      </w:r>
      <w:r w:rsidRPr="0072307C">
        <w:rPr>
          <w:color w:val="7030A0"/>
        </w:rPr>
        <w:t xml:space="preserve">, </w:t>
      </w:r>
      <w:bookmarkStart w:id="1" w:name="_Hlk177484641"/>
      <w:r w:rsidRPr="00317F82">
        <w:rPr>
          <w:color w:val="7030A0"/>
        </w:rPr>
        <w:t xml:space="preserve">Managing our Money </w:t>
      </w:r>
      <w:bookmarkEnd w:id="1"/>
      <w:r>
        <w:rPr>
          <w:color w:val="7030A0"/>
        </w:rPr>
        <w:t>(</w:t>
      </w:r>
      <w:r w:rsidRPr="0072307C">
        <w:rPr>
          <w:color w:val="7030A0"/>
        </w:rPr>
        <w:t>MoM</w:t>
      </w:r>
      <w:r>
        <w:rPr>
          <w:color w:val="7030A0"/>
        </w:rPr>
        <w:t>)</w:t>
      </w:r>
      <w:r w:rsidRPr="0072307C">
        <w:rPr>
          <w:color w:val="7030A0"/>
        </w:rPr>
        <w:t xml:space="preserve"> and</w:t>
      </w:r>
      <w:r>
        <w:rPr>
          <w:color w:val="7030A0"/>
        </w:rPr>
        <w:t xml:space="preserve"> </w:t>
      </w:r>
      <w:hyperlink r:id="rId15" w:history="1">
        <w:r>
          <w:rPr>
            <w:rStyle w:val="Hyperlink"/>
            <w:rFonts w:cs="Arial"/>
          </w:rPr>
          <w:t>OGN200</w:t>
        </w:r>
      </w:hyperlink>
      <w:r w:rsidRPr="0072307C">
        <w:rPr>
          <w:color w:val="7030A0"/>
        </w:rPr>
        <w:t xml:space="preserve">. OGN200 contains further guidance on the circumstances when signing off an HRA should be escalated.  </w:t>
      </w:r>
    </w:p>
    <w:p w14:paraId="16DB925E" w14:textId="77777777" w:rsidR="00704303" w:rsidRDefault="00DC376C" w:rsidP="003E4491">
      <w:pPr>
        <w:spacing w:after="120"/>
        <w:rPr>
          <w:noProof/>
        </w:rPr>
      </w:pPr>
      <w:r>
        <w:rPr>
          <w:b/>
        </w:rPr>
        <w:br w:type="page"/>
      </w:r>
      <w:r w:rsidR="003E4491">
        <w:rPr>
          <w:b/>
        </w:rPr>
        <w:fldChar w:fldCharType="begin"/>
      </w:r>
      <w:r w:rsidR="003E4491">
        <w:rPr>
          <w:b/>
        </w:rPr>
        <w:instrText xml:space="preserve"> TOC \o "1-1" \h \z \u </w:instrText>
      </w:r>
      <w:r w:rsidR="003E4491">
        <w:rPr>
          <w:b/>
        </w:rPr>
        <w:fldChar w:fldCharType="separate"/>
      </w:r>
    </w:p>
    <w:p w14:paraId="008ADE1E" w14:textId="1518D496"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38" w:history="1">
        <w:r w:rsidRPr="00ED7054">
          <w:rPr>
            <w:rStyle w:val="Hyperlink"/>
            <w:noProof/>
          </w:rPr>
          <w:t>Record of a Habitats Regulations Assessment</w:t>
        </w:r>
        <w:r>
          <w:rPr>
            <w:noProof/>
            <w:webHidden/>
          </w:rPr>
          <w:tab/>
        </w:r>
        <w:r>
          <w:rPr>
            <w:noProof/>
            <w:webHidden/>
          </w:rPr>
          <w:fldChar w:fldCharType="begin"/>
        </w:r>
        <w:r>
          <w:rPr>
            <w:noProof/>
            <w:webHidden/>
          </w:rPr>
          <w:instrText xml:space="preserve"> PAGEREF _Toc181009138 \h </w:instrText>
        </w:r>
        <w:r>
          <w:rPr>
            <w:noProof/>
            <w:webHidden/>
          </w:rPr>
        </w:r>
        <w:r>
          <w:rPr>
            <w:noProof/>
            <w:webHidden/>
          </w:rPr>
          <w:fldChar w:fldCharType="separate"/>
        </w:r>
        <w:r>
          <w:rPr>
            <w:noProof/>
            <w:webHidden/>
          </w:rPr>
          <w:t>4</w:t>
        </w:r>
        <w:r>
          <w:rPr>
            <w:noProof/>
            <w:webHidden/>
          </w:rPr>
          <w:fldChar w:fldCharType="end"/>
        </w:r>
      </w:hyperlink>
    </w:p>
    <w:p w14:paraId="6A77E0B0" w14:textId="4CA6FDC6"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39" w:history="1">
        <w:r w:rsidRPr="00ED7054">
          <w:rPr>
            <w:rStyle w:val="Hyperlink"/>
            <w:noProof/>
          </w:rPr>
          <w:t>1.</w:t>
        </w:r>
        <w:r>
          <w:rPr>
            <w:rFonts w:asciiTheme="minorHAnsi" w:eastAsiaTheme="minorEastAsia" w:hAnsiTheme="minorHAnsi" w:cstheme="minorBidi"/>
            <w:noProof/>
            <w:kern w:val="2"/>
            <w14:ligatures w14:val="standardContextual"/>
          </w:rPr>
          <w:tab/>
        </w:r>
        <w:r w:rsidRPr="00ED7054">
          <w:rPr>
            <w:rStyle w:val="Hyperlink"/>
            <w:noProof/>
          </w:rPr>
          <w:t>Plan or Project Details</w:t>
        </w:r>
        <w:r>
          <w:rPr>
            <w:noProof/>
            <w:webHidden/>
          </w:rPr>
          <w:tab/>
        </w:r>
        <w:r>
          <w:rPr>
            <w:noProof/>
            <w:webHidden/>
          </w:rPr>
          <w:fldChar w:fldCharType="begin"/>
        </w:r>
        <w:r>
          <w:rPr>
            <w:noProof/>
            <w:webHidden/>
          </w:rPr>
          <w:instrText xml:space="preserve"> PAGEREF _Toc181009139 \h </w:instrText>
        </w:r>
        <w:r>
          <w:rPr>
            <w:noProof/>
            <w:webHidden/>
          </w:rPr>
        </w:r>
        <w:r>
          <w:rPr>
            <w:noProof/>
            <w:webHidden/>
          </w:rPr>
          <w:fldChar w:fldCharType="separate"/>
        </w:r>
        <w:r>
          <w:rPr>
            <w:noProof/>
            <w:webHidden/>
          </w:rPr>
          <w:t>4</w:t>
        </w:r>
        <w:r>
          <w:rPr>
            <w:noProof/>
            <w:webHidden/>
          </w:rPr>
          <w:fldChar w:fldCharType="end"/>
        </w:r>
      </w:hyperlink>
    </w:p>
    <w:p w14:paraId="13F3BE32" w14:textId="0A41AAE3"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0" w:history="1">
        <w:r w:rsidRPr="00ED7054">
          <w:rPr>
            <w:rStyle w:val="Hyperlink"/>
            <w:noProof/>
          </w:rPr>
          <w:t>2.</w:t>
        </w:r>
        <w:r>
          <w:rPr>
            <w:rFonts w:asciiTheme="minorHAnsi" w:eastAsiaTheme="minorEastAsia" w:hAnsiTheme="minorHAnsi" w:cstheme="minorBidi"/>
            <w:noProof/>
            <w:kern w:val="2"/>
            <w14:ligatures w14:val="standardContextual"/>
          </w:rPr>
          <w:tab/>
        </w:r>
        <w:r w:rsidRPr="00ED7054">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_Toc181009140 \h </w:instrText>
        </w:r>
        <w:r>
          <w:rPr>
            <w:noProof/>
            <w:webHidden/>
          </w:rPr>
        </w:r>
        <w:r>
          <w:rPr>
            <w:noProof/>
            <w:webHidden/>
          </w:rPr>
          <w:fldChar w:fldCharType="separate"/>
        </w:r>
        <w:r>
          <w:rPr>
            <w:noProof/>
            <w:webHidden/>
          </w:rPr>
          <w:t>5</w:t>
        </w:r>
        <w:r>
          <w:rPr>
            <w:noProof/>
            <w:webHidden/>
          </w:rPr>
          <w:fldChar w:fldCharType="end"/>
        </w:r>
      </w:hyperlink>
    </w:p>
    <w:p w14:paraId="08D44595" w14:textId="23A9D8B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1" w:history="1">
        <w:r w:rsidRPr="00ED7054">
          <w:rPr>
            <w:rStyle w:val="Hyperlink"/>
            <w:noProof/>
          </w:rPr>
          <w:t>3.</w:t>
        </w:r>
        <w:r>
          <w:rPr>
            <w:rFonts w:asciiTheme="minorHAnsi" w:eastAsiaTheme="minorEastAsia" w:hAnsiTheme="minorHAnsi" w:cstheme="minorBidi"/>
            <w:noProof/>
            <w:kern w:val="2"/>
            <w14:ligatures w14:val="standardContextual"/>
          </w:rPr>
          <w:tab/>
        </w:r>
        <w:r w:rsidRPr="00ED7054">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_Toc181009141 \h </w:instrText>
        </w:r>
        <w:r>
          <w:rPr>
            <w:noProof/>
            <w:webHidden/>
          </w:rPr>
        </w:r>
        <w:r>
          <w:rPr>
            <w:noProof/>
            <w:webHidden/>
          </w:rPr>
          <w:fldChar w:fldCharType="separate"/>
        </w:r>
        <w:r>
          <w:rPr>
            <w:noProof/>
            <w:webHidden/>
          </w:rPr>
          <w:t>6</w:t>
        </w:r>
        <w:r>
          <w:rPr>
            <w:noProof/>
            <w:webHidden/>
          </w:rPr>
          <w:fldChar w:fldCharType="end"/>
        </w:r>
      </w:hyperlink>
    </w:p>
    <w:p w14:paraId="527E0832" w14:textId="5941DB0C"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2" w:history="1">
        <w:r w:rsidRPr="00ED7054">
          <w:rPr>
            <w:rStyle w:val="Hyperlink"/>
            <w:noProof/>
          </w:rPr>
          <w:t>4.</w:t>
        </w:r>
        <w:r>
          <w:rPr>
            <w:rFonts w:asciiTheme="minorHAnsi" w:eastAsiaTheme="minorEastAsia" w:hAnsiTheme="minorHAnsi" w:cstheme="minorBidi"/>
            <w:noProof/>
            <w:kern w:val="2"/>
            <w14:ligatures w14:val="standardContextual"/>
          </w:rPr>
          <w:tab/>
        </w:r>
        <w:r w:rsidRPr="00ED7054">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_Toc181009142 \h </w:instrText>
        </w:r>
        <w:r>
          <w:rPr>
            <w:noProof/>
            <w:webHidden/>
          </w:rPr>
        </w:r>
        <w:r>
          <w:rPr>
            <w:noProof/>
            <w:webHidden/>
          </w:rPr>
          <w:fldChar w:fldCharType="separate"/>
        </w:r>
        <w:r>
          <w:rPr>
            <w:noProof/>
            <w:webHidden/>
          </w:rPr>
          <w:t>12</w:t>
        </w:r>
        <w:r>
          <w:rPr>
            <w:noProof/>
            <w:webHidden/>
          </w:rPr>
          <w:fldChar w:fldCharType="end"/>
        </w:r>
      </w:hyperlink>
    </w:p>
    <w:p w14:paraId="480D404D" w14:textId="612B197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3" w:history="1">
        <w:r w:rsidRPr="00ED7054">
          <w:rPr>
            <w:rStyle w:val="Hyperlink"/>
            <w:noProof/>
          </w:rPr>
          <w:t>5.</w:t>
        </w:r>
        <w:r>
          <w:rPr>
            <w:rFonts w:asciiTheme="minorHAnsi" w:eastAsiaTheme="minorEastAsia" w:hAnsiTheme="minorHAnsi" w:cstheme="minorBidi"/>
            <w:noProof/>
            <w:kern w:val="2"/>
            <w14:ligatures w14:val="standardContextual"/>
          </w:rPr>
          <w:tab/>
        </w:r>
        <w:r w:rsidRPr="00ED7054">
          <w:rPr>
            <w:rStyle w:val="Hyperlink"/>
            <w:noProof/>
          </w:rPr>
          <w:t>In combination assessment</w:t>
        </w:r>
        <w:r>
          <w:rPr>
            <w:noProof/>
            <w:webHidden/>
          </w:rPr>
          <w:tab/>
        </w:r>
        <w:r>
          <w:rPr>
            <w:noProof/>
            <w:webHidden/>
          </w:rPr>
          <w:fldChar w:fldCharType="begin"/>
        </w:r>
        <w:r>
          <w:rPr>
            <w:noProof/>
            <w:webHidden/>
          </w:rPr>
          <w:instrText xml:space="preserve"> PAGEREF _Toc181009143 \h </w:instrText>
        </w:r>
        <w:r>
          <w:rPr>
            <w:noProof/>
            <w:webHidden/>
          </w:rPr>
        </w:r>
        <w:r>
          <w:rPr>
            <w:noProof/>
            <w:webHidden/>
          </w:rPr>
          <w:fldChar w:fldCharType="separate"/>
        </w:r>
        <w:r>
          <w:rPr>
            <w:noProof/>
            <w:webHidden/>
          </w:rPr>
          <w:t>16</w:t>
        </w:r>
        <w:r>
          <w:rPr>
            <w:noProof/>
            <w:webHidden/>
          </w:rPr>
          <w:fldChar w:fldCharType="end"/>
        </w:r>
      </w:hyperlink>
    </w:p>
    <w:p w14:paraId="3F68B785" w14:textId="512B6ED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4" w:history="1">
        <w:r w:rsidRPr="00ED7054">
          <w:rPr>
            <w:rStyle w:val="Hyperlink"/>
            <w:noProof/>
          </w:rPr>
          <w:t>6.</w:t>
        </w:r>
        <w:r>
          <w:rPr>
            <w:rFonts w:asciiTheme="minorHAnsi" w:eastAsiaTheme="minorEastAsia" w:hAnsiTheme="minorHAnsi" w:cstheme="minorBidi"/>
            <w:noProof/>
            <w:kern w:val="2"/>
            <w14:ligatures w14:val="standardContextual"/>
          </w:rPr>
          <w:tab/>
        </w:r>
        <w:r w:rsidRPr="00ED7054">
          <w:rPr>
            <w:rStyle w:val="Hyperlink"/>
            <w:noProof/>
          </w:rPr>
          <w:t>Conclusion</w:t>
        </w:r>
        <w:r>
          <w:rPr>
            <w:noProof/>
            <w:webHidden/>
          </w:rPr>
          <w:tab/>
        </w:r>
        <w:r>
          <w:rPr>
            <w:noProof/>
            <w:webHidden/>
          </w:rPr>
          <w:fldChar w:fldCharType="begin"/>
        </w:r>
        <w:r>
          <w:rPr>
            <w:noProof/>
            <w:webHidden/>
          </w:rPr>
          <w:instrText xml:space="preserve"> PAGEREF _Toc181009144 \h </w:instrText>
        </w:r>
        <w:r>
          <w:rPr>
            <w:noProof/>
            <w:webHidden/>
          </w:rPr>
        </w:r>
        <w:r>
          <w:rPr>
            <w:noProof/>
            <w:webHidden/>
          </w:rPr>
          <w:fldChar w:fldCharType="separate"/>
        </w:r>
        <w:r>
          <w:rPr>
            <w:noProof/>
            <w:webHidden/>
          </w:rPr>
          <w:t>19</w:t>
        </w:r>
        <w:r>
          <w:rPr>
            <w:noProof/>
            <w:webHidden/>
          </w:rPr>
          <w:fldChar w:fldCharType="end"/>
        </w:r>
      </w:hyperlink>
    </w:p>
    <w:p w14:paraId="2F553239" w14:textId="14144BC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5" w:history="1">
        <w:r w:rsidRPr="00ED7054">
          <w:rPr>
            <w:rStyle w:val="Hyperlink"/>
            <w:noProof/>
          </w:rPr>
          <w:t>7.</w:t>
        </w:r>
        <w:r>
          <w:rPr>
            <w:rFonts w:asciiTheme="minorHAnsi" w:eastAsiaTheme="minorEastAsia" w:hAnsiTheme="minorHAnsi" w:cstheme="minorBidi"/>
            <w:noProof/>
            <w:kern w:val="2"/>
            <w14:ligatures w14:val="standardContextual"/>
          </w:rPr>
          <w:tab/>
        </w:r>
        <w:r w:rsidRPr="00ED7054">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_Toc181009145 \h </w:instrText>
        </w:r>
        <w:r>
          <w:rPr>
            <w:noProof/>
            <w:webHidden/>
          </w:rPr>
        </w:r>
        <w:r>
          <w:rPr>
            <w:noProof/>
            <w:webHidden/>
          </w:rPr>
          <w:fldChar w:fldCharType="separate"/>
        </w:r>
        <w:r>
          <w:rPr>
            <w:noProof/>
            <w:webHidden/>
          </w:rPr>
          <w:t>21</w:t>
        </w:r>
        <w:r>
          <w:rPr>
            <w:noProof/>
            <w:webHidden/>
          </w:rPr>
          <w:fldChar w:fldCharType="end"/>
        </w:r>
      </w:hyperlink>
    </w:p>
    <w:p w14:paraId="7274846E" w14:textId="4983B64C"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6" w:history="1">
        <w:r w:rsidRPr="00ED7054">
          <w:rPr>
            <w:rStyle w:val="Hyperlink"/>
            <w:noProof/>
          </w:rPr>
          <w:t>8. Countersignature</w:t>
        </w:r>
        <w:r>
          <w:rPr>
            <w:noProof/>
            <w:webHidden/>
          </w:rPr>
          <w:tab/>
        </w:r>
        <w:r>
          <w:rPr>
            <w:noProof/>
            <w:webHidden/>
          </w:rPr>
          <w:fldChar w:fldCharType="begin"/>
        </w:r>
        <w:r>
          <w:rPr>
            <w:noProof/>
            <w:webHidden/>
          </w:rPr>
          <w:instrText xml:space="preserve"> PAGEREF _Toc181009146 \h </w:instrText>
        </w:r>
        <w:r>
          <w:rPr>
            <w:noProof/>
            <w:webHidden/>
          </w:rPr>
        </w:r>
        <w:r>
          <w:rPr>
            <w:noProof/>
            <w:webHidden/>
          </w:rPr>
          <w:fldChar w:fldCharType="separate"/>
        </w:r>
        <w:r>
          <w:rPr>
            <w:noProof/>
            <w:webHidden/>
          </w:rPr>
          <w:t>22</w:t>
        </w:r>
        <w:r>
          <w:rPr>
            <w:noProof/>
            <w:webHidden/>
          </w:rPr>
          <w:fldChar w:fldCharType="end"/>
        </w:r>
      </w:hyperlink>
    </w:p>
    <w:p w14:paraId="7B0953FD" w14:textId="31FBED6A"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7" w:history="1">
        <w:r w:rsidRPr="00ED7054">
          <w:rPr>
            <w:rStyle w:val="Hyperlink"/>
            <w:noProof/>
          </w:rPr>
          <w:t>9. Appendix 1 - Supporting information</w:t>
        </w:r>
        <w:r>
          <w:rPr>
            <w:noProof/>
            <w:webHidden/>
          </w:rPr>
          <w:tab/>
        </w:r>
        <w:r>
          <w:rPr>
            <w:noProof/>
            <w:webHidden/>
          </w:rPr>
          <w:fldChar w:fldCharType="begin"/>
        </w:r>
        <w:r>
          <w:rPr>
            <w:noProof/>
            <w:webHidden/>
          </w:rPr>
          <w:instrText xml:space="preserve"> PAGEREF _Toc181009147 \h </w:instrText>
        </w:r>
        <w:r>
          <w:rPr>
            <w:noProof/>
            <w:webHidden/>
          </w:rPr>
        </w:r>
        <w:r>
          <w:rPr>
            <w:noProof/>
            <w:webHidden/>
          </w:rPr>
          <w:fldChar w:fldCharType="separate"/>
        </w:r>
        <w:r>
          <w:rPr>
            <w:noProof/>
            <w:webHidden/>
          </w:rPr>
          <w:t>23</w:t>
        </w:r>
        <w:r>
          <w:rPr>
            <w:noProof/>
            <w:webHidden/>
          </w:rPr>
          <w:fldChar w:fldCharType="end"/>
        </w:r>
      </w:hyperlink>
    </w:p>
    <w:p w14:paraId="58DB26A1" w14:textId="0249BCD7" w:rsidR="00DC376C" w:rsidRPr="0072307C" w:rsidRDefault="003E4491" w:rsidP="00704303">
      <w:pPr>
        <w:pStyle w:val="BodyText"/>
        <w:rPr>
          <w:color w:val="7030A0"/>
        </w:rPr>
      </w:pPr>
      <w:r>
        <w:fldChar w:fldCharType="end"/>
      </w:r>
    </w:p>
    <w:p w14:paraId="6A65D789" w14:textId="77777777" w:rsidR="00DC376C" w:rsidRPr="00FE4701" w:rsidRDefault="00DC376C" w:rsidP="00DC376C">
      <w:pPr>
        <w:spacing w:after="120"/>
        <w:ind w:right="-180"/>
        <w:outlineLvl w:val="0"/>
        <w:rPr>
          <w:rFonts w:cs="Arial"/>
          <w:bCs/>
          <w:iCs/>
          <w:color w:val="7030A0"/>
        </w:rPr>
      </w:pPr>
      <w:r w:rsidRPr="00FE4701">
        <w:rPr>
          <w:rFonts w:cs="Arial"/>
          <w:bCs/>
          <w:iCs/>
          <w:color w:val="7030A0"/>
        </w:rPr>
        <w:br w:type="page"/>
      </w:r>
    </w:p>
    <w:p w14:paraId="1126D2A2" w14:textId="77777777" w:rsidR="00DC376C" w:rsidRPr="0072307C" w:rsidRDefault="00DC376C" w:rsidP="00704303">
      <w:pPr>
        <w:pStyle w:val="HeaderTitle"/>
      </w:pPr>
      <w:bookmarkStart w:id="2" w:name="_Hlk167451489"/>
      <w:r w:rsidRPr="0072307C">
        <w:lastRenderedPageBreak/>
        <w:t xml:space="preserve">OGN 200 Form 1A </w:t>
      </w:r>
    </w:p>
    <w:p w14:paraId="196B5E68" w14:textId="77777777" w:rsidR="00DC376C" w:rsidRPr="0072307C" w:rsidRDefault="00DC376C" w:rsidP="00704303">
      <w:pPr>
        <w:pStyle w:val="Heading1"/>
      </w:pPr>
      <w:bookmarkStart w:id="3" w:name="_Toc181009138"/>
      <w:r w:rsidRPr="0072307C">
        <w:t>Record of a Habitats Regulations Assessment</w:t>
      </w:r>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6D297930" w14:textId="77777777" w:rsidR="0001621F" w:rsidRPr="0001621F" w:rsidRDefault="0001621F" w:rsidP="0001621F">
            <w:pPr>
              <w:keepNext/>
              <w:keepLines/>
              <w:spacing w:before="480" w:line="276" w:lineRule="auto"/>
              <w:outlineLvl w:val="0"/>
              <w:rPr>
                <w:rFonts w:ascii="Calibri" w:eastAsia="MS Gothic" w:hAnsi="Calibri"/>
                <w:b/>
                <w:bCs/>
                <w:color w:val="365F91"/>
                <w:sz w:val="28"/>
                <w:szCs w:val="28"/>
                <w:lang w:val="en-US" w:eastAsia="en-US"/>
              </w:rPr>
            </w:pPr>
            <w:r w:rsidRPr="0001621F">
              <w:rPr>
                <w:rFonts w:ascii="Calibri" w:eastAsia="MS Gothic" w:hAnsi="Calibri"/>
                <w:b/>
                <w:bCs/>
                <w:color w:val="365F91"/>
                <w:sz w:val="28"/>
                <w:szCs w:val="28"/>
                <w:lang w:val="en-US" w:eastAsia="en-US"/>
              </w:rPr>
              <w:t>Point of Ayr Gas Terminal – EPR Permit Variation (PFOS Treatment Discharge)</w:t>
            </w:r>
          </w:p>
          <w:p w14:paraId="5FA037CD" w14:textId="3F8F07C2" w:rsidR="00DC376C" w:rsidRPr="0001621F" w:rsidRDefault="00DC376C" w:rsidP="003111E7">
            <w:pPr>
              <w:pStyle w:val="CommentText"/>
              <w:rPr>
                <w:rFonts w:cs="Arial"/>
                <w:bCs/>
                <w:iCs/>
                <w:color w:val="7030A0"/>
                <w:sz w:val="22"/>
                <w:szCs w:val="22"/>
                <w:lang w:val="en-US"/>
              </w:rPr>
            </w:pP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3E85DE87" w:rsidR="00DC376C" w:rsidRPr="007E5091" w:rsidRDefault="005A5585" w:rsidP="00E0423A">
            <w:pPr>
              <w:pStyle w:val="CommentText"/>
              <w:rPr>
                <w:rFonts w:cs="Arial"/>
                <w:color w:val="7030A0"/>
                <w:sz w:val="22"/>
                <w:szCs w:val="22"/>
              </w:rPr>
            </w:pPr>
            <w:r w:rsidRPr="005A5585">
              <w:rPr>
                <w:rFonts w:eastAsia="MS Mincho" w:cs="Arial"/>
                <w:sz w:val="24"/>
                <w:szCs w:val="22"/>
                <w:lang w:val="en-US" w:eastAsia="en-US"/>
              </w:rPr>
              <w:t>HRA Version: 1.0</w:t>
            </w:r>
          </w:p>
        </w:tc>
      </w:tr>
    </w:tbl>
    <w:p w14:paraId="3CFF8643" w14:textId="43E6BD25" w:rsidR="00DC376C" w:rsidRPr="005C44FA" w:rsidRDefault="00DC376C" w:rsidP="00E0423A">
      <w:pPr>
        <w:pStyle w:val="Heading1"/>
        <w:rPr>
          <w:rFonts w:cs="Arial"/>
          <w:b w:val="0"/>
          <w:i/>
          <w:color w:val="0000FF"/>
          <w:sz w:val="22"/>
          <w:szCs w:val="22"/>
        </w:rPr>
      </w:pPr>
      <w:bookmarkStart w:id="4" w:name="_Toc167970046"/>
      <w:bookmarkStart w:id="5" w:name="_Toc181009139"/>
      <w:bookmarkEnd w:id="2"/>
      <w:r w:rsidRPr="00EB58AF">
        <w:t>1.</w:t>
      </w:r>
      <w:r w:rsidRPr="00EB58AF">
        <w:tab/>
      </w:r>
      <w:r>
        <w:t xml:space="preserve">Plan or </w:t>
      </w:r>
      <w:r w:rsidRPr="00EB58AF">
        <w:t xml:space="preserve">Project </w:t>
      </w:r>
      <w:r w:rsidRPr="00DC376C">
        <w:t>Details</w:t>
      </w:r>
      <w:bookmarkStart w:id="6" w:name="_Hlk167451781"/>
      <w:bookmarkEnd w:id="4"/>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2078"/>
        <w:gridCol w:w="11432"/>
      </w:tblGrid>
      <w:tr w:rsidR="00DC376C" w:rsidRPr="00AD0CB1" w14:paraId="636F7FB1" w14:textId="77777777" w:rsidTr="00E0423A">
        <w:trPr>
          <w:trHeight w:val="567"/>
        </w:trPr>
        <w:tc>
          <w:tcPr>
            <w:tcW w:w="5000" w:type="pct"/>
            <w:gridSpan w:val="3"/>
            <w:shd w:val="clear" w:color="auto" w:fill="CCCCCC"/>
          </w:tcPr>
          <w:p w14:paraId="5C4F25F1" w14:textId="6F596376" w:rsidR="00DC376C" w:rsidRPr="00AD0CB1" w:rsidRDefault="00DC376C" w:rsidP="005A5585">
            <w:pPr>
              <w:rPr>
                <w:color w:val="0000FF"/>
              </w:rPr>
            </w:pPr>
            <w:r w:rsidRPr="00AD0CB1">
              <w:rPr>
                <w:b/>
              </w:rPr>
              <w:t xml:space="preserve">Information about the plan or project  </w:t>
            </w: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132BC9C7" w:rsidR="00DC376C" w:rsidRPr="00BB3483" w:rsidRDefault="00FA6492" w:rsidP="003111E7">
            <w:pPr>
              <w:rPr>
                <w:sz w:val="22"/>
                <w:szCs w:val="22"/>
              </w:rPr>
            </w:pPr>
            <w:r w:rsidRPr="00BB3483">
              <w:rPr>
                <w:sz w:val="22"/>
                <w:szCs w:val="22"/>
              </w:rPr>
              <w:t>22/07/2025</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32728D49" w:rsidR="00DC376C" w:rsidRPr="00BB3483" w:rsidRDefault="00FA6492" w:rsidP="003111E7">
            <w:pPr>
              <w:rPr>
                <w:sz w:val="22"/>
                <w:szCs w:val="22"/>
              </w:rPr>
            </w:pPr>
            <w:r w:rsidRPr="00BB3483">
              <w:rPr>
                <w:sz w:val="22"/>
                <w:szCs w:val="22"/>
              </w:rPr>
              <w:t>ENI UK LTD</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4067B2E9" w:rsidR="00DC376C" w:rsidRPr="00BB3483" w:rsidRDefault="00BB3483" w:rsidP="003111E7">
            <w:pPr>
              <w:rPr>
                <w:sz w:val="22"/>
                <w:szCs w:val="22"/>
              </w:rPr>
            </w:pPr>
            <w:r w:rsidRPr="00BB3483">
              <w:rPr>
                <w:sz w:val="22"/>
                <w:szCs w:val="22"/>
              </w:rPr>
              <w:t xml:space="preserve">Installations </w:t>
            </w:r>
            <w:proofErr w:type="spellStart"/>
            <w:r w:rsidRPr="00BB3483">
              <w:rPr>
                <w:sz w:val="22"/>
                <w:szCs w:val="22"/>
              </w:rPr>
              <w:t>Permiting</w:t>
            </w:r>
            <w:proofErr w:type="spellEnd"/>
            <w:r w:rsidRPr="00BB3483">
              <w:rPr>
                <w:sz w:val="22"/>
                <w:szCs w:val="22"/>
              </w:rPr>
              <w:t xml:space="preserve"> </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6FB235F8" w14:textId="77777777" w:rsidR="006E33F0" w:rsidRPr="006E33F0" w:rsidRDefault="006E33F0" w:rsidP="006E33F0">
            <w:pPr>
              <w:spacing w:after="200" w:line="276" w:lineRule="auto"/>
              <w:rPr>
                <w:rFonts w:eastAsia="MS Mincho" w:cs="Arial"/>
                <w:szCs w:val="22"/>
                <w:lang w:val="en-US" w:eastAsia="en-US"/>
              </w:rPr>
            </w:pPr>
            <w:r w:rsidRPr="006E33F0">
              <w:rPr>
                <w:rFonts w:eastAsia="MS Mincho" w:cs="Arial"/>
                <w:szCs w:val="22"/>
                <w:lang w:val="en-US" w:eastAsia="en-US"/>
              </w:rPr>
              <w:t>Variation of the Environmental Permit (EPR 2016) for Point of Ayr Gas Terminal to allow temporary abstraction, GAC treatment and controlled discharge of PFOS-affected groundwater.</w:t>
            </w:r>
          </w:p>
          <w:p w14:paraId="1F4291EA" w14:textId="7407F0EA" w:rsidR="00DC376C" w:rsidRPr="006E33F0" w:rsidRDefault="00DC376C" w:rsidP="003111E7">
            <w:pPr>
              <w:rPr>
                <w:color w:val="7030A0"/>
                <w:sz w:val="22"/>
                <w:szCs w:val="22"/>
                <w:lang w:val="en-US"/>
              </w:rPr>
            </w:pP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16631BA4" w:rsidR="00DC376C" w:rsidRPr="002248A0" w:rsidRDefault="006E33F0" w:rsidP="003111E7">
            <w:pPr>
              <w:rPr>
                <w:color w:val="7030A0"/>
                <w:sz w:val="22"/>
                <w:szCs w:val="22"/>
              </w:rPr>
            </w:pPr>
            <w:r>
              <w:rPr>
                <w:sz w:val="22"/>
                <w:szCs w:val="22"/>
              </w:rPr>
              <w:t>Environmental Permitting regulations 2016</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7D6A8A5F" w14:textId="2DFEEEC6" w:rsidR="00DC376C" w:rsidRPr="002248A0" w:rsidRDefault="00DC3421" w:rsidP="003111E7">
            <w:pPr>
              <w:rPr>
                <w:color w:val="7030A0"/>
                <w:sz w:val="22"/>
                <w:szCs w:val="22"/>
              </w:rPr>
            </w:pPr>
            <w:r>
              <w:t xml:space="preserve">Point of Ayr Gas Terminal, </w:t>
            </w:r>
            <w:proofErr w:type="spellStart"/>
            <w:r>
              <w:t>Talacre</w:t>
            </w:r>
            <w:proofErr w:type="spellEnd"/>
            <w:r>
              <w:t xml:space="preserve">, Flintshire (Discharge point W1 to </w:t>
            </w:r>
            <w:proofErr w:type="spellStart"/>
            <w:r>
              <w:t>Talacre</w:t>
            </w:r>
            <w:proofErr w:type="spellEnd"/>
            <w:r>
              <w:t xml:space="preserve"> Brook).</w:t>
            </w: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44C9F06" w14:textId="75E2C52C" w:rsidR="00DC376C" w:rsidRDefault="006D064F" w:rsidP="003111E7">
            <w:pPr>
              <w:rPr>
                <w:color w:val="7030A0"/>
                <w:sz w:val="22"/>
                <w:szCs w:val="22"/>
              </w:rPr>
            </w:pPr>
            <w:r>
              <w:rPr>
                <w:color w:val="7030A0"/>
                <w:sz w:val="22"/>
                <w:szCs w:val="22"/>
              </w:rPr>
              <w:t>All documents labelled PAN-</w:t>
            </w:r>
            <w:r w:rsidR="00776EBB">
              <w:rPr>
                <w:color w:val="7030A0"/>
                <w:sz w:val="22"/>
                <w:szCs w:val="22"/>
              </w:rPr>
              <w:t>02</w:t>
            </w:r>
            <w:r w:rsidR="00EC4DC8">
              <w:rPr>
                <w:color w:val="7030A0"/>
                <w:sz w:val="22"/>
                <w:szCs w:val="22"/>
              </w:rPr>
              <w:t xml:space="preserve">9789 follow this link </w:t>
            </w:r>
            <w:hyperlink r:id="rId16" w:history="1">
              <w:r w:rsidR="00EC4DC8" w:rsidRPr="00D33B46">
                <w:rPr>
                  <w:rStyle w:val="Hyperlink"/>
                  <w:sz w:val="22"/>
                  <w:szCs w:val="22"/>
                </w:rPr>
                <w:t>https://cyfoethnaturiolcymru.sharepoint.com/teams/Regulatory/Permitting/North%20EPR%20Regulated%20Industry</w:t>
              </w:r>
            </w:hyperlink>
          </w:p>
          <w:p w14:paraId="6AE11345" w14:textId="77777777" w:rsidR="00EC4DC8" w:rsidRPr="002248A0" w:rsidRDefault="00EC4DC8" w:rsidP="003111E7">
            <w:pPr>
              <w:rPr>
                <w:color w:val="7030A0"/>
                <w:sz w:val="22"/>
                <w:szCs w:val="22"/>
              </w:rPr>
            </w:pPr>
          </w:p>
          <w:p w14:paraId="4A7D7648" w14:textId="77777777" w:rsidR="00DC376C" w:rsidRPr="002248A0" w:rsidRDefault="00DC376C" w:rsidP="003111E7">
            <w:pPr>
              <w:rPr>
                <w:color w:val="7030A0"/>
                <w:sz w:val="22"/>
                <w:szCs w:val="22"/>
              </w:rPr>
            </w:pP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0B7A91D8" w:rsidR="00DC376C" w:rsidRPr="00EC4DC8" w:rsidRDefault="00EC4DC8" w:rsidP="003111E7">
            <w:pPr>
              <w:rPr>
                <w:sz w:val="22"/>
                <w:szCs w:val="22"/>
              </w:rPr>
            </w:pPr>
            <w:r w:rsidRPr="00EC4DC8">
              <w:rPr>
                <w:sz w:val="22"/>
                <w:szCs w:val="22"/>
              </w:rPr>
              <w:t>NA</w:t>
            </w:r>
          </w:p>
          <w:p w14:paraId="3E437E8A" w14:textId="77777777" w:rsidR="00DC376C" w:rsidRPr="002248A0" w:rsidRDefault="00DC376C" w:rsidP="003111E7">
            <w:pPr>
              <w:rPr>
                <w:color w:val="7030A0"/>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635AABD7" w14:textId="656F2552" w:rsidR="00DC376C" w:rsidRPr="002248A0" w:rsidRDefault="005754BB" w:rsidP="003111E7">
            <w:pPr>
              <w:rPr>
                <w:color w:val="7030A0"/>
                <w:sz w:val="22"/>
                <w:szCs w:val="22"/>
              </w:rPr>
            </w:pPr>
            <w:r w:rsidRPr="005754BB">
              <w:rPr>
                <w:sz w:val="22"/>
                <w:szCs w:val="22"/>
              </w:rPr>
              <w:t>https://cyfoethnaturiolcymru.sharepoint.com/teams/Regulatory/Permitting/North%20EPR%20Regulated%20Industry</w:t>
            </w: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636B0A26" w14:textId="7CE28E86" w:rsidR="00DC376C" w:rsidRPr="005754BB" w:rsidRDefault="005754BB" w:rsidP="003111E7">
            <w:pPr>
              <w:rPr>
                <w:sz w:val="22"/>
                <w:szCs w:val="22"/>
              </w:rPr>
            </w:pPr>
            <w:r w:rsidRPr="005754BB">
              <w:rPr>
                <w:sz w:val="22"/>
                <w:szCs w:val="22"/>
              </w:rPr>
              <w:t xml:space="preserve">Jeremy Walters: Team Leader Industry Policy </w:t>
            </w:r>
            <w:proofErr w:type="spellStart"/>
            <w:r w:rsidRPr="005754BB">
              <w:rPr>
                <w:sz w:val="22"/>
                <w:szCs w:val="22"/>
              </w:rPr>
              <w:t>Decrbonisation</w:t>
            </w:r>
            <w:proofErr w:type="spellEnd"/>
            <w:r w:rsidRPr="005754BB">
              <w:rPr>
                <w:sz w:val="22"/>
                <w:szCs w:val="22"/>
              </w:rPr>
              <w:t xml:space="preserve"> and Standards Team</w:t>
            </w:r>
          </w:p>
          <w:p w14:paraId="1C7152BC" w14:textId="77777777" w:rsidR="00DC376C" w:rsidRPr="002248A0" w:rsidRDefault="00DC376C" w:rsidP="003111E7">
            <w:pPr>
              <w:rPr>
                <w:color w:val="7030A0"/>
                <w:sz w:val="22"/>
                <w:szCs w:val="22"/>
              </w:rPr>
            </w:pP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t>1</w:t>
            </w:r>
            <w:r>
              <w:rPr>
                <w:b/>
              </w:rPr>
              <w:t>1</w:t>
            </w:r>
          </w:p>
        </w:tc>
        <w:tc>
          <w:tcPr>
            <w:tcW w:w="1538" w:type="pct"/>
            <w:tcBorders>
              <w:bottom w:val="single" w:sz="4" w:space="0" w:color="auto"/>
            </w:tcBorders>
          </w:tcPr>
          <w:p w14:paraId="0B9A1C32" w14:textId="77777777"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73E6E531" w:rsidR="00DC376C" w:rsidRPr="00F91FF7" w:rsidRDefault="005754BB" w:rsidP="003111E7">
            <w:pPr>
              <w:rPr>
                <w:sz w:val="22"/>
                <w:szCs w:val="22"/>
              </w:rPr>
            </w:pPr>
            <w:r w:rsidRPr="00F91FF7">
              <w:rPr>
                <w:sz w:val="22"/>
                <w:szCs w:val="22"/>
              </w:rPr>
              <w:t>A</w:t>
            </w:r>
            <w:r w:rsidR="00F91FF7" w:rsidRPr="00F91FF7">
              <w:rPr>
                <w:sz w:val="22"/>
                <w:szCs w:val="22"/>
              </w:rPr>
              <w:t>s row 10</w:t>
            </w:r>
          </w:p>
          <w:p w14:paraId="3889C173" w14:textId="77777777" w:rsidR="00DC376C" w:rsidRPr="002248A0" w:rsidRDefault="00DC376C" w:rsidP="003111E7">
            <w:pPr>
              <w:rPr>
                <w:color w:val="7030A0"/>
                <w:sz w:val="22"/>
                <w:szCs w:val="22"/>
              </w:rPr>
            </w:pPr>
          </w:p>
        </w:tc>
      </w:tr>
    </w:tbl>
    <w:p w14:paraId="0952F5B9" w14:textId="77777777" w:rsidR="00DC376C" w:rsidRPr="00EB58AF" w:rsidRDefault="00DC376C" w:rsidP="00DC376C">
      <w:pPr>
        <w:pStyle w:val="Heading1"/>
      </w:pPr>
      <w:bookmarkStart w:id="7" w:name="_Toc167970047"/>
      <w:bookmarkStart w:id="8" w:name="_Toc181009140"/>
      <w:bookmarkStart w:id="9" w:name="_Hlk167452201"/>
      <w:bookmarkEnd w:id="6"/>
      <w:r w:rsidRPr="00EB58AF">
        <w:t>2.</w:t>
      </w:r>
      <w:r w:rsidRPr="00EB58AF">
        <w:tab/>
        <w:t xml:space="preserve">Determining the </w:t>
      </w:r>
      <w:r w:rsidRPr="00DC376C">
        <w:t>need</w:t>
      </w:r>
      <w:r w:rsidRPr="00EB58AF">
        <w:t xml:space="preserve"> for a Habitats Regulations Assessment</w:t>
      </w:r>
      <w:bookmarkEnd w:id="7"/>
      <w:bookmarkEnd w:id="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05AC509A" w14:textId="1ABBBFFC" w:rsidR="00DC376C" w:rsidRPr="00186831" w:rsidRDefault="00186831" w:rsidP="003111E7">
            <w:pPr>
              <w:rPr>
                <w:rFonts w:cs="Arial"/>
                <w:bCs/>
                <w:sz w:val="22"/>
                <w:szCs w:val="22"/>
              </w:rPr>
            </w:pPr>
            <w:r w:rsidRPr="00186831">
              <w:rPr>
                <w:rFonts w:cs="Arial"/>
                <w:bCs/>
                <w:sz w:val="22"/>
                <w:szCs w:val="22"/>
              </w:rPr>
              <w:t>Yes</w:t>
            </w:r>
          </w:p>
          <w:p w14:paraId="69ECA794" w14:textId="77777777" w:rsidR="00526E10" w:rsidRPr="00526E10" w:rsidRDefault="00526E10" w:rsidP="00526E10">
            <w:pPr>
              <w:spacing w:after="200" w:line="276" w:lineRule="auto"/>
              <w:rPr>
                <w:rFonts w:eastAsia="MS Mincho" w:cs="Arial"/>
                <w:szCs w:val="22"/>
                <w:lang w:val="en-US" w:eastAsia="en-US"/>
              </w:rPr>
            </w:pPr>
            <w:r w:rsidRPr="00526E10">
              <w:rPr>
                <w:rFonts w:eastAsia="MS Mincho" w:cs="Arial"/>
                <w:szCs w:val="22"/>
                <w:lang w:val="en-US" w:eastAsia="en-US"/>
              </w:rPr>
              <w:lastRenderedPageBreak/>
              <w:t xml:space="preserve">There is a hydrological pathway between the discharge point (W1) and the Dee Estuary SAC/SPA/Ramsar via </w:t>
            </w:r>
            <w:proofErr w:type="spellStart"/>
            <w:r w:rsidRPr="00526E10">
              <w:rPr>
                <w:rFonts w:eastAsia="MS Mincho" w:cs="Arial"/>
                <w:szCs w:val="22"/>
                <w:lang w:val="en-US" w:eastAsia="en-US"/>
              </w:rPr>
              <w:t>Talacre</w:t>
            </w:r>
            <w:proofErr w:type="spellEnd"/>
            <w:r w:rsidRPr="00526E10">
              <w:rPr>
                <w:rFonts w:eastAsia="MS Mincho" w:cs="Arial"/>
                <w:szCs w:val="22"/>
                <w:lang w:val="en-US" w:eastAsia="en-US"/>
              </w:rPr>
              <w:t xml:space="preserve"> Brook.</w:t>
            </w:r>
          </w:p>
          <w:p w14:paraId="3E9CDAA5" w14:textId="77777777" w:rsidR="00DC376C" w:rsidRPr="00526E10" w:rsidRDefault="00DC376C" w:rsidP="003111E7">
            <w:pPr>
              <w:rPr>
                <w:rFonts w:cs="Arial"/>
                <w:bCs/>
                <w:color w:val="7030A0"/>
                <w:sz w:val="22"/>
                <w:szCs w:val="22"/>
                <w:lang w:val="en-US"/>
              </w:rPr>
            </w:pPr>
          </w:p>
          <w:p w14:paraId="256C35F9" w14:textId="77777777" w:rsidR="00DC376C" w:rsidRPr="00FE4701" w:rsidRDefault="00DC376C" w:rsidP="00186831">
            <w:pPr>
              <w:rPr>
                <w:rFonts w:cs="Arial"/>
                <w:bCs/>
                <w:color w:val="7030A0"/>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lastRenderedPageBreak/>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68AB8D47" w14:textId="77777777" w:rsidR="00DC376C" w:rsidRDefault="00CD7ECD" w:rsidP="00CD7ECD">
            <w:pPr>
              <w:rPr>
                <w:rFonts w:cs="Arial"/>
                <w:bCs/>
                <w:color w:val="7030A0"/>
                <w:sz w:val="22"/>
                <w:szCs w:val="22"/>
              </w:rPr>
            </w:pPr>
            <w:r w:rsidRPr="00CD7ECD">
              <w:rPr>
                <w:rFonts w:cs="Arial"/>
                <w:bCs/>
                <w:sz w:val="22"/>
                <w:szCs w:val="22"/>
              </w:rPr>
              <w:t>NO</w:t>
            </w:r>
            <w:r w:rsidR="00DC376C" w:rsidRPr="00FE4701">
              <w:rPr>
                <w:rFonts w:cs="Arial"/>
                <w:bCs/>
                <w:color w:val="7030A0"/>
                <w:sz w:val="22"/>
                <w:szCs w:val="22"/>
              </w:rPr>
              <w:t xml:space="preserve"> </w:t>
            </w:r>
          </w:p>
          <w:p w14:paraId="776C3F16" w14:textId="77777777" w:rsidR="008E2E58" w:rsidRDefault="008E2E58" w:rsidP="008E2E58">
            <w:r>
              <w:t>Project is not directly connected to European site management.</w:t>
            </w:r>
          </w:p>
          <w:p w14:paraId="7DF5A0F7" w14:textId="78665C7A" w:rsidR="00526E10" w:rsidRPr="00FE4701" w:rsidRDefault="00526E10" w:rsidP="00CD7ECD">
            <w:pPr>
              <w:rPr>
                <w:rFonts w:cs="Arial"/>
                <w:bCs/>
                <w:color w:val="7030A0"/>
                <w:sz w:val="22"/>
                <w:szCs w:val="22"/>
              </w:rPr>
            </w:pP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062D8984" w14:textId="60EE4F13" w:rsidR="00DC376C" w:rsidRPr="00B30775" w:rsidRDefault="00B30775" w:rsidP="003111E7">
            <w:pPr>
              <w:pStyle w:val="CommentText"/>
              <w:rPr>
                <w:rFonts w:cs="Arial"/>
                <w:bCs/>
                <w:sz w:val="22"/>
                <w:szCs w:val="22"/>
              </w:rPr>
            </w:pPr>
            <w:r w:rsidRPr="00B30775">
              <w:rPr>
                <w:rFonts w:cs="Arial"/>
                <w:bCs/>
                <w:sz w:val="22"/>
                <w:szCs w:val="22"/>
              </w:rPr>
              <w:t>YES</w:t>
            </w:r>
          </w:p>
          <w:p w14:paraId="1C013BC9" w14:textId="77777777" w:rsidR="00DC376C" w:rsidRPr="00FE4701" w:rsidRDefault="00DC376C" w:rsidP="003111E7">
            <w:pPr>
              <w:rPr>
                <w:rFonts w:cs="Arial"/>
                <w:bCs/>
                <w:color w:val="7030A0"/>
                <w:sz w:val="22"/>
                <w:szCs w:val="22"/>
                <w:highlight w:val="yellow"/>
              </w:rPr>
            </w:pPr>
          </w:p>
        </w:tc>
      </w:tr>
    </w:tbl>
    <w:p w14:paraId="7814E17E" w14:textId="77777777" w:rsidR="00DC376C" w:rsidRDefault="00DC376C" w:rsidP="00DC376C">
      <w:pPr>
        <w:pStyle w:val="Heading1"/>
        <w:spacing w:after="160"/>
        <w:rPr>
          <w:i/>
          <w:color w:val="0000FF"/>
          <w:sz w:val="20"/>
          <w:szCs w:val="20"/>
        </w:rPr>
      </w:pPr>
      <w:bookmarkStart w:id="10" w:name="_Toc167970048"/>
      <w:bookmarkStart w:id="11" w:name="_Toc181009141"/>
      <w:r w:rsidRPr="00EB58AF">
        <w:t>3.</w:t>
      </w:r>
      <w:r w:rsidRPr="00EB58AF">
        <w:tab/>
      </w:r>
      <w:r>
        <w:t>Considering the</w:t>
      </w:r>
      <w:r w:rsidRPr="00EB58AF">
        <w:t xml:space="preserve"> likelihood of a significant e</w:t>
      </w:r>
      <w:r>
        <w:t>ffect (</w:t>
      </w:r>
      <w:r w:rsidRPr="00EB58AF">
        <w:t>LSE)</w:t>
      </w:r>
      <w:bookmarkEnd w:id="10"/>
      <w:bookmarkEnd w:id="11"/>
      <w:r>
        <w:t xml:space="preserve"> </w:t>
      </w:r>
    </w:p>
    <w:p w14:paraId="541B9888" w14:textId="77777777" w:rsidR="00DC376C" w:rsidRPr="00C72C1D" w:rsidRDefault="00DC376C" w:rsidP="00DC376C">
      <w:pPr>
        <w:spacing w:after="160"/>
        <w:rPr>
          <w:color w:val="7030A0"/>
        </w:rPr>
      </w:pPr>
      <w:r w:rsidRPr="00C72C1D">
        <w:rPr>
          <w:color w:val="7030A0"/>
        </w:rPr>
        <w:t xml:space="preserve">The test of Likely Significant Effect (LSE) is a ‘screening’ assessment to determine if an appropriate assessment is required. </w:t>
      </w:r>
    </w:p>
    <w:p w14:paraId="41B779B0" w14:textId="77777777" w:rsidR="00DC376C" w:rsidRPr="00C72C1D" w:rsidRDefault="00DC376C" w:rsidP="00DC376C">
      <w:pPr>
        <w:spacing w:after="160"/>
        <w:rPr>
          <w:rFonts w:cs="Arial"/>
          <w:bCs/>
          <w:iCs/>
          <w:color w:val="7030A0"/>
        </w:rPr>
      </w:pPr>
      <w:r w:rsidRPr="00C72C1D">
        <w:rPr>
          <w:color w:val="7030A0"/>
        </w:rPr>
        <w:t>Unless the LSE test enables significant effects on any European site to be ruled out, the plan or project will need to be subject to an appropriate</w:t>
      </w:r>
      <w:r w:rsidRPr="00C72C1D">
        <w:rPr>
          <w:rFonts w:cs="Arial"/>
          <w:bCs/>
          <w:iCs/>
          <w:color w:val="7030A0"/>
        </w:rPr>
        <w:t xml:space="preserve"> assessment. </w:t>
      </w:r>
    </w:p>
    <w:p w14:paraId="36C43E70" w14:textId="77777777" w:rsidR="00DC376C" w:rsidRPr="00FE4701" w:rsidRDefault="00DC376C" w:rsidP="00DC376C">
      <w:pPr>
        <w:spacing w:after="160"/>
        <w:ind w:right="56"/>
        <w:rPr>
          <w:rFonts w:cs="Arial"/>
          <w:bCs/>
          <w:iCs/>
          <w:color w:val="7030A0"/>
        </w:rPr>
      </w:pPr>
      <w:r w:rsidRPr="00C72C1D">
        <w:rPr>
          <w:rFonts w:cs="Arial"/>
          <w:bCs/>
          <w:iCs/>
          <w:color w:val="7030A0"/>
        </w:rPr>
        <w:t xml:space="preserve">The Habitats Regulations 2017 (as amended) require consideration of plans and projects “either alone or in combination with other plans or projects”. The </w:t>
      </w:r>
      <w:r>
        <w:rPr>
          <w:rFonts w:cs="Arial"/>
          <w:bCs/>
          <w:iCs/>
          <w:color w:val="7030A0"/>
        </w:rPr>
        <w:t xml:space="preserve">LSE </w:t>
      </w:r>
      <w:r w:rsidRPr="00C72C1D">
        <w:rPr>
          <w:rFonts w:cs="Arial"/>
          <w:bCs/>
          <w:iCs/>
          <w:color w:val="7030A0"/>
        </w:rPr>
        <w:t>test is initially carried out by considering the plan or project on its own (i.e. rather than in-combination with other plans or projects</w:t>
      </w:r>
      <w:r w:rsidRPr="00FE4701">
        <w:rPr>
          <w:rFonts w:cs="Arial"/>
          <w:bCs/>
          <w:iCs/>
          <w:color w:val="7030A0"/>
        </w:rPr>
        <w:t>). If it is decided that the plan or project alone is likely to have a significant effect, it is subject to appropriate assessment alone. An assessment in combination with other plans or projects is only required if the plan or project would be insignificant on its own, but has effects which may be significant if combined with the effects of other plans or projects which are also insignificant on their own. This is dealt with further in section 5.  Note that in-combination assessments may be required at both screening and appropriate assessment for different elements of the plan or project, or with regard to impacts on different features.</w:t>
      </w:r>
    </w:p>
    <w:p w14:paraId="7D5BA544" w14:textId="77777777" w:rsidR="00DC376C" w:rsidRPr="00FE4701" w:rsidRDefault="00DC376C" w:rsidP="00DC376C">
      <w:pPr>
        <w:pStyle w:val="CommentText"/>
        <w:rPr>
          <w:rFonts w:cs="Arial"/>
          <w:bCs/>
          <w:iCs/>
          <w:color w:val="7030A0"/>
          <w:sz w:val="24"/>
          <w:szCs w:val="24"/>
        </w:rPr>
      </w:pPr>
      <w:r w:rsidRPr="00FE4701">
        <w:rPr>
          <w:rFonts w:cs="Arial"/>
          <w:bCs/>
          <w:iCs/>
          <w:color w:val="7030A0"/>
          <w:sz w:val="24"/>
          <w:szCs w:val="24"/>
        </w:rPr>
        <w:t xml:space="preserve">The LSE test is based on the plan or project as defined at the time it comes forward for assessment (for example an application for a permit consent as submitted), but the LSE test must not consider bespoke mitigation measures included specifically to avoid impacts on European sites – these should only be considered at appropriate assessment (see </w:t>
      </w:r>
      <w:r>
        <w:rPr>
          <w:rFonts w:cs="Arial"/>
          <w:bCs/>
          <w:iCs/>
          <w:color w:val="7030A0"/>
          <w:sz w:val="24"/>
          <w:szCs w:val="24"/>
        </w:rPr>
        <w:t>Part 2</w:t>
      </w:r>
      <w:r w:rsidRPr="00FE4701">
        <w:rPr>
          <w:rFonts w:cs="Arial"/>
          <w:bCs/>
          <w:iCs/>
          <w:color w:val="7030A0"/>
          <w:sz w:val="24"/>
          <w:szCs w:val="24"/>
        </w:rPr>
        <w:t xml:space="preserve"> </w:t>
      </w:r>
      <w:r w:rsidRPr="00453F4A">
        <w:rPr>
          <w:rFonts w:cs="Arial"/>
          <w:bCs/>
          <w:iCs/>
          <w:color w:val="7030A0"/>
          <w:sz w:val="24"/>
          <w:szCs w:val="24"/>
        </w:rPr>
        <w:t xml:space="preserve">of </w:t>
      </w:r>
      <w:hyperlink r:id="rId17" w:history="1">
        <w:r w:rsidRPr="00453F4A">
          <w:rPr>
            <w:rStyle w:val="Hyperlink"/>
            <w:rFonts w:cs="Arial"/>
            <w:sz w:val="24"/>
            <w:szCs w:val="24"/>
          </w:rPr>
          <w:t>OGN200</w:t>
        </w:r>
      </w:hyperlink>
      <w:r w:rsidRPr="00453F4A">
        <w:rPr>
          <w:rFonts w:cs="Arial"/>
          <w:color w:val="7030A0"/>
          <w:sz w:val="24"/>
          <w:szCs w:val="24"/>
        </w:rPr>
        <w:t xml:space="preserve"> </w:t>
      </w:r>
      <w:r w:rsidRPr="00453F4A">
        <w:rPr>
          <w:rFonts w:cs="Arial"/>
          <w:bCs/>
          <w:iCs/>
          <w:color w:val="7030A0"/>
          <w:sz w:val="24"/>
          <w:szCs w:val="24"/>
        </w:rPr>
        <w:t>for</w:t>
      </w:r>
      <w:r w:rsidRPr="00FE4701">
        <w:rPr>
          <w:rFonts w:cs="Arial"/>
          <w:bCs/>
          <w:iCs/>
          <w:color w:val="7030A0"/>
          <w:sz w:val="24"/>
          <w:szCs w:val="24"/>
        </w:rPr>
        <w:t xml:space="preserve"> more details).  </w:t>
      </w:r>
      <w:r w:rsidRPr="00FE4701">
        <w:rPr>
          <w:rFonts w:cs="Arial"/>
          <w:bCs/>
          <w:iCs/>
          <w:color w:val="7030A0"/>
          <w:sz w:val="24"/>
          <w:szCs w:val="24"/>
        </w:rPr>
        <w:lastRenderedPageBreak/>
        <w:t>Similarly, if conditions or restrictions, imposed by the competent authority and not forming part of the plan/project as proposed, would be needed to remove the risk of significant effects, the plan or project should undergo an appropriate assessment.</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8"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tcPr>
          <w:p w14:paraId="6F1C7803" w14:textId="00422BDA" w:rsidR="00DC376C" w:rsidRPr="003E2C6B" w:rsidRDefault="004175DA" w:rsidP="003111E7">
            <w:pPr>
              <w:rPr>
                <w:rFonts w:cs="Arial"/>
                <w:i/>
                <w:sz w:val="22"/>
                <w:szCs w:val="22"/>
              </w:rPr>
            </w:pPr>
            <w:r w:rsidRPr="004175DA">
              <w:rPr>
                <w:rFonts w:cs="Arial"/>
                <w:bCs/>
                <w:iCs/>
                <w:sz w:val="22"/>
                <w:szCs w:val="22"/>
              </w:rPr>
              <w:t>No</w:t>
            </w:r>
          </w:p>
        </w:tc>
      </w:tr>
    </w:tbl>
    <w:p w14:paraId="2C1B7626" w14:textId="77777777" w:rsidR="00DC376C" w:rsidRPr="0067331F" w:rsidRDefault="00DC376C" w:rsidP="00DC376C">
      <w:pPr>
        <w:pStyle w:val="Heading2"/>
      </w:pPr>
      <w:r w:rsidRPr="00EB58AF">
        <w:t>3.2</w:t>
      </w:r>
      <w:r w:rsidRPr="00EB58AF">
        <w:tab/>
      </w:r>
      <w:r w:rsidRPr="00365C3B">
        <w:t>Likelihood</w:t>
      </w:r>
      <w:r>
        <w:t xml:space="preserve"> of</w:t>
      </w:r>
      <w:r w:rsidRPr="00EB58AF">
        <w:t xml:space="preserve"> significant effects</w:t>
      </w:r>
      <w:r>
        <w:t xml:space="preserve"> (LSE) test </w:t>
      </w:r>
    </w:p>
    <w:p w14:paraId="22099DF0" w14:textId="77777777" w:rsidR="00DC376C" w:rsidRDefault="00DC376C" w:rsidP="00DC376C">
      <w:pPr>
        <w:pStyle w:val="CommentText"/>
        <w:rPr>
          <w:rFonts w:cs="Arial"/>
          <w:bCs/>
          <w:iCs/>
          <w:color w:val="7030A0"/>
          <w:sz w:val="24"/>
          <w:szCs w:val="24"/>
        </w:rPr>
      </w:pPr>
      <w:bookmarkStart w:id="12" w:name="_Hlk177543296"/>
      <w:r w:rsidRPr="00FE4701">
        <w:rPr>
          <w:rFonts w:cs="Arial"/>
          <w:bCs/>
          <w:iCs/>
          <w:color w:val="7030A0"/>
          <w:sz w:val="24"/>
          <w:szCs w:val="24"/>
        </w:rPr>
        <w:t>Unless it has been established that</w:t>
      </w:r>
      <w:r>
        <w:rPr>
          <w:rFonts w:cs="Arial"/>
          <w:bCs/>
          <w:iCs/>
          <w:color w:val="7030A0"/>
          <w:sz w:val="24"/>
          <w:szCs w:val="24"/>
        </w:rPr>
        <w:t>:</w:t>
      </w:r>
    </w:p>
    <w:p w14:paraId="65FCB5AF" w14:textId="77777777" w:rsidR="00DC376C" w:rsidRDefault="00DC376C" w:rsidP="00DC376C">
      <w:pPr>
        <w:pStyle w:val="CommentText"/>
        <w:numPr>
          <w:ilvl w:val="0"/>
          <w:numId w:val="68"/>
        </w:numPr>
        <w:rPr>
          <w:rFonts w:cs="Arial"/>
          <w:bCs/>
          <w:iCs/>
          <w:color w:val="7030A0"/>
          <w:sz w:val="24"/>
          <w:szCs w:val="24"/>
        </w:rPr>
      </w:pPr>
      <w:r w:rsidRPr="00FE4701">
        <w:rPr>
          <w:rFonts w:cs="Arial"/>
          <w:bCs/>
          <w:iCs/>
          <w:color w:val="7030A0"/>
          <w:sz w:val="24"/>
          <w:szCs w:val="24"/>
        </w:rPr>
        <w:t>the plan or project does not need LSE screening (section 2)</w:t>
      </w:r>
      <w:r>
        <w:rPr>
          <w:rFonts w:cs="Arial"/>
          <w:bCs/>
          <w:iCs/>
          <w:color w:val="7030A0"/>
          <w:sz w:val="24"/>
          <w:szCs w:val="24"/>
        </w:rPr>
        <w:t>,</w:t>
      </w:r>
      <w:r w:rsidRPr="00FE4701">
        <w:rPr>
          <w:rFonts w:cs="Arial"/>
          <w:bCs/>
          <w:iCs/>
          <w:color w:val="7030A0"/>
          <w:sz w:val="24"/>
          <w:szCs w:val="24"/>
        </w:rPr>
        <w:t xml:space="preserve"> or </w:t>
      </w:r>
    </w:p>
    <w:p w14:paraId="2AD2EEF1" w14:textId="77777777" w:rsidR="00DC376C" w:rsidRDefault="00DC376C" w:rsidP="00DC376C">
      <w:pPr>
        <w:pStyle w:val="CommentText"/>
        <w:numPr>
          <w:ilvl w:val="0"/>
          <w:numId w:val="68"/>
        </w:numPr>
        <w:rPr>
          <w:rFonts w:cs="Arial"/>
          <w:bCs/>
          <w:iCs/>
          <w:color w:val="7030A0"/>
          <w:sz w:val="24"/>
          <w:szCs w:val="24"/>
        </w:rPr>
      </w:pPr>
      <w:r w:rsidRPr="00FE4701">
        <w:rPr>
          <w:rFonts w:cs="Arial"/>
          <w:bCs/>
          <w:iCs/>
          <w:color w:val="7030A0"/>
          <w:sz w:val="24"/>
          <w:szCs w:val="24"/>
        </w:rPr>
        <w:t xml:space="preserve">that it is a renewal of a current project permission for which LSE can be ruled out (section 3.1), </w:t>
      </w:r>
      <w:r>
        <w:rPr>
          <w:rFonts w:cs="Arial"/>
          <w:bCs/>
          <w:iCs/>
          <w:color w:val="7030A0"/>
          <w:sz w:val="24"/>
          <w:szCs w:val="24"/>
        </w:rPr>
        <w:t>or</w:t>
      </w:r>
    </w:p>
    <w:p w14:paraId="79254A65" w14:textId="77777777" w:rsidR="00DC376C" w:rsidRDefault="00DC376C" w:rsidP="00DC376C">
      <w:pPr>
        <w:pStyle w:val="CommentText"/>
        <w:numPr>
          <w:ilvl w:val="0"/>
          <w:numId w:val="68"/>
        </w:numPr>
        <w:rPr>
          <w:rFonts w:cs="Arial"/>
          <w:bCs/>
          <w:iCs/>
          <w:color w:val="7030A0"/>
          <w:sz w:val="24"/>
          <w:szCs w:val="24"/>
        </w:rPr>
      </w:pPr>
      <w:r>
        <w:rPr>
          <w:rFonts w:cs="Arial"/>
          <w:bCs/>
          <w:iCs/>
          <w:color w:val="7030A0"/>
          <w:sz w:val="24"/>
          <w:szCs w:val="24"/>
        </w:rPr>
        <w:t>an agreed LSE screening tool is in place,</w:t>
      </w:r>
    </w:p>
    <w:p w14:paraId="26A40366" w14:textId="77777777" w:rsidR="00DC376C" w:rsidRPr="00FE4701" w:rsidRDefault="00DC376C" w:rsidP="00DC376C">
      <w:pPr>
        <w:pStyle w:val="CommentText"/>
        <w:rPr>
          <w:rFonts w:cs="Arial"/>
          <w:bCs/>
          <w:iCs/>
          <w:color w:val="7030A0"/>
          <w:sz w:val="24"/>
          <w:szCs w:val="24"/>
        </w:rPr>
      </w:pPr>
      <w:r>
        <w:rPr>
          <w:rFonts w:cs="Arial"/>
          <w:bCs/>
          <w:iCs/>
          <w:color w:val="7030A0"/>
          <w:sz w:val="24"/>
          <w:szCs w:val="24"/>
        </w:rPr>
        <w:t xml:space="preserve">then </w:t>
      </w:r>
      <w:r w:rsidRPr="00FE4701">
        <w:rPr>
          <w:rFonts w:cs="Arial"/>
          <w:bCs/>
          <w:iCs/>
          <w:color w:val="7030A0"/>
          <w:sz w:val="24"/>
          <w:szCs w:val="24"/>
        </w:rPr>
        <w:t xml:space="preserve">when completing this section </w:t>
      </w:r>
      <w:r w:rsidRPr="00B82968">
        <w:rPr>
          <w:rFonts w:cs="Arial"/>
          <w:bCs/>
          <w:iCs/>
          <w:color w:val="7030A0"/>
          <w:sz w:val="24"/>
          <w:szCs w:val="24"/>
        </w:rPr>
        <w:t xml:space="preserve">the default position should be to consult the ANCB for the purposes of LSE screening, unless it is clear and obvious to the competent authority that the plan or project does not have LSE. Where there is any doubt, the ANCB should be consulted, particularly before screening out a plan/project from the need for appropriate assessment. For example, the existence of a potential impact pathway, even if actual impact is unlikely, would normally justify checking with the ANCB (the Environment Team, </w:t>
      </w:r>
      <w:r w:rsidRPr="00317F82">
        <w:rPr>
          <w:rFonts w:cs="Arial"/>
          <w:bCs/>
          <w:iCs/>
          <w:color w:val="7030A0"/>
          <w:sz w:val="24"/>
          <w:szCs w:val="24"/>
        </w:rPr>
        <w:t xml:space="preserve">Marine Area Advice and Management Team </w:t>
      </w:r>
      <w:r>
        <w:rPr>
          <w:rFonts w:cs="Arial"/>
          <w:bCs/>
          <w:iCs/>
          <w:color w:val="7030A0"/>
          <w:sz w:val="24"/>
          <w:szCs w:val="24"/>
        </w:rPr>
        <w:t>(</w:t>
      </w:r>
      <w:r w:rsidRPr="00B82968">
        <w:rPr>
          <w:rFonts w:cs="Arial"/>
          <w:bCs/>
          <w:iCs/>
          <w:color w:val="7030A0"/>
          <w:sz w:val="24"/>
          <w:szCs w:val="24"/>
        </w:rPr>
        <w:t>MAAMT</w:t>
      </w:r>
      <w:r>
        <w:rPr>
          <w:rFonts w:cs="Arial"/>
          <w:bCs/>
          <w:iCs/>
          <w:color w:val="7030A0"/>
          <w:sz w:val="24"/>
          <w:szCs w:val="24"/>
        </w:rPr>
        <w:t>)</w:t>
      </w:r>
      <w:r w:rsidRPr="00B82968">
        <w:rPr>
          <w:rFonts w:cs="Arial"/>
          <w:bCs/>
          <w:iCs/>
          <w:color w:val="7030A0"/>
          <w:sz w:val="24"/>
          <w:szCs w:val="24"/>
        </w:rPr>
        <w:t xml:space="preserve"> or </w:t>
      </w:r>
      <w:r>
        <w:rPr>
          <w:rFonts w:cs="Arial"/>
          <w:bCs/>
          <w:iCs/>
          <w:color w:val="7030A0"/>
          <w:sz w:val="24"/>
          <w:szCs w:val="24"/>
        </w:rPr>
        <w:t>the Strategic Assessment Team (</w:t>
      </w:r>
      <w:r w:rsidRPr="00B82968">
        <w:rPr>
          <w:rFonts w:cs="Arial"/>
          <w:bCs/>
          <w:iCs/>
          <w:color w:val="7030A0"/>
          <w:sz w:val="24"/>
          <w:szCs w:val="24"/>
        </w:rPr>
        <w:t>SAT</w:t>
      </w:r>
      <w:r>
        <w:rPr>
          <w:rFonts w:cs="Arial"/>
          <w:bCs/>
          <w:iCs/>
          <w:color w:val="7030A0"/>
          <w:sz w:val="24"/>
          <w:szCs w:val="24"/>
        </w:rPr>
        <w:t>)</w:t>
      </w:r>
      <w:r w:rsidRPr="00B82968">
        <w:rPr>
          <w:rFonts w:cs="Arial"/>
          <w:bCs/>
          <w:iCs/>
          <w:color w:val="7030A0"/>
          <w:sz w:val="24"/>
          <w:szCs w:val="24"/>
        </w:rPr>
        <w:t xml:space="preserve"> as appropriate) whether they consider LSE can be ruled out, or whether an appropriate assessment should be carried out.</w:t>
      </w:r>
      <w:r>
        <w:rPr>
          <w:rFonts w:cs="Arial"/>
          <w:bCs/>
          <w:iCs/>
          <w:color w:val="7030A0"/>
          <w:sz w:val="24"/>
          <w:szCs w:val="24"/>
        </w:rPr>
        <w:t xml:space="preserve">  T</w:t>
      </w:r>
      <w:r w:rsidRPr="00936AB4">
        <w:rPr>
          <w:rFonts w:cs="Arial"/>
          <w:bCs/>
          <w:iCs/>
          <w:color w:val="7030A0"/>
          <w:sz w:val="24"/>
          <w:szCs w:val="24"/>
        </w:rPr>
        <w:t xml:space="preserve">here is further guidance </w:t>
      </w:r>
      <w:r w:rsidRPr="00453F4A">
        <w:rPr>
          <w:rFonts w:cs="Arial"/>
          <w:bCs/>
          <w:iCs/>
          <w:color w:val="7030A0"/>
          <w:sz w:val="24"/>
          <w:szCs w:val="24"/>
        </w:rPr>
        <w:t xml:space="preserve">in </w:t>
      </w:r>
      <w:hyperlink r:id="rId19" w:history="1">
        <w:r w:rsidRPr="00453F4A">
          <w:rPr>
            <w:rStyle w:val="Hyperlink"/>
            <w:rFonts w:cs="Arial"/>
            <w:sz w:val="24"/>
            <w:szCs w:val="24"/>
          </w:rPr>
          <w:t>OGN200</w:t>
        </w:r>
      </w:hyperlink>
      <w:r w:rsidRPr="00453F4A">
        <w:rPr>
          <w:rFonts w:cs="Arial"/>
          <w:color w:val="7030A0"/>
          <w:sz w:val="24"/>
          <w:szCs w:val="24"/>
        </w:rPr>
        <w:t xml:space="preserve"> </w:t>
      </w:r>
      <w:r w:rsidRPr="00453F4A">
        <w:rPr>
          <w:rFonts w:cs="Arial"/>
          <w:bCs/>
          <w:iCs/>
          <w:color w:val="7030A0"/>
          <w:sz w:val="24"/>
          <w:szCs w:val="24"/>
        </w:rPr>
        <w:t>on</w:t>
      </w:r>
      <w:r w:rsidRPr="00936AB4">
        <w:rPr>
          <w:rFonts w:cs="Arial"/>
          <w:bCs/>
          <w:iCs/>
          <w:color w:val="7030A0"/>
          <w:sz w:val="24"/>
          <w:szCs w:val="24"/>
        </w:rPr>
        <w:t xml:space="preserve"> </w:t>
      </w:r>
      <w:r w:rsidRPr="00FE4701">
        <w:rPr>
          <w:rFonts w:cs="Arial"/>
          <w:bCs/>
          <w:iCs/>
          <w:color w:val="7030A0"/>
          <w:sz w:val="24"/>
          <w:szCs w:val="24"/>
        </w:rPr>
        <w:t>when to consult the ANCB</w:t>
      </w:r>
      <w:r w:rsidRPr="00936AB4">
        <w:rPr>
          <w:rFonts w:cs="Arial"/>
          <w:bCs/>
          <w:iCs/>
          <w:color w:val="7030A0"/>
          <w:sz w:val="24"/>
          <w:szCs w:val="24"/>
        </w:rPr>
        <w:t xml:space="preserve"> </w:t>
      </w:r>
      <w:r>
        <w:rPr>
          <w:rFonts w:cs="Arial"/>
          <w:bCs/>
          <w:iCs/>
          <w:color w:val="7030A0"/>
          <w:sz w:val="24"/>
          <w:szCs w:val="24"/>
        </w:rPr>
        <w:t xml:space="preserve">and </w:t>
      </w:r>
      <w:r w:rsidRPr="00936AB4">
        <w:rPr>
          <w:rFonts w:cs="Arial"/>
          <w:bCs/>
          <w:iCs/>
          <w:color w:val="7030A0"/>
          <w:sz w:val="24"/>
          <w:szCs w:val="24"/>
        </w:rPr>
        <w:t xml:space="preserve">how to interpret </w:t>
      </w:r>
      <w:r>
        <w:rPr>
          <w:rFonts w:cs="Arial"/>
          <w:bCs/>
          <w:iCs/>
          <w:color w:val="7030A0"/>
          <w:sz w:val="24"/>
          <w:szCs w:val="24"/>
        </w:rPr>
        <w:t>‘</w:t>
      </w:r>
      <w:r w:rsidRPr="00936AB4">
        <w:rPr>
          <w:rFonts w:cs="Arial"/>
          <w:bCs/>
          <w:iCs/>
          <w:color w:val="7030A0"/>
          <w:sz w:val="24"/>
          <w:szCs w:val="24"/>
        </w:rPr>
        <w:t>likely to have a significant effect’.</w:t>
      </w:r>
      <w:r w:rsidRPr="00FE4701">
        <w:rPr>
          <w:rFonts w:cs="Arial"/>
          <w:bCs/>
          <w:iCs/>
          <w:color w:val="7030A0"/>
          <w:sz w:val="24"/>
          <w:szCs w:val="24"/>
        </w:rPr>
        <w:t xml:space="preserve"> </w:t>
      </w:r>
      <w:r>
        <w:rPr>
          <w:rFonts w:cs="Arial"/>
          <w:bCs/>
          <w:iCs/>
          <w:color w:val="7030A0"/>
          <w:sz w:val="24"/>
          <w:szCs w:val="24"/>
        </w:rPr>
        <w:t xml:space="preserve"> When advice from the ANCB is sought,</w:t>
      </w:r>
      <w:r w:rsidRPr="00FE4701">
        <w:rPr>
          <w:rFonts w:cs="Arial"/>
          <w:bCs/>
          <w:iCs/>
          <w:color w:val="7030A0"/>
          <w:sz w:val="24"/>
          <w:szCs w:val="24"/>
        </w:rPr>
        <w:t xml:space="preserve"> their advice </w:t>
      </w:r>
      <w:r>
        <w:rPr>
          <w:rFonts w:cs="Arial"/>
          <w:bCs/>
          <w:iCs/>
          <w:color w:val="7030A0"/>
          <w:sz w:val="24"/>
          <w:szCs w:val="24"/>
        </w:rPr>
        <w:t xml:space="preserve">should be </w:t>
      </w:r>
      <w:r w:rsidRPr="00FE4701">
        <w:rPr>
          <w:rFonts w:cs="Arial"/>
          <w:bCs/>
          <w:iCs/>
          <w:color w:val="7030A0"/>
          <w:sz w:val="24"/>
          <w:szCs w:val="24"/>
        </w:rPr>
        <w:t>taken into account in completing sections 3.2.1 and 3.2.2 below, particularly if screening out. Their formal written advice should be appended to this form, and section 7 of this form completed.</w:t>
      </w:r>
    </w:p>
    <w:bookmarkEnd w:id="12"/>
    <w:p w14:paraId="2C43620F" w14:textId="77777777" w:rsidR="00DC376C" w:rsidRPr="00365C3B" w:rsidRDefault="00DC376C" w:rsidP="00DC376C">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11785"/>
        <w:gridCol w:w="1783"/>
      </w:tblGrid>
      <w:tr w:rsidR="00DC376C" w14:paraId="028A4F4D" w14:textId="77777777" w:rsidTr="00E04254">
        <w:tc>
          <w:tcPr>
            <w:tcW w:w="0" w:type="auto"/>
          </w:tcPr>
          <w:p w14:paraId="3015AD38" w14:textId="77777777" w:rsidR="00DC376C" w:rsidRPr="00071B46" w:rsidRDefault="00DC376C" w:rsidP="003111E7">
            <w:pPr>
              <w:rPr>
                <w:rFonts w:cs="Arial"/>
                <w:b/>
                <w:sz w:val="22"/>
                <w:szCs w:val="22"/>
              </w:rPr>
            </w:pPr>
            <w:r>
              <w:rPr>
                <w:rFonts w:cs="Arial"/>
                <w:b/>
                <w:sz w:val="22"/>
                <w:szCs w:val="22"/>
              </w:rPr>
              <w:t>(a)</w:t>
            </w:r>
          </w:p>
        </w:tc>
        <w:tc>
          <w:tcPr>
            <w:tcW w:w="0" w:type="auto"/>
          </w:tcPr>
          <w:p w14:paraId="4AA31A08" w14:textId="77777777" w:rsidR="00DC376C" w:rsidRPr="003F5727" w:rsidRDefault="00DC376C"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4F526311" w14:textId="77777777" w:rsidR="00FE41D8" w:rsidRPr="00FE41D8" w:rsidRDefault="00FE41D8" w:rsidP="00FE41D8">
            <w:pPr>
              <w:spacing w:after="200" w:line="276" w:lineRule="auto"/>
              <w:rPr>
                <w:rFonts w:eastAsia="MS Mincho" w:cs="Arial"/>
                <w:szCs w:val="22"/>
                <w:lang w:val="en-US" w:eastAsia="en-US"/>
              </w:rPr>
            </w:pPr>
            <w:r w:rsidRPr="00FE41D8">
              <w:rPr>
                <w:rFonts w:eastAsia="MS Mincho" w:cs="Arial"/>
                <w:szCs w:val="22"/>
                <w:lang w:val="en-US" w:eastAsia="en-US"/>
              </w:rPr>
              <w:t>Dee Estuary SAC</w:t>
            </w:r>
          </w:p>
          <w:p w14:paraId="26AF688E" w14:textId="1C84C0BA" w:rsidR="00FE41D8" w:rsidRPr="00FE41D8" w:rsidRDefault="00FE41D8" w:rsidP="00FE41D8">
            <w:pPr>
              <w:spacing w:after="200" w:line="276" w:lineRule="auto"/>
              <w:rPr>
                <w:rFonts w:eastAsia="MS Mincho" w:cs="Arial"/>
                <w:szCs w:val="22"/>
                <w:lang w:val="en-US" w:eastAsia="en-US"/>
              </w:rPr>
            </w:pPr>
            <w:r w:rsidRPr="00FE41D8">
              <w:rPr>
                <w:rFonts w:eastAsia="MS Mincho" w:cs="Arial"/>
                <w:szCs w:val="22"/>
                <w:lang w:val="en-US" w:eastAsia="en-US"/>
              </w:rPr>
              <w:lastRenderedPageBreak/>
              <w:t>Dee Estuary SPA</w:t>
            </w:r>
          </w:p>
          <w:p w14:paraId="324AE036" w14:textId="261433F6" w:rsidR="00FE41D8" w:rsidRPr="00FE41D8" w:rsidRDefault="00FE41D8" w:rsidP="00FE41D8">
            <w:pPr>
              <w:spacing w:after="200" w:line="276" w:lineRule="auto"/>
              <w:rPr>
                <w:rFonts w:eastAsia="MS Mincho" w:cs="Arial"/>
                <w:szCs w:val="22"/>
                <w:lang w:val="en-US" w:eastAsia="en-US"/>
              </w:rPr>
            </w:pPr>
            <w:r w:rsidRPr="00FE41D8">
              <w:rPr>
                <w:rFonts w:eastAsia="MS Mincho" w:cs="Arial"/>
                <w:szCs w:val="22"/>
                <w:lang w:val="en-US" w:eastAsia="en-US"/>
              </w:rPr>
              <w:t>Dee Estuary Ramsar</w:t>
            </w:r>
          </w:p>
          <w:p w14:paraId="6D842B9E" w14:textId="77777777" w:rsidR="00DC376C" w:rsidRPr="00FE4701" w:rsidRDefault="00DC376C" w:rsidP="003111E7">
            <w:pPr>
              <w:rPr>
                <w:rFonts w:cs="Arial"/>
                <w:bCs/>
                <w:iCs/>
                <w:color w:val="7030A0"/>
                <w:sz w:val="20"/>
                <w:szCs w:val="20"/>
              </w:rPr>
            </w:pPr>
          </w:p>
        </w:tc>
      </w:tr>
      <w:tr w:rsidR="00DC376C" w14:paraId="65C53402" w14:textId="77777777" w:rsidTr="00E04254">
        <w:trPr>
          <w:trHeight w:val="567"/>
        </w:trPr>
        <w:tc>
          <w:tcPr>
            <w:tcW w:w="0" w:type="auto"/>
          </w:tcPr>
          <w:p w14:paraId="0F10FD0A" w14:textId="77777777" w:rsidR="00DC376C" w:rsidRPr="00071B46" w:rsidRDefault="00DC376C" w:rsidP="003111E7">
            <w:pPr>
              <w:rPr>
                <w:rFonts w:cs="Arial"/>
                <w:b/>
                <w:sz w:val="22"/>
                <w:szCs w:val="22"/>
              </w:rPr>
            </w:pPr>
            <w:r>
              <w:rPr>
                <w:rFonts w:cs="Arial"/>
                <w:b/>
                <w:sz w:val="22"/>
                <w:szCs w:val="22"/>
              </w:rPr>
              <w:lastRenderedPageBreak/>
              <w:t>(b)</w:t>
            </w:r>
          </w:p>
        </w:tc>
        <w:tc>
          <w:tcPr>
            <w:tcW w:w="0" w:type="auto"/>
          </w:tcPr>
          <w:p w14:paraId="19C827BA" w14:textId="77777777" w:rsidR="00DC376C" w:rsidRPr="003F5727" w:rsidRDefault="00DC376C"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1DABE036" w14:textId="4E86888C" w:rsidR="00DC376C" w:rsidRPr="00D31DC9" w:rsidRDefault="00D31DC9" w:rsidP="003111E7">
            <w:pPr>
              <w:pStyle w:val="CommentText"/>
              <w:rPr>
                <w:rFonts w:cs="Arial"/>
                <w:i/>
                <w:sz w:val="22"/>
                <w:szCs w:val="22"/>
              </w:rPr>
            </w:pPr>
            <w:r w:rsidRPr="00D31DC9">
              <w:rPr>
                <w:rFonts w:cs="Arial"/>
                <w:bCs/>
                <w:iCs/>
                <w:sz w:val="22"/>
                <w:szCs w:val="22"/>
              </w:rPr>
              <w:t>NA</w:t>
            </w:r>
          </w:p>
        </w:tc>
      </w:tr>
    </w:tbl>
    <w:p w14:paraId="09F31B34" w14:textId="77777777" w:rsidR="00DC376C" w:rsidRDefault="00DC376C" w:rsidP="00DC376C">
      <w:pPr>
        <w:pStyle w:val="Heading3"/>
        <w:rPr>
          <w:i/>
          <w:color w:val="0000FF"/>
        </w:rPr>
      </w:pPr>
      <w:r w:rsidRPr="00365C3B">
        <w:t>3</w:t>
      </w:r>
      <w:r>
        <w:t>.2.2</w:t>
      </w:r>
      <w:r w:rsidRPr="00365C3B">
        <w:t xml:space="preserve"> </w:t>
      </w:r>
      <w:r>
        <w:t>Screening for likelihood of significant effect</w:t>
      </w:r>
    </w:p>
    <w:p w14:paraId="6A639416" w14:textId="77777777" w:rsidR="00DC376C" w:rsidRPr="00FE4701" w:rsidRDefault="00DC376C" w:rsidP="00DC376C">
      <w:pPr>
        <w:rPr>
          <w:rFonts w:cs="Arial"/>
          <w:iCs/>
          <w:color w:val="7030A0"/>
        </w:rPr>
      </w:pPr>
      <w:r w:rsidRPr="00FE4701">
        <w:rPr>
          <w:rFonts w:cs="Arial"/>
          <w:iCs/>
          <w:color w:val="7030A0"/>
        </w:rPr>
        <w:t>The screening stage should carefully consider the possible ways through which the plan or project might impact on European site features.</w:t>
      </w:r>
    </w:p>
    <w:p w14:paraId="09350FF9" w14:textId="77777777" w:rsidR="00DC376C" w:rsidRPr="00FE4701" w:rsidRDefault="00DC376C" w:rsidP="00DC376C">
      <w:pPr>
        <w:rPr>
          <w:rFonts w:cs="Arial"/>
          <w:iCs/>
          <w:color w:val="7030A0"/>
        </w:rPr>
      </w:pPr>
    </w:p>
    <w:p w14:paraId="53B28039" w14:textId="77777777" w:rsidR="00DC376C" w:rsidRPr="00FE4701" w:rsidRDefault="00DC376C" w:rsidP="00DC376C">
      <w:pPr>
        <w:rPr>
          <w:rFonts w:cs="Arial"/>
          <w:iCs/>
          <w:color w:val="7030A0"/>
        </w:rPr>
      </w:pPr>
      <w:r w:rsidRPr="00FE4701">
        <w:rPr>
          <w:rFonts w:cs="Arial"/>
          <w:iCs/>
          <w:color w:val="7030A0"/>
        </w:rPr>
        <w:t xml:space="preserve">Complete table 3.2.2 below for the European site(s) listed in Row (a) of section 3.2.1 above. </w:t>
      </w:r>
      <w:r w:rsidRPr="00FE4701">
        <w:rPr>
          <w:rFonts w:cs="Arial"/>
          <w:iCs/>
          <w:color w:val="7030A0"/>
          <w:szCs w:val="20"/>
        </w:rPr>
        <w:t xml:space="preserve">Note that bespoke </w:t>
      </w:r>
      <w:r>
        <w:rPr>
          <w:rFonts w:cs="Arial"/>
          <w:iCs/>
          <w:color w:val="7030A0"/>
          <w:szCs w:val="20"/>
        </w:rPr>
        <w:t xml:space="preserve">mitigation </w:t>
      </w:r>
      <w:r w:rsidRPr="00FE4701">
        <w:rPr>
          <w:rFonts w:cs="Arial"/>
          <w:iCs/>
          <w:color w:val="7030A0"/>
          <w:szCs w:val="20"/>
        </w:rPr>
        <w:t xml:space="preserve">measures specifically included to avoid impacts on European site features should </w:t>
      </w:r>
      <w:r w:rsidRPr="00FE4701">
        <w:rPr>
          <w:rFonts w:cs="Arial"/>
          <w:iCs/>
          <w:color w:val="7030A0"/>
          <w:szCs w:val="20"/>
          <w:u w:val="single"/>
        </w:rPr>
        <w:t>not</w:t>
      </w:r>
      <w:r w:rsidRPr="00FE4701">
        <w:rPr>
          <w:rFonts w:cs="Arial"/>
          <w:iCs/>
          <w:color w:val="7030A0"/>
          <w:szCs w:val="20"/>
        </w:rPr>
        <w:t xml:space="preserve"> be taken into consideration at this point, but you </w:t>
      </w:r>
      <w:r w:rsidRPr="00FE4701">
        <w:rPr>
          <w:rFonts w:cs="Arial"/>
          <w:iCs/>
          <w:color w:val="7030A0"/>
          <w:szCs w:val="20"/>
          <w:u w:val="single"/>
        </w:rPr>
        <w:t>should</w:t>
      </w:r>
      <w:r w:rsidRPr="00FE4701">
        <w:rPr>
          <w:rFonts w:cs="Arial"/>
          <w:iCs/>
          <w:color w:val="7030A0"/>
          <w:szCs w:val="20"/>
        </w:rPr>
        <w:t xml:space="preserve"> take into consideration all relevant integral features and specifications of the plan or project as defined. </w:t>
      </w:r>
      <w:r>
        <w:rPr>
          <w:rFonts w:cs="Arial"/>
          <w:iCs/>
          <w:color w:val="7030A0"/>
          <w:szCs w:val="20"/>
        </w:rPr>
        <w:t>You can find f</w:t>
      </w:r>
      <w:r w:rsidRPr="00FE4701">
        <w:rPr>
          <w:rFonts w:cs="Arial"/>
          <w:iCs/>
          <w:color w:val="7030A0"/>
          <w:szCs w:val="20"/>
        </w:rPr>
        <w:t xml:space="preserve">urther guidance on making this distinction in </w:t>
      </w:r>
      <w:r>
        <w:rPr>
          <w:rFonts w:cs="Arial"/>
          <w:iCs/>
          <w:color w:val="7030A0"/>
          <w:szCs w:val="20"/>
        </w:rPr>
        <w:t xml:space="preserve">Part 2 </w:t>
      </w:r>
      <w:r w:rsidRPr="00FE4701">
        <w:rPr>
          <w:rFonts w:cs="Arial"/>
          <w:iCs/>
          <w:color w:val="7030A0"/>
          <w:szCs w:val="20"/>
        </w:rPr>
        <w:t>of</w:t>
      </w:r>
      <w:r>
        <w:rPr>
          <w:rFonts w:cs="Arial"/>
          <w:iCs/>
          <w:color w:val="7030A0"/>
          <w:szCs w:val="20"/>
        </w:rPr>
        <w:t xml:space="preserve"> </w:t>
      </w:r>
      <w:hyperlink r:id="rId20" w:history="1">
        <w:r>
          <w:rPr>
            <w:rStyle w:val="Hyperlink"/>
            <w:rFonts w:cs="Arial"/>
          </w:rPr>
          <w:t>OGN200</w:t>
        </w:r>
      </w:hyperlink>
      <w:r w:rsidRPr="00FE4701">
        <w:rPr>
          <w:rFonts w:cs="Arial"/>
          <w:iCs/>
          <w:color w:val="7030A0"/>
          <w:szCs w:val="20"/>
        </w:rPr>
        <w:t>.</w:t>
      </w:r>
    </w:p>
    <w:p w14:paraId="01EDF077" w14:textId="77777777" w:rsidR="00DC376C" w:rsidRPr="00FE4701" w:rsidRDefault="00DC376C" w:rsidP="00DC376C">
      <w:pPr>
        <w:rPr>
          <w:rFonts w:cs="Arial"/>
          <w:iCs/>
          <w:color w:val="7030A0"/>
        </w:rPr>
      </w:pPr>
    </w:p>
    <w:p w14:paraId="202EABF8" w14:textId="77777777" w:rsidR="00DC376C" w:rsidRPr="00FE4701" w:rsidRDefault="00DC376C" w:rsidP="00DC376C">
      <w:pPr>
        <w:rPr>
          <w:rFonts w:cs="Arial"/>
          <w:iCs/>
          <w:color w:val="7030A0"/>
        </w:rPr>
      </w:pPr>
      <w:r w:rsidRPr="00FE4701">
        <w:rPr>
          <w:rFonts w:cs="Arial"/>
          <w:iCs/>
          <w:color w:val="7030A0"/>
        </w:rPr>
        <w:t>For each European site consider whether there is any potential for the plan or project, either directly or indirectly:</w:t>
      </w:r>
    </w:p>
    <w:p w14:paraId="39881F6A" w14:textId="77777777" w:rsidR="00DC376C" w:rsidRPr="00FE4701" w:rsidRDefault="00DC376C" w:rsidP="00DC376C">
      <w:pPr>
        <w:rPr>
          <w:rFonts w:cs="Arial"/>
          <w:iCs/>
          <w:color w:val="7030A0"/>
        </w:rPr>
      </w:pPr>
      <w:r w:rsidRPr="00FE4701">
        <w:rPr>
          <w:rFonts w:cs="Arial"/>
          <w:iCs/>
          <w:color w:val="7030A0"/>
        </w:rPr>
        <w:t xml:space="preserve">for a </w:t>
      </w:r>
      <w:r w:rsidRPr="00FE4701">
        <w:rPr>
          <w:rFonts w:cs="Arial"/>
          <w:iCs/>
          <w:color w:val="7030A0"/>
          <w:u w:val="single"/>
        </w:rPr>
        <w:t>habitat</w:t>
      </w:r>
      <w:r w:rsidRPr="00FE4701">
        <w:rPr>
          <w:rFonts w:cs="Arial"/>
          <w:iCs/>
          <w:color w:val="7030A0"/>
        </w:rPr>
        <w:t xml:space="preserve"> feature, to – </w:t>
      </w:r>
    </w:p>
    <w:p w14:paraId="3629F994" w14:textId="77777777" w:rsidR="00DC376C" w:rsidRPr="00FE4701" w:rsidRDefault="00DC376C" w:rsidP="00DC376C">
      <w:pPr>
        <w:pStyle w:val="ListParagraph"/>
        <w:numPr>
          <w:ilvl w:val="0"/>
          <w:numId w:val="62"/>
        </w:numPr>
        <w:spacing w:after="160" w:line="259" w:lineRule="auto"/>
        <w:rPr>
          <w:rFonts w:cs="Arial"/>
          <w:iCs/>
          <w:color w:val="7030A0"/>
        </w:rPr>
      </w:pPr>
      <w:r w:rsidRPr="00FE4701">
        <w:rPr>
          <w:rFonts w:cs="Arial"/>
          <w:iCs/>
          <w:color w:val="7030A0"/>
        </w:rPr>
        <w:t xml:space="preserve">reduce the extent of the habitat within the site boundary (by </w:t>
      </w:r>
      <w:r w:rsidRPr="00FE4701">
        <w:rPr>
          <w:rFonts w:cs="Arial"/>
          <w:iCs/>
          <w:color w:val="7030A0"/>
          <w:u w:val="single"/>
        </w:rPr>
        <w:t>any</w:t>
      </w:r>
      <w:r w:rsidRPr="00FE4701">
        <w:rPr>
          <w:rFonts w:cs="Arial"/>
          <w:iCs/>
          <w:color w:val="7030A0"/>
        </w:rPr>
        <w:t xml:space="preserve"> amount or proportion)</w:t>
      </w:r>
    </w:p>
    <w:p w14:paraId="035874F7" w14:textId="77777777" w:rsidR="00DC376C" w:rsidRPr="00FE4701" w:rsidRDefault="00DC376C" w:rsidP="00DC376C">
      <w:pPr>
        <w:pStyle w:val="ListParagraph"/>
        <w:numPr>
          <w:ilvl w:val="0"/>
          <w:numId w:val="62"/>
        </w:numPr>
        <w:spacing w:after="160" w:line="259" w:lineRule="auto"/>
        <w:rPr>
          <w:rFonts w:cs="Arial"/>
          <w:iCs/>
          <w:color w:val="7030A0"/>
        </w:rPr>
      </w:pPr>
      <w:r w:rsidRPr="00FE4701">
        <w:rPr>
          <w:rFonts w:cs="Arial"/>
          <w:iCs/>
          <w:color w:val="7030A0"/>
        </w:rPr>
        <w:t>negatively affect the quality of the habitat within the site boundary, such as by affecting its species composition (especially in relation to typical species), ecological structure and functions or physical processes</w:t>
      </w:r>
    </w:p>
    <w:p w14:paraId="738BE52B" w14:textId="77777777" w:rsidR="00DC376C" w:rsidRPr="00FE4701" w:rsidRDefault="00DC376C" w:rsidP="00DC376C">
      <w:pPr>
        <w:pStyle w:val="ListParagraph"/>
        <w:numPr>
          <w:ilvl w:val="0"/>
          <w:numId w:val="62"/>
        </w:numPr>
        <w:spacing w:after="160" w:line="259" w:lineRule="auto"/>
        <w:rPr>
          <w:rFonts w:cs="Arial"/>
          <w:iCs/>
          <w:color w:val="7030A0"/>
        </w:rPr>
      </w:pPr>
      <w:r w:rsidRPr="00FE4701">
        <w:rPr>
          <w:rFonts w:cs="Arial"/>
          <w:iCs/>
          <w:color w:val="7030A0"/>
        </w:rPr>
        <w:t>impede or prevent the recovery, improvement in condition or re-creation of the habitat in any part of the site</w:t>
      </w:r>
    </w:p>
    <w:p w14:paraId="58E3A0B9" w14:textId="77777777" w:rsidR="00DC376C" w:rsidRPr="00FE4701" w:rsidRDefault="00DC376C" w:rsidP="00DC376C">
      <w:pPr>
        <w:pStyle w:val="ListParagraph"/>
        <w:numPr>
          <w:ilvl w:val="0"/>
          <w:numId w:val="62"/>
        </w:numPr>
        <w:spacing w:after="160" w:line="259" w:lineRule="auto"/>
        <w:rPr>
          <w:rFonts w:cs="Arial"/>
          <w:iCs/>
          <w:color w:val="7030A0"/>
        </w:rPr>
      </w:pPr>
      <w:r w:rsidRPr="00FE4701">
        <w:rPr>
          <w:rFonts w:cs="Arial"/>
          <w:iCs/>
          <w:color w:val="7030A0"/>
        </w:rPr>
        <w:t>prevent or disrupt restoration work, or the potential for future restoration</w:t>
      </w:r>
    </w:p>
    <w:p w14:paraId="2F99CE06" w14:textId="77777777" w:rsidR="00DC376C" w:rsidRPr="00FE4701" w:rsidRDefault="00DC376C" w:rsidP="00DC376C">
      <w:pPr>
        <w:rPr>
          <w:rFonts w:cs="Arial"/>
          <w:iCs/>
          <w:color w:val="7030A0"/>
        </w:rPr>
      </w:pPr>
      <w:r w:rsidRPr="00FE4701">
        <w:rPr>
          <w:rFonts w:cs="Arial"/>
          <w:iCs/>
          <w:color w:val="7030A0"/>
        </w:rPr>
        <w:t xml:space="preserve">for a </w:t>
      </w:r>
      <w:r w:rsidRPr="00FE4701">
        <w:rPr>
          <w:rFonts w:cs="Arial"/>
          <w:iCs/>
          <w:color w:val="7030A0"/>
          <w:u w:val="single"/>
        </w:rPr>
        <w:t>species</w:t>
      </w:r>
      <w:r w:rsidRPr="00FE4701">
        <w:rPr>
          <w:rFonts w:cs="Arial"/>
          <w:iCs/>
          <w:color w:val="7030A0"/>
        </w:rPr>
        <w:t xml:space="preserve"> feature, to -</w:t>
      </w:r>
    </w:p>
    <w:p w14:paraId="3A817679"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reduce the population or meta population associated with the site, or make future population declines more likely</w:t>
      </w:r>
    </w:p>
    <w:p w14:paraId="13AAE5F0"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impede or prevent the population from increasing</w:t>
      </w:r>
    </w:p>
    <w:p w14:paraId="1E43E3D5"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 xml:space="preserve">affect the population dynamics (e.g. age or sex structure, productivity) </w:t>
      </w:r>
    </w:p>
    <w:p w14:paraId="2D882C56"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lastRenderedPageBreak/>
        <w:t>reduce extent, or affect the quality of the species’ supporting habitat inside the site boundary (including by affecting predator-prey relationships)</w:t>
      </w:r>
    </w:p>
    <w:p w14:paraId="5C199D6E"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reduce the extent or affect the quality of habitat outside the site boundary on which the population depends</w:t>
      </w:r>
    </w:p>
    <w:p w14:paraId="5DB97C05"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cause disturbance, injury or killing of individuals of the species</w:t>
      </w:r>
    </w:p>
    <w:p w14:paraId="2FD7BDB5" w14:textId="77777777" w:rsidR="00DC376C" w:rsidRPr="00FE4701" w:rsidRDefault="00DC376C" w:rsidP="00DC376C">
      <w:pPr>
        <w:pStyle w:val="ListParagraph"/>
        <w:numPr>
          <w:ilvl w:val="0"/>
          <w:numId w:val="63"/>
        </w:numPr>
        <w:spacing w:after="160" w:line="259" w:lineRule="auto"/>
        <w:rPr>
          <w:rFonts w:cs="Arial"/>
          <w:iCs/>
          <w:color w:val="7030A0"/>
        </w:rPr>
      </w:pPr>
      <w:r w:rsidRPr="00FE4701">
        <w:rPr>
          <w:rFonts w:cs="Arial"/>
          <w:iCs/>
          <w:color w:val="7030A0"/>
        </w:rPr>
        <w:t>impede or prevent the recovery, improvement in condition or re-creation of the habitat in any part of the site. Prevent or disrupt restoration work, or the potential for future restoration</w:t>
      </w:r>
    </w:p>
    <w:p w14:paraId="0295A632" w14:textId="77777777" w:rsidR="00DC376C" w:rsidRPr="00FE4701" w:rsidRDefault="00DC376C" w:rsidP="00DC376C">
      <w:pPr>
        <w:rPr>
          <w:rFonts w:cs="Arial"/>
          <w:iCs/>
          <w:color w:val="7030A0"/>
          <w:szCs w:val="20"/>
        </w:rPr>
      </w:pPr>
    </w:p>
    <w:p w14:paraId="42156CAF" w14:textId="77777777" w:rsidR="00DC376C" w:rsidRPr="00FE4701" w:rsidRDefault="00DC376C" w:rsidP="00DC376C">
      <w:pPr>
        <w:rPr>
          <w:rFonts w:cs="Arial"/>
          <w:iCs/>
          <w:color w:val="7030A0"/>
          <w:szCs w:val="20"/>
        </w:rPr>
      </w:pPr>
      <w:r w:rsidRPr="00FE4701">
        <w:rPr>
          <w:rFonts w:cs="Arial"/>
          <w:iCs/>
          <w:color w:val="7030A0"/>
          <w:szCs w:val="20"/>
        </w:rPr>
        <w:t>In considering the above questions consider whether the plan or project entails, or could indirectly cause:</w:t>
      </w:r>
    </w:p>
    <w:p w14:paraId="4AF748F9"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direct capture, damage or harm to a designated species feature</w:t>
      </w:r>
    </w:p>
    <w:p w14:paraId="0BB7494F"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damage to a designated habitat feature (including through direct physical impact, pollution, changes in thermal regime, hydrodynamics, light, etc.)</w:t>
      </w:r>
    </w:p>
    <w:p w14:paraId="11840ECE"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damage to the habitat of designated species features (including through direct physical impact, pollution, changes in thermal regime, hydrodynamics, light, etc.)</w:t>
      </w:r>
    </w:p>
    <w:p w14:paraId="1238A3AB"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damage to a designated habitat feature via removal of, or other detrimental impact on, typical species</w:t>
      </w:r>
    </w:p>
    <w:p w14:paraId="21EB9EC1"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removal of prey species of a designated species feature</w:t>
      </w:r>
    </w:p>
    <w:p w14:paraId="67361E77"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damage to habitat of prey species of a designated species feature</w:t>
      </w:r>
    </w:p>
    <w:p w14:paraId="223B9898" w14:textId="77777777" w:rsidR="00DC376C" w:rsidRPr="00FE4701" w:rsidRDefault="00DC376C" w:rsidP="00DC376C">
      <w:pPr>
        <w:numPr>
          <w:ilvl w:val="0"/>
          <w:numId w:val="57"/>
        </w:numPr>
        <w:rPr>
          <w:rFonts w:cs="Arial"/>
          <w:iCs/>
          <w:color w:val="7030A0"/>
          <w:szCs w:val="20"/>
        </w:rPr>
      </w:pPr>
      <w:r w:rsidRPr="00FE4701">
        <w:rPr>
          <w:rFonts w:cs="Arial"/>
          <w:iCs/>
          <w:color w:val="7030A0"/>
          <w:szCs w:val="20"/>
        </w:rPr>
        <w:t>introduction of a predator species on a designated species feature</w:t>
      </w:r>
    </w:p>
    <w:p w14:paraId="6359BF21" w14:textId="77777777" w:rsidR="00DC376C" w:rsidRPr="00FE4701" w:rsidRDefault="00DC376C" w:rsidP="00DC376C">
      <w:pPr>
        <w:pStyle w:val="CommentText"/>
        <w:rPr>
          <w:rFonts w:cs="Arial"/>
          <w:iCs/>
          <w:color w:val="7030A0"/>
          <w:sz w:val="24"/>
          <w:szCs w:val="24"/>
        </w:rPr>
      </w:pPr>
    </w:p>
    <w:bookmarkEnd w:id="9"/>
    <w:p w14:paraId="050652DF" w14:textId="77777777" w:rsidR="00DC376C" w:rsidRPr="003B7E45" w:rsidRDefault="00DC376C" w:rsidP="00DC376C">
      <w:pPr>
        <w:rPr>
          <w:rFonts w:cs="Arial"/>
          <w:b/>
          <w:bCs/>
          <w:i/>
          <w:color w:val="0000FF"/>
        </w:rPr>
      </w:pPr>
      <w:r w:rsidRPr="00FE4701">
        <w:rPr>
          <w:rFonts w:cs="Arial"/>
          <w:iCs/>
          <w:color w:val="7030A0"/>
        </w:rPr>
        <w:t>Free text can also be added if explanation for the conclusion is not obvious – this should be brief, e.g. a couple of sentences. If a longer explanation is required consider whether this should be dealt with through an Appropriate Assessment and reported in section 4.</w:t>
      </w:r>
    </w:p>
    <w:p w14:paraId="5EA5EE7B" w14:textId="77777777" w:rsidR="00DC376C" w:rsidRDefault="00DC376C" w:rsidP="00DC376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DC376C" w:rsidRPr="00AD0CB1" w14:paraId="7F007745" w14:textId="77777777" w:rsidTr="00E04254">
        <w:trPr>
          <w:trHeight w:val="567"/>
        </w:trPr>
        <w:tc>
          <w:tcPr>
            <w:tcW w:w="5000" w:type="pct"/>
            <w:shd w:val="clear" w:color="auto" w:fill="D9D9D9"/>
          </w:tcPr>
          <w:p w14:paraId="1EBACABD" w14:textId="77777777" w:rsidR="00DC376C" w:rsidRPr="00AD0CB1" w:rsidRDefault="00DC376C" w:rsidP="003111E7">
            <w:pPr>
              <w:rPr>
                <w:rFonts w:cs="Arial"/>
                <w:b/>
                <w:sz w:val="22"/>
                <w:szCs w:val="22"/>
              </w:rPr>
            </w:pPr>
            <w:r w:rsidRPr="00AD0CB1">
              <w:rPr>
                <w:rFonts w:cs="Arial"/>
                <w:b/>
                <w:sz w:val="22"/>
                <w:szCs w:val="22"/>
              </w:rPr>
              <w:t>TABLE 3.2.2  Screening assessment</w:t>
            </w:r>
          </w:p>
        </w:tc>
      </w:tr>
      <w:tr w:rsidR="00DC376C" w:rsidRPr="00CF7F4C" w14:paraId="3EB4B545" w14:textId="77777777" w:rsidTr="00E04254">
        <w:trPr>
          <w:trHeight w:val="567"/>
        </w:trPr>
        <w:tc>
          <w:tcPr>
            <w:tcW w:w="5000" w:type="pct"/>
            <w:shd w:val="clear" w:color="auto" w:fill="D9D9D9"/>
          </w:tcPr>
          <w:p w14:paraId="4FEC7E43" w14:textId="3DF9BA17" w:rsidR="00DC376C" w:rsidRPr="00CF7F4C" w:rsidRDefault="00DC376C" w:rsidP="003111E7">
            <w:pPr>
              <w:rPr>
                <w:rFonts w:cs="Arial"/>
                <w:b/>
                <w:bCs/>
                <w:i/>
                <w:sz w:val="22"/>
                <w:szCs w:val="22"/>
              </w:rPr>
            </w:pPr>
            <w:r w:rsidRPr="00CF7F4C">
              <w:rPr>
                <w:rFonts w:cs="Arial"/>
                <w:b/>
                <w:bCs/>
                <w:iCs/>
                <w:sz w:val="22"/>
                <w:szCs w:val="22"/>
              </w:rPr>
              <w:t xml:space="preserve">European site name: </w:t>
            </w:r>
            <w:r w:rsidR="00CF7F4C" w:rsidRPr="00CF7F4C">
              <w:rPr>
                <w:rFonts w:cs="Arial"/>
                <w:iCs/>
                <w:color w:val="7030A0"/>
                <w:sz w:val="22"/>
                <w:szCs w:val="22"/>
              </w:rPr>
              <w:t>Dee Estuary</w:t>
            </w:r>
            <w:r w:rsidR="00CF7F4C">
              <w:rPr>
                <w:rFonts w:cs="Arial"/>
                <w:iCs/>
                <w:color w:val="7030A0"/>
                <w:sz w:val="22"/>
                <w:szCs w:val="22"/>
              </w:rPr>
              <w:t xml:space="preserve"> SAC</w:t>
            </w:r>
          </w:p>
        </w:tc>
      </w:tr>
      <w:tr w:rsidR="00DC376C" w:rsidRPr="00AD0CB1" w14:paraId="3924C747" w14:textId="77777777" w:rsidTr="00E04254">
        <w:trPr>
          <w:trHeight w:val="567"/>
        </w:trPr>
        <w:tc>
          <w:tcPr>
            <w:tcW w:w="5000" w:type="pct"/>
          </w:tcPr>
          <w:p w14:paraId="359AE53E" w14:textId="77777777" w:rsidR="00DC376C" w:rsidRPr="00CF7F4C" w:rsidRDefault="00DC376C" w:rsidP="003111E7">
            <w:pPr>
              <w:rPr>
                <w:rFonts w:cs="Arial"/>
                <w:b/>
                <w:bCs/>
                <w:i/>
                <w:iCs/>
                <w:color w:val="0000FF"/>
                <w:sz w:val="22"/>
                <w:szCs w:val="22"/>
              </w:rPr>
            </w:pPr>
          </w:p>
          <w:p w14:paraId="125958D0" w14:textId="77777777" w:rsidR="00DC376C" w:rsidRPr="00FE4701" w:rsidRDefault="00DC376C" w:rsidP="003111E7">
            <w:pPr>
              <w:rPr>
                <w:rFonts w:cs="Arial"/>
                <w:color w:val="7030A0"/>
                <w:sz w:val="22"/>
                <w:szCs w:val="22"/>
              </w:rPr>
            </w:pPr>
            <w:r w:rsidRPr="00FE4701">
              <w:rPr>
                <w:rFonts w:cs="Arial"/>
                <w:color w:val="7030A0"/>
                <w:sz w:val="22"/>
                <w:szCs w:val="22"/>
              </w:rPr>
              <w:t xml:space="preserve">List </w:t>
            </w:r>
            <w:r w:rsidRPr="00FE4701">
              <w:rPr>
                <w:rFonts w:cs="Arial"/>
                <w:color w:val="7030A0"/>
                <w:sz w:val="22"/>
                <w:szCs w:val="22"/>
                <w:u w:val="single"/>
              </w:rPr>
              <w:t>all</w:t>
            </w:r>
            <w:r w:rsidRPr="00FE4701">
              <w:rPr>
                <w:rFonts w:cs="Arial"/>
                <w:color w:val="7030A0"/>
                <w:sz w:val="22"/>
                <w:szCs w:val="22"/>
              </w:rPr>
              <w:t xml:space="preserve"> interest features of this European site, together with any potential impacts from the plan or project that are relevant to the site’s conservation objectives. </w:t>
            </w:r>
          </w:p>
          <w:p w14:paraId="08B0DC83" w14:textId="77777777" w:rsidR="00DC376C" w:rsidRPr="00FE4701" w:rsidRDefault="00DC376C" w:rsidP="003111E7">
            <w:pPr>
              <w:rPr>
                <w:rFonts w:cs="Arial"/>
                <w:color w:val="7030A0"/>
                <w:sz w:val="22"/>
                <w:szCs w:val="22"/>
              </w:rPr>
            </w:pPr>
          </w:p>
          <w:p w14:paraId="040842DE" w14:textId="77777777" w:rsidR="00DC376C" w:rsidRPr="00FE4701" w:rsidRDefault="00DC376C" w:rsidP="003111E7">
            <w:pPr>
              <w:rPr>
                <w:rFonts w:cs="Arial"/>
                <w:color w:val="7030A0"/>
                <w:sz w:val="22"/>
                <w:szCs w:val="22"/>
              </w:rPr>
            </w:pPr>
            <w:r w:rsidRPr="00FE4701">
              <w:rPr>
                <w:rFonts w:cs="Arial"/>
                <w:color w:val="7030A0"/>
                <w:sz w:val="22"/>
                <w:szCs w:val="22"/>
              </w:rPr>
              <w:t xml:space="preserve">Features can be grouped where the impact (or lack of impact) is the same, or dealt with in separate rows if preferred. Where there are several different features and multiple potential impacts to address, it may be helpful to divide this text box into bullet points and/or rows </w:t>
            </w:r>
            <w:r w:rsidRPr="00FE4701">
              <w:rPr>
                <w:rFonts w:cs="Arial"/>
                <w:color w:val="7030A0"/>
                <w:sz w:val="22"/>
                <w:szCs w:val="22"/>
              </w:rPr>
              <w:lastRenderedPageBreak/>
              <w:t>and/or columns in order to ensure that all relevant feature-impact combinations are clearly addressed. Any differences in the nature of the impact of the plan/project between different features should be clear.</w:t>
            </w:r>
          </w:p>
          <w:p w14:paraId="4BF9F7BE" w14:textId="77777777" w:rsidR="00DC376C" w:rsidRPr="00FE4701" w:rsidRDefault="00DC376C" w:rsidP="003111E7">
            <w:pPr>
              <w:rPr>
                <w:rFonts w:cs="Arial"/>
                <w:color w:val="7030A0"/>
                <w:sz w:val="22"/>
                <w:szCs w:val="22"/>
              </w:rPr>
            </w:pPr>
          </w:p>
          <w:p w14:paraId="4FA21D99" w14:textId="77777777" w:rsidR="00DC376C" w:rsidRPr="00FE4701" w:rsidRDefault="00DC376C" w:rsidP="003111E7">
            <w:pPr>
              <w:rPr>
                <w:rFonts w:cs="Arial"/>
                <w:color w:val="7030A0"/>
                <w:sz w:val="22"/>
                <w:szCs w:val="22"/>
              </w:rPr>
            </w:pPr>
            <w:r w:rsidRPr="00FE4701">
              <w:rPr>
                <w:rFonts w:cs="Arial"/>
                <w:color w:val="7030A0"/>
                <w:sz w:val="22"/>
                <w:szCs w:val="22"/>
              </w:rPr>
              <w:t xml:space="preserve">For each individual feature (or group of features where appropriate) assess whether likely significant effects can be ruled out with respect to the site’s conservation objectives. </w:t>
            </w:r>
          </w:p>
          <w:p w14:paraId="19564DCD" w14:textId="77777777" w:rsidR="00DC376C" w:rsidRPr="00FE4701" w:rsidRDefault="00DC376C" w:rsidP="003111E7">
            <w:pPr>
              <w:rPr>
                <w:rFonts w:cs="Arial"/>
                <w:color w:val="7030A0"/>
                <w:sz w:val="22"/>
                <w:szCs w:val="22"/>
              </w:rPr>
            </w:pPr>
          </w:p>
          <w:p w14:paraId="1EF3756F" w14:textId="77777777" w:rsidR="00DC376C" w:rsidRPr="00FE4701" w:rsidRDefault="00DC376C" w:rsidP="003111E7">
            <w:pPr>
              <w:rPr>
                <w:rFonts w:cs="Arial"/>
                <w:color w:val="7030A0"/>
                <w:sz w:val="22"/>
                <w:szCs w:val="22"/>
              </w:rPr>
            </w:pPr>
            <w:r w:rsidRPr="00FE4701">
              <w:rPr>
                <w:rFonts w:cs="Arial"/>
                <w:color w:val="7030A0"/>
                <w:sz w:val="22"/>
                <w:szCs w:val="22"/>
              </w:rPr>
              <w:t>Every feature of the European site concerned should have one conclusion of: ‘SCREEN OUT’, ‘SCREEN IN’ or ‘IN COMB’:</w:t>
            </w:r>
          </w:p>
          <w:p w14:paraId="7CECF37E" w14:textId="77777777" w:rsidR="00DC376C" w:rsidRPr="00FE4701" w:rsidRDefault="00DC376C" w:rsidP="00DC376C">
            <w:pPr>
              <w:numPr>
                <w:ilvl w:val="0"/>
                <w:numId w:val="61"/>
              </w:numPr>
              <w:rPr>
                <w:rFonts w:cs="Arial"/>
                <w:color w:val="7030A0"/>
                <w:sz w:val="22"/>
                <w:szCs w:val="22"/>
              </w:rPr>
            </w:pPr>
            <w:r w:rsidRPr="00FE4701">
              <w:rPr>
                <w:rFonts w:cs="Arial"/>
                <w:color w:val="7030A0"/>
                <w:sz w:val="22"/>
                <w:szCs w:val="22"/>
              </w:rPr>
              <w:t>‘SCREEN OUT’ means that there is no impact from the plan or project on the feature and a significant effect can be ruled out without any further assessment</w:t>
            </w:r>
          </w:p>
          <w:p w14:paraId="2946369D" w14:textId="77777777" w:rsidR="00DC376C" w:rsidRPr="00FE4701" w:rsidRDefault="00DC376C" w:rsidP="00DC376C">
            <w:pPr>
              <w:numPr>
                <w:ilvl w:val="0"/>
                <w:numId w:val="61"/>
              </w:numPr>
              <w:rPr>
                <w:rFonts w:cs="Arial"/>
                <w:color w:val="7030A0"/>
                <w:sz w:val="22"/>
                <w:szCs w:val="22"/>
              </w:rPr>
            </w:pPr>
            <w:r w:rsidRPr="00FE4701">
              <w:rPr>
                <w:rFonts w:cs="Arial"/>
                <w:color w:val="7030A0"/>
                <w:sz w:val="22"/>
                <w:szCs w:val="22"/>
              </w:rPr>
              <w:t>‘SCREEN IN’ means that there is a potential impact from the plan or project on the feature and a significant effect cannot be ruled out without further assessment</w:t>
            </w:r>
          </w:p>
          <w:p w14:paraId="05A9F909" w14:textId="77777777" w:rsidR="00DC376C" w:rsidRDefault="00DC376C" w:rsidP="00DC376C">
            <w:pPr>
              <w:pStyle w:val="CommentText"/>
              <w:numPr>
                <w:ilvl w:val="0"/>
                <w:numId w:val="61"/>
              </w:numPr>
              <w:rPr>
                <w:rFonts w:cs="Arial"/>
                <w:color w:val="7030A0"/>
                <w:sz w:val="22"/>
                <w:szCs w:val="22"/>
              </w:rPr>
            </w:pPr>
            <w:r w:rsidRPr="00FE4701">
              <w:rPr>
                <w:rFonts w:cs="Arial"/>
                <w:color w:val="7030A0"/>
                <w:sz w:val="22"/>
                <w:szCs w:val="22"/>
              </w:rPr>
              <w:t>‘IN COMB’ means that a significant effect on the feature from the plan or project when considered alone can be ruled out without further assessment, but the potential for a significant effect on the feature from this plan or project in combination with the effects of other plans or projects, needs to be considered.</w:t>
            </w:r>
          </w:p>
          <w:p w14:paraId="734D2AFA" w14:textId="536EE154" w:rsidR="00FF15F2" w:rsidRDefault="00FF15F2" w:rsidP="00FF15F2">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1140 – Mudflats and sandflats not covered by seawater at low tide</w:t>
            </w:r>
            <w:r>
              <w:rPr>
                <w:rFonts w:ascii="Segoe UI" w:hAnsi="Segoe UI" w:cs="Segoe UI"/>
                <w:sz w:val="21"/>
                <w:szCs w:val="21"/>
              </w:rPr>
              <w:t xml:space="preserve"> </w:t>
            </w:r>
            <w:hyperlink r:id="rId21" w:history="1">
              <w:r>
                <w:rPr>
                  <w:rStyle w:val="Hyperlink"/>
                  <w:rFonts w:ascii="Segoe UI" w:hAnsi="Segoe UI" w:cs="Segoe UI"/>
                  <w:sz w:val="21"/>
                  <w:szCs w:val="21"/>
                </w:rPr>
                <w:t>[sac.jncc.gov.uk]</w:t>
              </w:r>
            </w:hyperlink>
            <w:r>
              <w:rPr>
                <w:rFonts w:ascii="Segoe UI" w:hAnsi="Segoe UI" w:cs="Segoe UI"/>
                <w:sz w:val="21"/>
                <w:szCs w:val="21"/>
              </w:rPr>
              <w:t xml:space="preserve">          S</w:t>
            </w:r>
            <w:r w:rsidR="00F068CE">
              <w:rPr>
                <w:rFonts w:ascii="Segoe UI" w:hAnsi="Segoe UI" w:cs="Segoe UI"/>
                <w:sz w:val="21"/>
                <w:szCs w:val="21"/>
              </w:rPr>
              <w:t>creen out</w:t>
            </w:r>
          </w:p>
          <w:p w14:paraId="7276A218" w14:textId="1451A869" w:rsidR="00FF15F2" w:rsidRDefault="00FF15F2" w:rsidP="00FF15F2">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1310 – Salicornia and other annuals colonising mud and sand</w:t>
            </w:r>
            <w:r>
              <w:rPr>
                <w:rFonts w:ascii="Segoe UI" w:hAnsi="Segoe UI" w:cs="Segoe UI"/>
                <w:sz w:val="21"/>
                <w:szCs w:val="21"/>
              </w:rPr>
              <w:t xml:space="preserve"> (pioneer saltmarsh) </w:t>
            </w:r>
            <w:hyperlink r:id="rId22" w:history="1">
              <w:r>
                <w:rPr>
                  <w:rStyle w:val="Hyperlink"/>
                  <w:rFonts w:ascii="Segoe UI" w:hAnsi="Segoe UI" w:cs="Segoe UI"/>
                  <w:sz w:val="21"/>
                  <w:szCs w:val="21"/>
                </w:rPr>
                <w:t>[sac.jncc.gov.uk]</w:t>
              </w:r>
            </w:hyperlink>
            <w:r>
              <w:rPr>
                <w:rFonts w:ascii="Segoe UI" w:hAnsi="Segoe UI" w:cs="Segoe UI"/>
                <w:sz w:val="21"/>
                <w:szCs w:val="21"/>
              </w:rPr>
              <w:t xml:space="preserve"> S</w:t>
            </w:r>
            <w:r w:rsidR="00F068CE">
              <w:rPr>
                <w:rFonts w:ascii="Segoe UI" w:hAnsi="Segoe UI" w:cs="Segoe UI"/>
                <w:sz w:val="21"/>
                <w:szCs w:val="21"/>
              </w:rPr>
              <w:t>creen</w:t>
            </w:r>
            <w:r>
              <w:rPr>
                <w:rFonts w:ascii="Segoe UI" w:hAnsi="Segoe UI" w:cs="Segoe UI"/>
                <w:sz w:val="21"/>
                <w:szCs w:val="21"/>
              </w:rPr>
              <w:t xml:space="preserve"> </w:t>
            </w:r>
            <w:r w:rsidR="00F068CE">
              <w:rPr>
                <w:rFonts w:ascii="Segoe UI" w:hAnsi="Segoe UI" w:cs="Segoe UI"/>
                <w:sz w:val="21"/>
                <w:szCs w:val="21"/>
              </w:rPr>
              <w:t>out</w:t>
            </w:r>
          </w:p>
          <w:p w14:paraId="4C355480" w14:textId="40F44AD8" w:rsidR="00FF15F2" w:rsidRDefault="00FF15F2" w:rsidP="00FF15F2">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1330 – Atlantic salt meadows (Glauco</w:t>
            </w:r>
            <w:r>
              <w:rPr>
                <w:rStyle w:val="Strong"/>
                <w:rFonts w:ascii="Segoe UI" w:hAnsi="Segoe UI" w:cs="Segoe UI"/>
                <w:sz w:val="21"/>
                <w:szCs w:val="21"/>
              </w:rPr>
              <w:noBreakHyphen/>
            </w:r>
            <w:proofErr w:type="spellStart"/>
            <w:r>
              <w:rPr>
                <w:rStyle w:val="Strong"/>
                <w:rFonts w:ascii="Segoe UI" w:hAnsi="Segoe UI" w:cs="Segoe UI"/>
                <w:sz w:val="21"/>
                <w:szCs w:val="21"/>
              </w:rPr>
              <w:t>Puccinellietalia</w:t>
            </w:r>
            <w:proofErr w:type="spellEnd"/>
            <w:r>
              <w:rPr>
                <w:rStyle w:val="Strong"/>
                <w:rFonts w:ascii="Segoe UI" w:hAnsi="Segoe UI" w:cs="Segoe UI"/>
                <w:sz w:val="21"/>
                <w:szCs w:val="21"/>
              </w:rPr>
              <w:t xml:space="preserve"> </w:t>
            </w:r>
            <w:proofErr w:type="spellStart"/>
            <w:r>
              <w:rPr>
                <w:rStyle w:val="Strong"/>
                <w:rFonts w:ascii="Segoe UI" w:hAnsi="Segoe UI" w:cs="Segoe UI"/>
                <w:sz w:val="21"/>
                <w:szCs w:val="21"/>
              </w:rPr>
              <w:t>maritimae</w:t>
            </w:r>
            <w:proofErr w:type="spellEnd"/>
            <w:r>
              <w:rPr>
                <w:rStyle w:val="Strong"/>
                <w:rFonts w:ascii="Segoe UI" w:hAnsi="Segoe UI" w:cs="Segoe UI"/>
                <w:sz w:val="21"/>
                <w:szCs w:val="21"/>
              </w:rPr>
              <w:t xml:space="preserve">)  </w:t>
            </w:r>
            <w:r w:rsidR="00F068CE" w:rsidRPr="00F068CE">
              <w:rPr>
                <w:rStyle w:val="Strong"/>
                <w:rFonts w:ascii="Segoe UI" w:hAnsi="Segoe UI" w:cs="Segoe UI"/>
                <w:b w:val="0"/>
                <w:bCs w:val="0"/>
                <w:sz w:val="21"/>
                <w:szCs w:val="21"/>
              </w:rPr>
              <w:t>Screen out</w:t>
            </w:r>
          </w:p>
          <w:p w14:paraId="5C939ECF" w14:textId="77777777" w:rsidR="00FF15F2" w:rsidRPr="00FE4701" w:rsidRDefault="00FF15F2" w:rsidP="00FF15F2">
            <w:pPr>
              <w:pStyle w:val="CommentText"/>
              <w:rPr>
                <w:rFonts w:cs="Arial"/>
                <w:color w:val="7030A0"/>
                <w:sz w:val="22"/>
                <w:szCs w:val="22"/>
              </w:rPr>
            </w:pPr>
          </w:p>
          <w:p w14:paraId="4F635AD5"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t xml:space="preserve">A hydrological pathway exists between the installation and the Dee Estuary via the site drainage network and </w:t>
            </w:r>
            <w:proofErr w:type="spellStart"/>
            <w:r w:rsidRPr="00735938">
              <w:rPr>
                <w:rFonts w:cs="Arial"/>
                <w:kern w:val="2"/>
                <w:sz w:val="22"/>
                <w:szCs w:val="21"/>
                <w:lang w:eastAsia="en-US"/>
                <w14:ligatures w14:val="standardContextual"/>
              </w:rPr>
              <w:t>Talacre</w:t>
            </w:r>
            <w:proofErr w:type="spellEnd"/>
            <w:r w:rsidRPr="00735938">
              <w:rPr>
                <w:rFonts w:cs="Arial"/>
                <w:kern w:val="2"/>
                <w:sz w:val="22"/>
                <w:szCs w:val="21"/>
                <w:lang w:eastAsia="en-US"/>
                <w14:ligatures w14:val="standardContextual"/>
              </w:rPr>
              <w:t xml:space="preserve"> Brook. In the absence of operational controls, it is theoretically possible that the abstraction and discharge of groundwater could increase PFOS loading to downstream receptors. At the screening stage of a Habitats Regulations Assessment, mitigation measures cannot normally be relied upon to exclude the possibility of a Likely Significant Effect.</w:t>
            </w:r>
          </w:p>
          <w:p w14:paraId="31A082C2" w14:textId="77777777" w:rsidR="00735938" w:rsidRPr="00735938" w:rsidRDefault="00735938" w:rsidP="00735938">
            <w:pPr>
              <w:rPr>
                <w:rFonts w:cs="Arial"/>
                <w:kern w:val="2"/>
                <w:sz w:val="22"/>
                <w:szCs w:val="21"/>
                <w:lang w:eastAsia="en-US"/>
                <w14:ligatures w14:val="standardContextual"/>
              </w:rPr>
            </w:pPr>
          </w:p>
          <w:p w14:paraId="75C51D19"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t>However, the activity proposed under this variation forms part of a remediation strategy addressing existing PFAS contamination associated with historic site activities. The treatment and discharge system is intended to intercept contaminated groundwater and remove PFAS prior to discharge. As such, the activity does not introduce a new source of contamination but instead addresses an existing pollutant source within the environmental baseline.</w:t>
            </w:r>
          </w:p>
          <w:p w14:paraId="25FA3302" w14:textId="77777777" w:rsidR="00735938" w:rsidRPr="00735938" w:rsidRDefault="00735938" w:rsidP="00735938">
            <w:pPr>
              <w:rPr>
                <w:rFonts w:cs="Arial"/>
                <w:kern w:val="2"/>
                <w:sz w:val="22"/>
                <w:szCs w:val="21"/>
                <w:lang w:eastAsia="en-US"/>
                <w14:ligatures w14:val="standardContextual"/>
              </w:rPr>
            </w:pPr>
          </w:p>
          <w:p w14:paraId="0A838F00"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t>When considered against this baseline condition, the remediation works are expected to reduce the overall mass of PFOS leaving the site. The activity therefore represents an environmental betterment measure rather than mitigation designed to offset impacts of a new emission.</w:t>
            </w:r>
          </w:p>
          <w:p w14:paraId="74119A1C"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t>Any reduction in PFOS loading to the receiving environment would represent a positive effect on downstream receptors, including the Dee Estuary European sites.</w:t>
            </w:r>
          </w:p>
          <w:p w14:paraId="62521D54" w14:textId="77777777" w:rsidR="00735938" w:rsidRPr="00735938" w:rsidRDefault="00735938" w:rsidP="00735938">
            <w:pPr>
              <w:rPr>
                <w:rFonts w:cs="Arial"/>
                <w:kern w:val="2"/>
                <w:sz w:val="22"/>
                <w:szCs w:val="21"/>
                <w:lang w:eastAsia="en-US"/>
                <w14:ligatures w14:val="standardContextual"/>
              </w:rPr>
            </w:pPr>
          </w:p>
          <w:p w14:paraId="033C14C8"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t>As a matter of principle, effects that improve the environmental condition of a qualifying feature cannot constitute a significant adverse effect within the meaning of the Habitats Regulations. In this case, the interception and treatment of contaminated groundwater is expected to reduce PFOS loading relative to the current baseline.</w:t>
            </w:r>
          </w:p>
          <w:p w14:paraId="32F5FA66" w14:textId="77777777" w:rsidR="00735938" w:rsidRPr="00735938" w:rsidRDefault="00735938" w:rsidP="00735938">
            <w:pPr>
              <w:rPr>
                <w:rFonts w:cs="Arial"/>
                <w:kern w:val="2"/>
                <w:sz w:val="22"/>
                <w:szCs w:val="21"/>
                <w:lang w:eastAsia="en-US"/>
                <w14:ligatures w14:val="standardContextual"/>
              </w:rPr>
            </w:pPr>
            <w:r w:rsidRPr="00735938">
              <w:rPr>
                <w:rFonts w:cs="Arial"/>
                <w:kern w:val="2"/>
                <w:sz w:val="22"/>
                <w:szCs w:val="21"/>
                <w:lang w:eastAsia="en-US"/>
                <w14:ligatures w14:val="standardContextual"/>
              </w:rPr>
              <w:lastRenderedPageBreak/>
              <w:t>Natural Resources Wales therefore concludes that the proposal will not result in a Likely Significant Effect on the Dee Estuary SAC, SPA or Ramsar site, either alone or in combination with other plans or projects. Appropriate Assessment is therefore not required.</w:t>
            </w:r>
          </w:p>
          <w:p w14:paraId="3C1BF816" w14:textId="214BF323" w:rsidR="00DD7B90" w:rsidRPr="00DD7B90" w:rsidRDefault="00DD7B90" w:rsidP="00DD7B90">
            <w:pPr>
              <w:rPr>
                <w:rFonts w:cs="Arial"/>
                <w:sz w:val="22"/>
                <w:szCs w:val="22"/>
              </w:rPr>
            </w:pPr>
            <w:r w:rsidRPr="00DD7B90">
              <w:rPr>
                <w:rFonts w:cs="Arial"/>
                <w:sz w:val="22"/>
                <w:szCs w:val="22"/>
                <w:lang w:val="en-US"/>
              </w:rPr>
              <w:t xml:space="preserve">Conclusion: SCREEN </w:t>
            </w:r>
            <w:r w:rsidR="00361A5D">
              <w:rPr>
                <w:rFonts w:cs="Arial"/>
                <w:sz w:val="22"/>
                <w:szCs w:val="22"/>
                <w:lang w:val="en-US"/>
              </w:rPr>
              <w:t>OUT</w:t>
            </w:r>
            <w:r w:rsidRPr="00DD7B90">
              <w:rPr>
                <w:rFonts w:cs="Arial"/>
                <w:sz w:val="22"/>
                <w:szCs w:val="22"/>
                <w:lang w:val="en-US"/>
              </w:rPr>
              <w:t xml:space="preserve"> –</w:t>
            </w:r>
            <w:r w:rsidR="00361A5D">
              <w:rPr>
                <w:rFonts w:cs="Arial"/>
                <w:sz w:val="22"/>
                <w:szCs w:val="22"/>
                <w:lang w:val="en-US"/>
              </w:rPr>
              <w:t xml:space="preserve">No </w:t>
            </w:r>
            <w:r w:rsidRPr="00DD7B90">
              <w:rPr>
                <w:rFonts w:cs="Arial"/>
                <w:sz w:val="22"/>
                <w:szCs w:val="22"/>
                <w:lang w:val="en-US"/>
              </w:rPr>
              <w:t xml:space="preserve"> Appropriate Assessment required.</w:t>
            </w:r>
            <w:r w:rsidRPr="00DD7B90">
              <w:rPr>
                <w:rFonts w:cs="Arial"/>
                <w:sz w:val="22"/>
                <w:szCs w:val="22"/>
              </w:rPr>
              <w:t> </w:t>
            </w:r>
          </w:p>
          <w:p w14:paraId="64C37322" w14:textId="77777777" w:rsidR="00DC376C" w:rsidRPr="00AD0CB1" w:rsidRDefault="00DC376C" w:rsidP="003111E7">
            <w:pPr>
              <w:rPr>
                <w:rFonts w:cs="Arial"/>
                <w:b/>
                <w:bCs/>
                <w:color w:val="4472C4"/>
                <w:sz w:val="22"/>
                <w:szCs w:val="22"/>
              </w:rPr>
            </w:pPr>
          </w:p>
        </w:tc>
      </w:tr>
    </w:tbl>
    <w:p w14:paraId="7D95D9DE" w14:textId="77777777" w:rsidR="00DC376C" w:rsidRDefault="00DC376C" w:rsidP="00E04254">
      <w:pPr>
        <w:pStyle w:val="BodyText"/>
      </w:pPr>
      <w:bookmarkStart w:id="13"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r w:rsidRPr="00C72C1D">
              <w:rPr>
                <w:b/>
                <w:bCs/>
              </w:rPr>
              <w:t>TABLE 3.2.3 Screening decision of the plan or project ‘alone’</w:t>
            </w:r>
          </w:p>
        </w:tc>
      </w:tr>
      <w:tr w:rsidR="00DC376C" w:rsidRPr="00AD0CB1" w14:paraId="03328555" w14:textId="77777777" w:rsidTr="00E04254">
        <w:trPr>
          <w:trHeight w:val="567"/>
        </w:trPr>
        <w:tc>
          <w:tcPr>
            <w:tcW w:w="944" w:type="pct"/>
          </w:tcPr>
          <w:p w14:paraId="1317AAE6" w14:textId="77777777" w:rsidR="00DC376C" w:rsidRPr="00361A5D" w:rsidRDefault="00DC376C" w:rsidP="003111E7">
            <w:pPr>
              <w:rPr>
                <w:rFonts w:cs="Arial"/>
                <w:b/>
                <w:bCs/>
                <w:i/>
                <w:color w:val="0000FF"/>
                <w:sz w:val="22"/>
                <w:szCs w:val="22"/>
              </w:rPr>
            </w:pPr>
            <w:r w:rsidRPr="00361A5D">
              <w:rPr>
                <w:rFonts w:cs="Arial"/>
                <w:b/>
                <w:bCs/>
                <w:sz w:val="22"/>
                <w:szCs w:val="22"/>
              </w:rPr>
              <w:t xml:space="preserve">(a) If the screening conclusion for </w:t>
            </w:r>
            <w:r w:rsidRPr="00361A5D">
              <w:rPr>
                <w:rFonts w:cs="Arial"/>
                <w:b/>
                <w:bCs/>
                <w:sz w:val="22"/>
                <w:szCs w:val="22"/>
                <w:u w:val="single"/>
              </w:rPr>
              <w:t>all</w:t>
            </w:r>
            <w:r w:rsidRPr="00361A5D">
              <w:rPr>
                <w:rFonts w:cs="Arial"/>
                <w:b/>
                <w:bCs/>
                <w:sz w:val="22"/>
                <w:szCs w:val="22"/>
              </w:rPr>
              <w:t xml:space="preserve"> features for all sites in Table 3.2.2 is ‘SCREEN OUT’</w:t>
            </w:r>
          </w:p>
        </w:tc>
        <w:tc>
          <w:tcPr>
            <w:tcW w:w="4056" w:type="pct"/>
          </w:tcPr>
          <w:p w14:paraId="0E0401F0" w14:textId="77777777" w:rsidR="00DC376C" w:rsidRPr="00361A5D" w:rsidRDefault="00DC376C" w:rsidP="003111E7">
            <w:pPr>
              <w:pStyle w:val="CommentText"/>
              <w:rPr>
                <w:rFonts w:cs="Arial"/>
                <w:b/>
                <w:bCs/>
                <w:sz w:val="22"/>
                <w:szCs w:val="22"/>
              </w:rPr>
            </w:pPr>
            <w:r w:rsidRPr="00361A5D">
              <w:rPr>
                <w:rFonts w:cs="Arial"/>
                <w:b/>
                <w:bCs/>
                <w:sz w:val="22"/>
                <w:szCs w:val="22"/>
              </w:rPr>
              <w:t>The plan or project is not likely to have a significant effect on any European site, and no further consideration under the Habitats Regulations is required in order to determine the approval/application.</w:t>
            </w:r>
          </w:p>
          <w:p w14:paraId="4ACB197F" w14:textId="77777777" w:rsidR="00DC376C" w:rsidRDefault="00DC376C" w:rsidP="003111E7">
            <w:pPr>
              <w:pStyle w:val="CommentText"/>
              <w:rPr>
                <w:rFonts w:cs="Arial"/>
                <w:bCs/>
                <w:iCs/>
                <w:color w:val="7030A0"/>
                <w:sz w:val="22"/>
                <w:szCs w:val="22"/>
              </w:rPr>
            </w:pPr>
            <w:r w:rsidRPr="00361A5D">
              <w:rPr>
                <w:rFonts w:cs="Arial"/>
                <w:bCs/>
                <w:iCs/>
                <w:color w:val="7030A0"/>
                <w:sz w:val="22"/>
                <w:szCs w:val="22"/>
              </w:rPr>
              <w:t>Strike out rows (b) and (c) below, delete sections 4 and 5 and complete section 6 (and sections 7 and 8 if applicable).</w:t>
            </w:r>
          </w:p>
          <w:p w14:paraId="03109C77" w14:textId="77777777" w:rsidR="00361A5D" w:rsidRPr="00361A5D" w:rsidRDefault="00361A5D" w:rsidP="003111E7">
            <w:pPr>
              <w:pStyle w:val="CommentText"/>
              <w:rPr>
                <w:rFonts w:cs="Arial"/>
                <w:bCs/>
                <w:iCs/>
                <w:color w:val="7030A0"/>
                <w:sz w:val="22"/>
                <w:szCs w:val="22"/>
              </w:rPr>
            </w:pPr>
          </w:p>
          <w:p w14:paraId="6C9DF7A6" w14:textId="1F4B6B19" w:rsidR="00DC376C" w:rsidRPr="00CD7C52" w:rsidRDefault="00361A5D" w:rsidP="003111E7">
            <w:pPr>
              <w:outlineLvl w:val="0"/>
              <w:rPr>
                <w:rFonts w:cs="Arial"/>
                <w:b/>
                <w:bCs/>
                <w:strike/>
                <w:sz w:val="22"/>
                <w:szCs w:val="22"/>
              </w:rPr>
            </w:pPr>
            <w:r>
              <w:t>Positive or beneficial effects on European site features. Any effect which improves the condition of a feature with respect to its conservation objectives, is not a significant effect in the context of HRA.</w:t>
            </w:r>
          </w:p>
        </w:tc>
      </w:tr>
      <w:tr w:rsidR="00DC376C" w:rsidRPr="00AD0CB1" w14:paraId="573C551B" w14:textId="77777777" w:rsidTr="00E04254">
        <w:trPr>
          <w:trHeight w:val="567"/>
        </w:trPr>
        <w:tc>
          <w:tcPr>
            <w:tcW w:w="944" w:type="pct"/>
          </w:tcPr>
          <w:p w14:paraId="4431C241" w14:textId="77777777" w:rsidR="00DC376C" w:rsidRPr="00F068CE" w:rsidRDefault="00DC376C" w:rsidP="003111E7">
            <w:pPr>
              <w:rPr>
                <w:rFonts w:cs="Arial"/>
                <w:b/>
                <w:bCs/>
                <w:i/>
                <w:strike/>
                <w:color w:val="0000FF"/>
                <w:sz w:val="22"/>
                <w:szCs w:val="22"/>
              </w:rPr>
            </w:pPr>
            <w:r w:rsidRPr="00F068CE">
              <w:rPr>
                <w:rFonts w:cs="Arial"/>
                <w:b/>
                <w:bCs/>
                <w:strike/>
                <w:sz w:val="22"/>
                <w:szCs w:val="22"/>
              </w:rPr>
              <w:t xml:space="preserve">(b) If the conclusion for </w:t>
            </w:r>
            <w:r w:rsidRPr="00F068CE">
              <w:rPr>
                <w:rFonts w:cs="Arial"/>
                <w:b/>
                <w:bCs/>
                <w:strike/>
                <w:sz w:val="22"/>
                <w:szCs w:val="22"/>
                <w:u w:val="single"/>
              </w:rPr>
              <w:t>any</w:t>
            </w:r>
            <w:r w:rsidRPr="00F068CE">
              <w:rPr>
                <w:rFonts w:cs="Arial"/>
                <w:b/>
                <w:bCs/>
                <w:strike/>
                <w:sz w:val="22"/>
                <w:szCs w:val="22"/>
              </w:rPr>
              <w:t xml:space="preserve"> features in Table 3.2.2 is ‘SCREEN IN’ </w:t>
            </w:r>
          </w:p>
        </w:tc>
        <w:tc>
          <w:tcPr>
            <w:tcW w:w="4056" w:type="pct"/>
          </w:tcPr>
          <w:p w14:paraId="43F6102E" w14:textId="77777777" w:rsidR="00DC376C" w:rsidRPr="00F068CE" w:rsidRDefault="00DC376C" w:rsidP="003111E7">
            <w:pPr>
              <w:rPr>
                <w:rFonts w:cs="Arial"/>
                <w:b/>
                <w:bCs/>
                <w:strike/>
                <w:sz w:val="22"/>
                <w:szCs w:val="22"/>
              </w:rPr>
            </w:pPr>
            <w:r w:rsidRPr="00F068CE">
              <w:rPr>
                <w:rFonts w:cs="Arial"/>
                <w:b/>
                <w:bCs/>
                <w:strike/>
                <w:sz w:val="22"/>
                <w:szCs w:val="22"/>
              </w:rPr>
              <w:t>The plan or project is likely to have a significant effect on one or more European sites and therefore an appropriate assessment is required.</w:t>
            </w:r>
          </w:p>
          <w:p w14:paraId="51D79A03" w14:textId="77777777" w:rsidR="00DC376C" w:rsidRPr="00F068CE" w:rsidRDefault="00DC376C" w:rsidP="003111E7">
            <w:pPr>
              <w:rPr>
                <w:rFonts w:cs="Arial"/>
                <w:bCs/>
                <w:iCs/>
                <w:strike/>
                <w:color w:val="7030A0"/>
                <w:sz w:val="22"/>
                <w:szCs w:val="22"/>
              </w:rPr>
            </w:pPr>
            <w:r w:rsidRPr="00F068CE">
              <w:rPr>
                <w:rFonts w:cs="Arial"/>
                <w:bCs/>
                <w:iCs/>
                <w:strike/>
                <w:color w:val="7030A0"/>
                <w:sz w:val="22"/>
                <w:szCs w:val="22"/>
              </w:rPr>
              <w:t xml:space="preserve">Strike out row (a) above and row (c) below, and go to section 4. If there are </w:t>
            </w:r>
            <w:r w:rsidRPr="00F068CE">
              <w:rPr>
                <w:rFonts w:cs="Arial"/>
                <w:bCs/>
                <w:iCs/>
                <w:strike/>
                <w:color w:val="7030A0"/>
                <w:sz w:val="22"/>
                <w:szCs w:val="22"/>
                <w:u w:val="single"/>
              </w:rPr>
              <w:t>also</w:t>
            </w:r>
            <w:r w:rsidRPr="00F068CE">
              <w:rPr>
                <w:rFonts w:cs="Arial"/>
                <w:bCs/>
                <w:iCs/>
                <w:strike/>
                <w:color w:val="7030A0"/>
                <w:sz w:val="22"/>
                <w:szCs w:val="22"/>
              </w:rPr>
              <w:t xml:space="preserve"> any features with ‘IN COMB’, list those features in Table 5.1 below (we’ll come back to them in the in-combination assessment)</w:t>
            </w:r>
          </w:p>
        </w:tc>
      </w:tr>
      <w:tr w:rsidR="00DC376C" w:rsidRPr="00AD0CB1" w14:paraId="485A5BB9" w14:textId="77777777" w:rsidTr="00E04254">
        <w:trPr>
          <w:trHeight w:val="567"/>
        </w:trPr>
        <w:tc>
          <w:tcPr>
            <w:tcW w:w="944" w:type="pct"/>
          </w:tcPr>
          <w:p w14:paraId="4099DBDA" w14:textId="77777777" w:rsidR="00DC376C" w:rsidRPr="00CD7C52" w:rsidRDefault="00DC376C" w:rsidP="003111E7">
            <w:pPr>
              <w:rPr>
                <w:rFonts w:cs="Arial"/>
                <w:b/>
                <w:bCs/>
                <w:strike/>
                <w:sz w:val="22"/>
                <w:szCs w:val="22"/>
              </w:rPr>
            </w:pPr>
            <w:r w:rsidRPr="00CD7C52">
              <w:rPr>
                <w:rFonts w:cs="Arial"/>
                <w:b/>
                <w:bCs/>
                <w:strike/>
                <w:sz w:val="22"/>
                <w:szCs w:val="22"/>
              </w:rPr>
              <w:t xml:space="preserve">(c) If there are </w:t>
            </w:r>
            <w:r w:rsidRPr="00CD7C52">
              <w:rPr>
                <w:rFonts w:cs="Arial"/>
                <w:b/>
                <w:bCs/>
                <w:strike/>
                <w:sz w:val="22"/>
                <w:szCs w:val="22"/>
                <w:u w:val="single"/>
              </w:rPr>
              <w:t>no</w:t>
            </w:r>
            <w:r w:rsidRPr="00CD7C52">
              <w:rPr>
                <w:rFonts w:cs="Arial"/>
                <w:b/>
                <w:bCs/>
                <w:strike/>
                <w:sz w:val="22"/>
                <w:szCs w:val="22"/>
              </w:rPr>
              <w:t xml:space="preserve"> features in Table 3.2.2 that are ‘SCREEN IN’ and </w:t>
            </w:r>
            <w:r w:rsidRPr="00CD7C52">
              <w:rPr>
                <w:rFonts w:cs="Arial"/>
                <w:b/>
                <w:bCs/>
                <w:strike/>
                <w:sz w:val="22"/>
                <w:szCs w:val="22"/>
                <w:u w:val="single"/>
              </w:rPr>
              <w:t>any</w:t>
            </w:r>
            <w:r w:rsidRPr="00CD7C52">
              <w:rPr>
                <w:rFonts w:cs="Arial"/>
                <w:b/>
                <w:bCs/>
                <w:strike/>
                <w:sz w:val="22"/>
                <w:szCs w:val="22"/>
              </w:rPr>
              <w:t xml:space="preserve"> features that are ‘IN COMB’</w:t>
            </w:r>
          </w:p>
        </w:tc>
        <w:tc>
          <w:tcPr>
            <w:tcW w:w="4056" w:type="pct"/>
          </w:tcPr>
          <w:p w14:paraId="69941B60" w14:textId="77777777" w:rsidR="00DC376C" w:rsidRPr="00CD7C52" w:rsidRDefault="00DC376C" w:rsidP="003111E7">
            <w:pPr>
              <w:pStyle w:val="CommentText"/>
              <w:rPr>
                <w:rFonts w:cs="Arial"/>
                <w:b/>
                <w:bCs/>
                <w:strike/>
                <w:sz w:val="22"/>
                <w:szCs w:val="22"/>
              </w:rPr>
            </w:pPr>
            <w:r w:rsidRPr="00CD7C52">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71EB2244" w14:textId="77777777" w:rsidR="00DC376C" w:rsidRPr="00CD7C52" w:rsidRDefault="00DC376C" w:rsidP="003111E7">
            <w:pPr>
              <w:pStyle w:val="CommentText"/>
              <w:rPr>
                <w:rFonts w:cs="Arial"/>
                <w:bCs/>
                <w:iCs/>
                <w:strike/>
                <w:color w:val="7030A0"/>
                <w:sz w:val="22"/>
                <w:szCs w:val="22"/>
              </w:rPr>
            </w:pPr>
            <w:r w:rsidRPr="00CD7C52">
              <w:rPr>
                <w:rFonts w:cs="Arial"/>
                <w:bCs/>
                <w:iCs/>
                <w:strike/>
                <w:color w:val="7030A0"/>
                <w:sz w:val="22"/>
                <w:szCs w:val="22"/>
              </w:rPr>
              <w:t>Strike out rows (a) and (b) above, delete section 4 and go to Section 5.</w:t>
            </w:r>
          </w:p>
          <w:p w14:paraId="648E7639" w14:textId="77777777" w:rsidR="00DC376C" w:rsidRPr="00CD7C52" w:rsidRDefault="00DC376C" w:rsidP="003111E7">
            <w:pPr>
              <w:rPr>
                <w:rFonts w:cs="Arial"/>
                <w:b/>
                <w:bCs/>
                <w:strike/>
                <w:sz w:val="22"/>
                <w:szCs w:val="22"/>
              </w:rPr>
            </w:pPr>
          </w:p>
        </w:tc>
      </w:tr>
    </w:tbl>
    <w:p w14:paraId="4D7D9B14" w14:textId="77777777" w:rsidR="00DC376C" w:rsidRDefault="00DC376C" w:rsidP="00DC376C"/>
    <w:p w14:paraId="1C049869" w14:textId="77777777" w:rsidR="00E04254" w:rsidRDefault="00DC376C" w:rsidP="00E04254">
      <w:pPr>
        <w:pStyle w:val="BodyText"/>
      </w:pPr>
      <w:r>
        <w:br w:type="page"/>
      </w:r>
      <w:bookmarkStart w:id="14" w:name="_Toc167970049"/>
    </w:p>
    <w:p w14:paraId="0F6F2B60" w14:textId="77777777" w:rsidR="00DC376C" w:rsidRPr="00DC376C" w:rsidRDefault="00DC376C" w:rsidP="00DC376C">
      <w:pPr>
        <w:pStyle w:val="Heading1"/>
      </w:pPr>
      <w:bookmarkStart w:id="15" w:name="_Toc167970051"/>
      <w:bookmarkStart w:id="16" w:name="_Toc181009144"/>
      <w:bookmarkEnd w:id="13"/>
      <w:bookmarkEnd w:id="14"/>
      <w:r w:rsidRPr="00837592">
        <w:lastRenderedPageBreak/>
        <w:t>6.</w:t>
      </w:r>
      <w:r w:rsidRPr="00837592">
        <w:tab/>
      </w:r>
      <w:r w:rsidRPr="00DC376C">
        <w:t>Conclusion</w:t>
      </w:r>
      <w:bookmarkEnd w:id="15"/>
      <w:bookmarkEnd w:id="16"/>
    </w:p>
    <w:p w14:paraId="3F0671D3" w14:textId="77777777" w:rsidR="00DC376C" w:rsidRPr="00FE4701" w:rsidRDefault="00DC376C" w:rsidP="00DC376C">
      <w:pPr>
        <w:rPr>
          <w:rFonts w:cs="Arial"/>
          <w:bCs/>
          <w:iCs/>
          <w:color w:val="7030A0"/>
        </w:rPr>
      </w:pPr>
      <w:bookmarkStart w:id="17" w:name="_Hlk167463097"/>
      <w:r w:rsidRPr="00FE4701">
        <w:rPr>
          <w:rFonts w:cs="Arial"/>
          <w:bCs/>
          <w:iCs/>
          <w:color w:val="7030A0"/>
        </w:rPr>
        <w:t xml:space="preserve">This section should only be completed, signed and dated </w:t>
      </w:r>
      <w:r w:rsidRPr="00FE4701">
        <w:rPr>
          <w:rFonts w:cs="Arial"/>
          <w:bCs/>
          <w:iCs/>
          <w:color w:val="7030A0"/>
          <w:u w:val="single"/>
        </w:rPr>
        <w:t>after</w:t>
      </w:r>
      <w:r w:rsidRPr="00FE4701">
        <w:rPr>
          <w:rFonts w:cs="Arial"/>
          <w:bCs/>
          <w:iCs/>
          <w:color w:val="7030A0"/>
        </w:rPr>
        <w:t xml:space="preserve"> the HRA has been concluded having had regard, where applicable, to ANCB advice.</w:t>
      </w:r>
    </w:p>
    <w:p w14:paraId="7549869D" w14:textId="77777777" w:rsidR="00DC376C" w:rsidRPr="00FE4701" w:rsidRDefault="00DC376C" w:rsidP="00DC376C">
      <w:pPr>
        <w:rPr>
          <w:rFonts w:cs="Arial"/>
          <w:bCs/>
          <w:iCs/>
          <w:color w:val="7030A0"/>
        </w:rPr>
      </w:pPr>
    </w:p>
    <w:p w14:paraId="20BE2282" w14:textId="77777777" w:rsidR="00DC376C" w:rsidRPr="00FE4701" w:rsidRDefault="00DC376C" w:rsidP="00DC376C">
      <w:pPr>
        <w:rPr>
          <w:rFonts w:cs="Arial"/>
          <w:bCs/>
          <w:iCs/>
          <w:color w:val="7030A0"/>
        </w:rPr>
      </w:pPr>
      <w:r w:rsidRPr="00FE4701">
        <w:rPr>
          <w:rFonts w:cs="Arial"/>
          <w:bCs/>
          <w:iCs/>
          <w:color w:val="7030A0"/>
        </w:rPr>
        <w:t>Where the HRA conclusion is in accordance with the ANCB advice, and for all HRAs of SSSI consents, this section should be completed by the team or individual responsible for carrying out and recording the HRA. This will normally be the team/individual responsible for determining the permission or otherwise approving the plan or project, unless responsibility for preparing the HRA has been delegated by the person exercising the competent authority role, to another team (e.g. E</w:t>
      </w:r>
      <w:r>
        <w:rPr>
          <w:rFonts w:cs="Arial"/>
          <w:bCs/>
          <w:iCs/>
          <w:color w:val="7030A0"/>
        </w:rPr>
        <w:t>nvironmental Assessment Team</w:t>
      </w:r>
      <w:r w:rsidRPr="00FE4701">
        <w:rPr>
          <w:rFonts w:cs="Arial"/>
          <w:bCs/>
          <w:iCs/>
          <w:color w:val="7030A0"/>
        </w:rPr>
        <w:t>).</w:t>
      </w:r>
    </w:p>
    <w:p w14:paraId="393E973D" w14:textId="77777777" w:rsidR="00DC376C" w:rsidRPr="00FE4701" w:rsidRDefault="00DC376C" w:rsidP="00DC376C">
      <w:pPr>
        <w:rPr>
          <w:rFonts w:cs="Arial"/>
          <w:bCs/>
          <w:iCs/>
          <w:color w:val="7030A0"/>
        </w:rPr>
      </w:pPr>
    </w:p>
    <w:p w14:paraId="313CD9F9" w14:textId="77777777" w:rsidR="00DC376C" w:rsidRPr="00BA427A" w:rsidRDefault="00DC376C" w:rsidP="00DC376C">
      <w:pPr>
        <w:rPr>
          <w:rFonts w:cs="Arial"/>
          <w:bCs/>
          <w:iCs/>
          <w:color w:val="7030A0"/>
        </w:rPr>
      </w:pPr>
      <w:r w:rsidRPr="00FE4701">
        <w:rPr>
          <w:rFonts w:cs="Arial"/>
          <w:bCs/>
          <w:iCs/>
          <w:color w:val="7030A0"/>
        </w:rPr>
        <w:t xml:space="preserve">Where the HRA has been subject to an escalation process, due to significant unresolved differences of view between the ANCB and the team preparing the HRA, this section of the form should be completed by the Leadership Team member for the competent authority function concerned, </w:t>
      </w:r>
      <w:r w:rsidRPr="00FE4701">
        <w:rPr>
          <w:rFonts w:cs="Arial"/>
          <w:bCs/>
          <w:iCs/>
          <w:color w:val="7030A0"/>
          <w:u w:val="single"/>
        </w:rPr>
        <w:t>after</w:t>
      </w:r>
      <w:r w:rsidRPr="00FE4701">
        <w:rPr>
          <w:rFonts w:cs="Arial"/>
          <w:bCs/>
          <w:iCs/>
          <w:color w:val="7030A0"/>
        </w:rPr>
        <w:t xml:space="preserve"> the escalation process has been completed and the HRA concluded. Any additional documents, meeting notes or correspondence forming part of the escalation process should be appended to this form, and/or reported in section 7. </w:t>
      </w:r>
      <w:r>
        <w:rPr>
          <w:rFonts w:cs="Arial"/>
          <w:bCs/>
          <w:iCs/>
          <w:color w:val="7030A0"/>
        </w:rPr>
        <w:t xml:space="preserve">You can find further guidance on the HRA escalation process in Part 2 of </w:t>
      </w:r>
      <w:hyperlink r:id="rId23" w:history="1">
        <w:r>
          <w:rPr>
            <w:rStyle w:val="Hyperlink"/>
            <w:rFonts w:cs="Arial"/>
          </w:rPr>
          <w:t>OGN200</w:t>
        </w:r>
      </w:hyperlink>
      <w:r w:rsidRPr="00BA427A">
        <w:rPr>
          <w:rFonts w:cs="Arial"/>
          <w:bCs/>
          <w:iCs/>
          <w:color w:val="7030A0"/>
        </w:rPr>
        <w:t>.</w:t>
      </w:r>
    </w:p>
    <w:p w14:paraId="068304FF" w14:textId="77777777" w:rsidR="00DC376C" w:rsidRPr="00FE4701" w:rsidRDefault="00DC376C" w:rsidP="00DC376C">
      <w:pPr>
        <w:rPr>
          <w:rFonts w:cs="Arial"/>
          <w:bCs/>
          <w:iCs/>
          <w:color w:val="7030A0"/>
        </w:rPr>
      </w:pPr>
    </w:p>
    <w:p w14:paraId="6B634E73" w14:textId="77777777" w:rsidR="00DC376C" w:rsidRPr="00FE4701" w:rsidRDefault="00DC376C" w:rsidP="00DC376C">
      <w:pPr>
        <w:rPr>
          <w:rFonts w:cs="Arial"/>
          <w:bCs/>
          <w:iCs/>
          <w:color w:val="7030A0"/>
        </w:rPr>
      </w:pPr>
      <w:r w:rsidRPr="00FE4701">
        <w:rPr>
          <w:rFonts w:cs="Arial"/>
          <w:bCs/>
          <w:iCs/>
          <w:color w:val="7030A0"/>
        </w:rPr>
        <w:t xml:space="preserve">Select which of the following HRA outcomes applies by placing an X in the right hand column. </w:t>
      </w:r>
      <w:r w:rsidRPr="00FE4701">
        <w:rPr>
          <w:rFonts w:cs="Arial"/>
          <w:bCs/>
          <w:iCs/>
          <w:color w:val="7030A0"/>
          <w:u w:val="single"/>
        </w:rPr>
        <w:t>Only ONE option can apply</w:t>
      </w:r>
      <w:r w:rsidRPr="00FE4701">
        <w:rPr>
          <w:rFonts w:cs="Arial"/>
          <w:bCs/>
          <w:iCs/>
          <w:color w:val="7030A0"/>
        </w:rPr>
        <w:t>. Sign and date the bottom of the table.</w:t>
      </w:r>
    </w:p>
    <w:p w14:paraId="5BC58B3C" w14:textId="77777777" w:rsidR="00DC376C" w:rsidRPr="00F74485" w:rsidRDefault="00DC376C" w:rsidP="00DC376C">
      <w:pPr>
        <w:rPr>
          <w:rFonts w:cs="Arial"/>
          <w:b/>
          <w:color w:val="0091A5"/>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3D92814E" w:rsidR="00DC376C" w:rsidRPr="00071B46" w:rsidRDefault="00F068CE" w:rsidP="003111E7">
            <w:pPr>
              <w:jc w:val="center"/>
              <w:rPr>
                <w:rFonts w:cs="Arial"/>
                <w:b/>
                <w:sz w:val="22"/>
                <w:szCs w:val="22"/>
              </w:rPr>
            </w:pPr>
            <w:r>
              <w:rPr>
                <w:rFonts w:cs="Arial"/>
                <w:b/>
                <w:sz w:val="22"/>
                <w:szCs w:val="22"/>
              </w:rPr>
              <w:t>X</w:t>
            </w: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3B300DE9"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r w:rsidRPr="00071B46">
              <w:rPr>
                <w:rFonts w:cs="Arial"/>
                <w:b/>
                <w:sz w:val="22"/>
                <w:szCs w:val="22"/>
              </w:rPr>
              <w:lastRenderedPageBreak/>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DC376C">
            <w:pPr>
              <w:numPr>
                <w:ilvl w:val="0"/>
                <w:numId w:val="24"/>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DC77394" w14:textId="77777777" w:rsidR="00DC376C" w:rsidRDefault="00DC376C" w:rsidP="00DC376C">
            <w:pPr>
              <w:numPr>
                <w:ilvl w:val="0"/>
                <w:numId w:val="24"/>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6C2A261B" w:rsidR="00DC376C" w:rsidRPr="006D0388" w:rsidRDefault="00DC376C" w:rsidP="003111E7">
            <w:pPr>
              <w:rPr>
                <w:rFonts w:cs="Arial"/>
                <w:b/>
                <w:color w:val="FF0000"/>
                <w:sz w:val="22"/>
                <w:szCs w:val="22"/>
              </w:rPr>
            </w:pPr>
            <w:r w:rsidRPr="00071B46">
              <w:rPr>
                <w:rFonts w:cs="Arial"/>
                <w:b/>
                <w:sz w:val="22"/>
                <w:szCs w:val="22"/>
              </w:rPr>
              <w:t>Signed:</w:t>
            </w:r>
            <w:r w:rsidR="00D3371E">
              <w:rPr>
                <w:rFonts w:cs="Arial"/>
                <w:b/>
                <w:sz w:val="22"/>
                <w:szCs w:val="22"/>
              </w:rPr>
              <w:t xml:space="preserve"> Jeremy Walters</w:t>
            </w:r>
          </w:p>
          <w:p w14:paraId="530AFCE3" w14:textId="77777777" w:rsidR="00DC376C" w:rsidRPr="006D0388" w:rsidRDefault="00DC376C" w:rsidP="003111E7">
            <w:pPr>
              <w:rPr>
                <w:rFonts w:cs="Arial"/>
                <w:b/>
                <w:color w:val="FF0000"/>
                <w:sz w:val="22"/>
                <w:szCs w:val="22"/>
              </w:rPr>
            </w:pPr>
          </w:p>
          <w:p w14:paraId="67948427" w14:textId="3B672638"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D3371E">
              <w:rPr>
                <w:rFonts w:cs="Arial"/>
                <w:b/>
                <w:sz w:val="22"/>
                <w:szCs w:val="22"/>
              </w:rPr>
              <w:t>Jeremy Walters</w:t>
            </w:r>
            <w:r>
              <w:rPr>
                <w:rFonts w:cs="Arial"/>
                <w:b/>
                <w:sz w:val="22"/>
                <w:szCs w:val="22"/>
              </w:rPr>
              <w:t xml:space="preserve">                                                                             </w:t>
            </w:r>
            <w:r w:rsidRPr="00071B46">
              <w:rPr>
                <w:rFonts w:cs="Arial"/>
                <w:b/>
                <w:sz w:val="22"/>
                <w:szCs w:val="22"/>
              </w:rPr>
              <w:t>Position:</w:t>
            </w:r>
            <w:r w:rsidR="0070715E">
              <w:rPr>
                <w:rFonts w:cs="Arial"/>
                <w:b/>
                <w:sz w:val="22"/>
                <w:szCs w:val="22"/>
              </w:rPr>
              <w:t xml:space="preserve"> TL Industry Policy Decarbonisation and Standards</w:t>
            </w:r>
          </w:p>
          <w:p w14:paraId="479EB764" w14:textId="77777777" w:rsidR="00DC376C" w:rsidRPr="00071B46" w:rsidRDefault="00DC376C" w:rsidP="003111E7">
            <w:pPr>
              <w:rPr>
                <w:rFonts w:cs="Arial"/>
                <w:b/>
                <w:sz w:val="22"/>
                <w:szCs w:val="22"/>
              </w:rPr>
            </w:pPr>
          </w:p>
          <w:p w14:paraId="2EEE4E65" w14:textId="0F821570" w:rsidR="00DC376C" w:rsidRDefault="00DC376C" w:rsidP="003111E7">
            <w:pPr>
              <w:rPr>
                <w:rFonts w:cs="Arial"/>
                <w:b/>
                <w:sz w:val="22"/>
                <w:szCs w:val="22"/>
              </w:rPr>
            </w:pPr>
            <w:r w:rsidRPr="00071B46">
              <w:rPr>
                <w:rFonts w:cs="Arial"/>
                <w:b/>
                <w:sz w:val="22"/>
                <w:szCs w:val="22"/>
              </w:rPr>
              <w:t>Date:</w:t>
            </w:r>
            <w:r w:rsidR="00D3371E">
              <w:rPr>
                <w:rFonts w:cs="Arial"/>
                <w:b/>
                <w:sz w:val="22"/>
                <w:szCs w:val="22"/>
              </w:rPr>
              <w:t xml:space="preserve"> 20</w:t>
            </w:r>
            <w:r w:rsidR="0070715E">
              <w:rPr>
                <w:rFonts w:cs="Arial"/>
                <w:b/>
                <w:sz w:val="22"/>
                <w:szCs w:val="22"/>
              </w:rPr>
              <w:t>/02/2026</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3ADF9D37" w:rsidR="00DC376C" w:rsidRPr="006F0934" w:rsidRDefault="00DC376C" w:rsidP="003111E7">
            <w:pPr>
              <w:rPr>
                <w:rFonts w:cs="Arial"/>
                <w:b/>
                <w:i/>
                <w:iCs/>
                <w:color w:val="0000FF"/>
                <w:sz w:val="22"/>
                <w:szCs w:val="22"/>
              </w:rPr>
            </w:pPr>
            <w:r w:rsidRPr="006F0934">
              <w:rPr>
                <w:rFonts w:cs="Arial"/>
                <w:b/>
                <w:i/>
                <w:iCs/>
                <w:color w:val="0000FF"/>
                <w:sz w:val="22"/>
                <w:szCs w:val="22"/>
              </w:rPr>
              <w:t xml:space="preserve"> </w:t>
            </w:r>
            <w:r w:rsidR="0070715E">
              <w:rPr>
                <w:rFonts w:cs="Arial"/>
                <w:b/>
                <w:i/>
                <w:iCs/>
                <w:color w:val="0000FF"/>
                <w:sz w:val="22"/>
                <w:szCs w:val="22"/>
              </w:rPr>
              <w:t>NO</w:t>
            </w:r>
          </w:p>
        </w:tc>
      </w:tr>
    </w:tbl>
    <w:p w14:paraId="5DC51CC7" w14:textId="77777777" w:rsidR="00DC376C" w:rsidRDefault="00DC376C" w:rsidP="00DC376C">
      <w:pPr>
        <w:ind w:left="720" w:hanging="720"/>
        <w:rPr>
          <w:rFonts w:cs="Arial"/>
          <w:b/>
        </w:rPr>
      </w:pPr>
    </w:p>
    <w:p w14:paraId="49D565C0" w14:textId="77777777" w:rsidR="00E04254" w:rsidRDefault="00DC376C" w:rsidP="00E04254">
      <w:pPr>
        <w:pStyle w:val="BodyText"/>
      </w:pPr>
      <w:r>
        <w:br w:type="page"/>
      </w:r>
      <w:bookmarkStart w:id="18" w:name="_Toc167970052"/>
      <w:bookmarkStart w:id="19" w:name="_Hlk167463243"/>
      <w:bookmarkEnd w:id="17"/>
    </w:p>
    <w:p w14:paraId="6DEDE1F2" w14:textId="1AAD5CCE" w:rsidR="00DC376C" w:rsidRPr="00DC34F3" w:rsidRDefault="00DC376C" w:rsidP="00DC376C">
      <w:pPr>
        <w:pStyle w:val="Heading1"/>
      </w:pPr>
      <w:bookmarkStart w:id="20" w:name="_Toc181009145"/>
      <w:r w:rsidRPr="00DC34F3">
        <w:lastRenderedPageBreak/>
        <w:t>7.</w:t>
      </w:r>
      <w:r w:rsidRPr="00DC34F3">
        <w:tab/>
      </w:r>
      <w:r>
        <w:t>C</w:t>
      </w:r>
      <w:r w:rsidRPr="00DC34F3">
        <w:t xml:space="preserve">onsultation </w:t>
      </w:r>
      <w:r w:rsidRPr="00B764D3">
        <w:t xml:space="preserve">with </w:t>
      </w:r>
      <w:r>
        <w:t xml:space="preserve">the ANCB </w:t>
      </w:r>
      <w:r w:rsidRPr="00DC34F3">
        <w:t>and how sections 2, 3, 4 and 5 of this HRA report (as applicable) take into account that advice</w:t>
      </w:r>
      <w:bookmarkEnd w:id="18"/>
      <w:bookmarkEnd w:id="20"/>
    </w:p>
    <w:p w14:paraId="178A8953" w14:textId="77777777" w:rsidR="00DC376C" w:rsidRPr="00FE4701" w:rsidRDefault="00DC376C" w:rsidP="00DC376C">
      <w:pPr>
        <w:pStyle w:val="CommentText"/>
        <w:rPr>
          <w:rFonts w:cs="Arial"/>
          <w:bCs/>
          <w:iCs/>
          <w:color w:val="7030A0"/>
          <w:sz w:val="24"/>
          <w:szCs w:val="24"/>
        </w:rPr>
      </w:pPr>
      <w:r w:rsidRPr="00FE4701">
        <w:rPr>
          <w:rFonts w:cs="Arial"/>
          <w:bCs/>
          <w:iCs/>
          <w:color w:val="7030A0"/>
          <w:sz w:val="24"/>
          <w:szCs w:val="24"/>
        </w:rPr>
        <w:t>For HRAs of SSSI consents, delete this section in its entirety</w:t>
      </w:r>
      <w:r>
        <w:rPr>
          <w:rFonts w:cs="Arial"/>
          <w:bCs/>
          <w:iCs/>
          <w:color w:val="7030A0"/>
          <w:sz w:val="24"/>
          <w:szCs w:val="24"/>
        </w:rPr>
        <w:t xml:space="preserve">, </w:t>
      </w:r>
      <w:r w:rsidRPr="00FE4701">
        <w:rPr>
          <w:rFonts w:cs="Arial"/>
          <w:bCs/>
          <w:iCs/>
          <w:color w:val="7030A0"/>
          <w:sz w:val="24"/>
          <w:szCs w:val="24"/>
        </w:rPr>
        <w:t>since there is no ANCB consultation.</w:t>
      </w:r>
    </w:p>
    <w:p w14:paraId="38C2EEB3" w14:textId="77777777" w:rsidR="00DC376C" w:rsidRPr="00FE4701" w:rsidRDefault="00DC376C" w:rsidP="00DC376C">
      <w:pPr>
        <w:pStyle w:val="CommentText"/>
        <w:rPr>
          <w:rFonts w:cs="Arial"/>
          <w:bCs/>
          <w:iCs/>
          <w:color w:val="7030A0"/>
          <w:sz w:val="24"/>
          <w:szCs w:val="24"/>
        </w:rPr>
      </w:pPr>
    </w:p>
    <w:p w14:paraId="294C0FB0" w14:textId="77777777" w:rsidR="00DC376C" w:rsidRPr="00FE4701" w:rsidRDefault="00DC376C" w:rsidP="00DC376C">
      <w:pPr>
        <w:pStyle w:val="CommentText"/>
        <w:rPr>
          <w:rFonts w:cs="Arial"/>
          <w:bCs/>
          <w:iCs/>
          <w:color w:val="7030A0"/>
          <w:sz w:val="24"/>
          <w:szCs w:val="24"/>
        </w:rPr>
      </w:pPr>
      <w:r w:rsidRPr="00FE4701">
        <w:rPr>
          <w:rFonts w:cs="Arial"/>
          <w:bCs/>
          <w:iCs/>
          <w:color w:val="7030A0"/>
          <w:sz w:val="24"/>
          <w:szCs w:val="24"/>
        </w:rPr>
        <w:t xml:space="preserve">In all other cases, if there has been ANCB consultation on the HRA, this is an important section of the HRA to complete, as it documents the ANCB consultation and how ANCB advice has been taken into account. </w:t>
      </w:r>
      <w:r>
        <w:rPr>
          <w:rFonts w:cs="Arial"/>
          <w:color w:val="7030A0"/>
          <w:sz w:val="24"/>
          <w:szCs w:val="24"/>
        </w:rPr>
        <w:t>Any consultation responses other than those from the ANCB should be recorded in section 9.</w:t>
      </w:r>
    </w:p>
    <w:p w14:paraId="6602916D" w14:textId="77777777" w:rsidR="00DC376C" w:rsidRPr="00FE4701" w:rsidRDefault="00DC376C" w:rsidP="00DC376C">
      <w:pPr>
        <w:pStyle w:val="CommentText"/>
        <w:rPr>
          <w:rFonts w:cs="Arial"/>
          <w:bCs/>
          <w:iCs/>
          <w:color w:val="7030A0"/>
          <w:sz w:val="24"/>
          <w:szCs w:val="24"/>
        </w:rPr>
      </w:pPr>
    </w:p>
    <w:p w14:paraId="0B91EF2C" w14:textId="77777777" w:rsidR="00DC376C" w:rsidRPr="00FE4701" w:rsidRDefault="00DC376C" w:rsidP="00DC376C">
      <w:pPr>
        <w:pStyle w:val="CommentText"/>
        <w:rPr>
          <w:rFonts w:cs="Arial"/>
          <w:bCs/>
          <w:iCs/>
          <w:color w:val="7030A0"/>
          <w:sz w:val="24"/>
          <w:szCs w:val="24"/>
        </w:rPr>
      </w:pPr>
      <w:r w:rsidRPr="00FE4701">
        <w:rPr>
          <w:rFonts w:cs="Arial"/>
          <w:bCs/>
          <w:iCs/>
          <w:color w:val="7030A0"/>
          <w:sz w:val="24"/>
          <w:szCs w:val="24"/>
        </w:rPr>
        <w:t xml:space="preserve">The section is particularly important if there is disagreement between the competent authority and the ANCB about the conclusion of the HRA, as this is where the competent authority should set out where and why they disagree with the ANCB’s advice. In such instances the escalation process </w:t>
      </w:r>
      <w:r>
        <w:rPr>
          <w:rFonts w:cs="Arial"/>
          <w:bCs/>
          <w:iCs/>
          <w:color w:val="7030A0"/>
          <w:sz w:val="24"/>
          <w:szCs w:val="24"/>
        </w:rPr>
        <w:t>set out</w:t>
      </w:r>
      <w:r w:rsidRPr="00FE4701">
        <w:rPr>
          <w:rFonts w:cs="Arial"/>
          <w:bCs/>
          <w:iCs/>
          <w:color w:val="7030A0"/>
          <w:sz w:val="24"/>
          <w:szCs w:val="24"/>
        </w:rPr>
        <w:t xml:space="preserve"> in </w:t>
      </w:r>
      <w:r w:rsidRPr="00453F4A">
        <w:rPr>
          <w:rFonts w:cs="Arial"/>
          <w:bCs/>
          <w:iCs/>
          <w:color w:val="7030A0"/>
          <w:sz w:val="24"/>
          <w:szCs w:val="24"/>
        </w:rPr>
        <w:t xml:space="preserve">Part of </w:t>
      </w:r>
      <w:hyperlink r:id="rId24" w:history="1">
        <w:r w:rsidRPr="00453F4A">
          <w:rPr>
            <w:rStyle w:val="Hyperlink"/>
            <w:rFonts w:cs="Arial"/>
            <w:sz w:val="24"/>
            <w:szCs w:val="24"/>
          </w:rPr>
          <w:t>OGN200</w:t>
        </w:r>
      </w:hyperlink>
      <w:r w:rsidRPr="00453F4A">
        <w:rPr>
          <w:rFonts w:cs="Arial"/>
          <w:color w:val="7030A0"/>
          <w:sz w:val="24"/>
          <w:szCs w:val="24"/>
        </w:rPr>
        <w:t xml:space="preserve"> </w:t>
      </w:r>
      <w:r w:rsidRPr="00453F4A">
        <w:rPr>
          <w:rFonts w:cs="Arial"/>
          <w:bCs/>
          <w:iCs/>
          <w:color w:val="7030A0"/>
          <w:sz w:val="24"/>
          <w:szCs w:val="24"/>
        </w:rPr>
        <w:t>should</w:t>
      </w:r>
      <w:r w:rsidRPr="00FE4701">
        <w:rPr>
          <w:rFonts w:cs="Arial"/>
          <w:bCs/>
          <w:iCs/>
          <w:color w:val="7030A0"/>
          <w:sz w:val="24"/>
          <w:szCs w:val="24"/>
        </w:rPr>
        <w:t xml:space="preserve"> be followed.</w:t>
      </w:r>
    </w:p>
    <w:p w14:paraId="78912606" w14:textId="77777777" w:rsidR="00DC376C" w:rsidRPr="00FE4701" w:rsidRDefault="00DC376C" w:rsidP="00DC376C">
      <w:pPr>
        <w:pStyle w:val="CommentText"/>
        <w:rPr>
          <w:rFonts w:cs="Arial"/>
          <w:bCs/>
          <w:iCs/>
          <w:color w:val="7030A0"/>
          <w:sz w:val="24"/>
          <w:szCs w:val="24"/>
        </w:rPr>
      </w:pPr>
    </w:p>
    <w:p w14:paraId="736CB979" w14:textId="77777777" w:rsidR="00DC376C" w:rsidRPr="00FE4701" w:rsidRDefault="00DC376C" w:rsidP="00DC376C">
      <w:pPr>
        <w:pStyle w:val="CommentText"/>
        <w:rPr>
          <w:rFonts w:cs="Arial"/>
          <w:bCs/>
          <w:iCs/>
          <w:color w:val="7030A0"/>
          <w:sz w:val="24"/>
          <w:szCs w:val="24"/>
        </w:rPr>
      </w:pPr>
      <w:r w:rsidRPr="00FE4701">
        <w:rPr>
          <w:rFonts w:cs="Arial"/>
          <w:bCs/>
          <w:iCs/>
          <w:color w:val="7030A0"/>
          <w:sz w:val="24"/>
          <w:szCs w:val="24"/>
        </w:rPr>
        <w:t>For any rows that don’t apply (because there was no ANCB consultation at that stage, or because the HRA did not progress to that stage), put ‘N/A’.</w:t>
      </w:r>
    </w:p>
    <w:p w14:paraId="2D145C8E" w14:textId="77777777" w:rsidR="00DC376C" w:rsidRDefault="00DC376C" w:rsidP="00DC376C">
      <w:pPr>
        <w:rPr>
          <w:rFonts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DC376C" w:rsidRPr="00993581" w14:paraId="152DA6B5" w14:textId="77777777" w:rsidTr="00E04254">
        <w:trPr>
          <w:trHeight w:val="567"/>
        </w:trPr>
        <w:tc>
          <w:tcPr>
            <w:tcW w:w="442" w:type="pct"/>
          </w:tcPr>
          <w:p w14:paraId="012F8856" w14:textId="77777777" w:rsidR="00DC376C" w:rsidRPr="00071B46" w:rsidRDefault="00DC376C" w:rsidP="003111E7">
            <w:pPr>
              <w:rPr>
                <w:rFonts w:cs="Arial"/>
                <w:b/>
                <w:sz w:val="22"/>
                <w:szCs w:val="22"/>
              </w:rPr>
            </w:pPr>
            <w:r w:rsidRPr="00071B46">
              <w:rPr>
                <w:rFonts w:cs="Arial"/>
                <w:b/>
                <w:sz w:val="22"/>
                <w:szCs w:val="22"/>
              </w:rPr>
              <w:t>Relevant section of the HRA report</w:t>
            </w:r>
          </w:p>
        </w:tc>
        <w:tc>
          <w:tcPr>
            <w:tcW w:w="1247" w:type="pct"/>
          </w:tcPr>
          <w:p w14:paraId="178DE911" w14:textId="77777777" w:rsidR="00DC376C" w:rsidRDefault="00DC376C" w:rsidP="003111E7">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3A32EFE5" w14:textId="77777777" w:rsidR="00DC376C" w:rsidRPr="00FE4701" w:rsidRDefault="00DC376C" w:rsidP="003111E7">
            <w:pPr>
              <w:rPr>
                <w:rFonts w:cs="Arial"/>
                <w:bCs/>
                <w:iCs/>
                <w:color w:val="7030A0"/>
                <w:sz w:val="22"/>
                <w:szCs w:val="22"/>
              </w:rPr>
            </w:pPr>
            <w:r w:rsidRPr="00FE4701">
              <w:rPr>
                <w:rFonts w:cs="Arial"/>
                <w:bCs/>
                <w:iCs/>
                <w:color w:val="7030A0"/>
                <w:sz w:val="22"/>
                <w:szCs w:val="22"/>
              </w:rPr>
              <w:t xml:space="preserve">Attach or reference copies of formal written representations received and/or agreed records of any meetings where advice was given verbally. </w:t>
            </w:r>
          </w:p>
        </w:tc>
        <w:tc>
          <w:tcPr>
            <w:tcW w:w="3311" w:type="pct"/>
          </w:tcPr>
          <w:p w14:paraId="4F29E471" w14:textId="77777777" w:rsidR="00DC376C" w:rsidRPr="00071B46" w:rsidRDefault="00DC376C" w:rsidP="003111E7">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DC376C" w:rsidRPr="00993581" w14:paraId="0B19E0D4" w14:textId="77777777" w:rsidTr="00E04254">
        <w:trPr>
          <w:trHeight w:val="567"/>
        </w:trPr>
        <w:tc>
          <w:tcPr>
            <w:tcW w:w="442" w:type="pct"/>
          </w:tcPr>
          <w:p w14:paraId="139D3F92" w14:textId="77ADD6BC" w:rsidR="00DC376C" w:rsidRPr="00CC65A4" w:rsidRDefault="00DC376C" w:rsidP="003111E7">
            <w:pPr>
              <w:pStyle w:val="CommentText"/>
              <w:rPr>
                <w:rFonts w:cs="Arial"/>
                <w:b/>
                <w:bCs/>
                <w:sz w:val="22"/>
                <w:szCs w:val="22"/>
              </w:rPr>
            </w:pPr>
            <w:r w:rsidRPr="00CC65A4">
              <w:rPr>
                <w:rFonts w:cs="Arial"/>
                <w:b/>
                <w:bCs/>
                <w:sz w:val="22"/>
                <w:szCs w:val="22"/>
              </w:rPr>
              <w:t>2</w:t>
            </w:r>
          </w:p>
        </w:tc>
        <w:tc>
          <w:tcPr>
            <w:tcW w:w="1247" w:type="pct"/>
          </w:tcPr>
          <w:p w14:paraId="129C769E" w14:textId="77777777" w:rsidR="00DC376C" w:rsidRPr="00071B46" w:rsidRDefault="00DC376C" w:rsidP="003111E7">
            <w:pPr>
              <w:rPr>
                <w:rFonts w:cs="Arial"/>
                <w:sz w:val="22"/>
                <w:szCs w:val="22"/>
              </w:rPr>
            </w:pPr>
          </w:p>
        </w:tc>
        <w:tc>
          <w:tcPr>
            <w:tcW w:w="3311" w:type="pct"/>
          </w:tcPr>
          <w:p w14:paraId="177F562E" w14:textId="77777777" w:rsidR="00DC376C" w:rsidRPr="00071B46" w:rsidRDefault="00DC376C" w:rsidP="003111E7">
            <w:pPr>
              <w:rPr>
                <w:rFonts w:cs="Arial"/>
                <w:sz w:val="22"/>
                <w:szCs w:val="22"/>
              </w:rPr>
            </w:pPr>
          </w:p>
        </w:tc>
      </w:tr>
      <w:tr w:rsidR="00DC376C" w:rsidRPr="00993581" w14:paraId="7932060B" w14:textId="77777777" w:rsidTr="00E04254">
        <w:trPr>
          <w:trHeight w:val="567"/>
        </w:trPr>
        <w:tc>
          <w:tcPr>
            <w:tcW w:w="442" w:type="pct"/>
          </w:tcPr>
          <w:p w14:paraId="7AD2EEBE" w14:textId="77777777" w:rsidR="00DC376C" w:rsidRPr="00CC65A4" w:rsidRDefault="00DC376C" w:rsidP="003111E7">
            <w:pPr>
              <w:rPr>
                <w:rFonts w:cs="Arial"/>
                <w:b/>
                <w:bCs/>
                <w:sz w:val="22"/>
                <w:szCs w:val="22"/>
              </w:rPr>
            </w:pPr>
            <w:r w:rsidRPr="00CC65A4">
              <w:rPr>
                <w:rFonts w:cs="Arial"/>
                <w:b/>
                <w:bCs/>
                <w:sz w:val="22"/>
                <w:szCs w:val="22"/>
              </w:rPr>
              <w:t>3</w:t>
            </w:r>
          </w:p>
        </w:tc>
        <w:tc>
          <w:tcPr>
            <w:tcW w:w="1247" w:type="pct"/>
          </w:tcPr>
          <w:p w14:paraId="091DE50A" w14:textId="77777777" w:rsidR="00DC376C" w:rsidRPr="00071B46" w:rsidRDefault="00DC376C" w:rsidP="003111E7">
            <w:pPr>
              <w:rPr>
                <w:rFonts w:cs="Arial"/>
                <w:sz w:val="22"/>
                <w:szCs w:val="22"/>
              </w:rPr>
            </w:pPr>
          </w:p>
        </w:tc>
        <w:tc>
          <w:tcPr>
            <w:tcW w:w="3311" w:type="pct"/>
          </w:tcPr>
          <w:p w14:paraId="5AE86767" w14:textId="77777777" w:rsidR="00DC376C" w:rsidRPr="00071B46" w:rsidRDefault="00DC376C" w:rsidP="003111E7">
            <w:pPr>
              <w:rPr>
                <w:rFonts w:cs="Arial"/>
                <w:sz w:val="22"/>
                <w:szCs w:val="22"/>
              </w:rPr>
            </w:pPr>
          </w:p>
          <w:p w14:paraId="20D3D228" w14:textId="77777777" w:rsidR="00DC376C" w:rsidRPr="00071B46" w:rsidRDefault="00DC376C" w:rsidP="003111E7">
            <w:pPr>
              <w:rPr>
                <w:rFonts w:cs="Arial"/>
                <w:sz w:val="22"/>
                <w:szCs w:val="22"/>
              </w:rPr>
            </w:pPr>
          </w:p>
        </w:tc>
      </w:tr>
      <w:tr w:rsidR="00DC376C" w:rsidRPr="00993581" w14:paraId="7696C051" w14:textId="77777777" w:rsidTr="00E04254">
        <w:trPr>
          <w:trHeight w:val="567"/>
        </w:trPr>
        <w:tc>
          <w:tcPr>
            <w:tcW w:w="442" w:type="pct"/>
          </w:tcPr>
          <w:p w14:paraId="0F1ED912" w14:textId="77777777" w:rsidR="00DC376C" w:rsidRPr="00CC65A4" w:rsidRDefault="00DC376C" w:rsidP="003111E7">
            <w:pPr>
              <w:rPr>
                <w:rFonts w:cs="Arial"/>
                <w:b/>
                <w:bCs/>
                <w:sz w:val="22"/>
                <w:szCs w:val="22"/>
              </w:rPr>
            </w:pPr>
            <w:r w:rsidRPr="00CC65A4">
              <w:rPr>
                <w:rFonts w:cs="Arial"/>
                <w:b/>
                <w:bCs/>
                <w:sz w:val="22"/>
                <w:szCs w:val="22"/>
              </w:rPr>
              <w:t>4</w:t>
            </w:r>
          </w:p>
        </w:tc>
        <w:tc>
          <w:tcPr>
            <w:tcW w:w="1247" w:type="pct"/>
          </w:tcPr>
          <w:p w14:paraId="2D7A51CB" w14:textId="77777777" w:rsidR="00DC376C" w:rsidRPr="00071B46" w:rsidRDefault="00DC376C" w:rsidP="003111E7">
            <w:pPr>
              <w:rPr>
                <w:rFonts w:cs="Arial"/>
                <w:sz w:val="22"/>
                <w:szCs w:val="22"/>
              </w:rPr>
            </w:pPr>
          </w:p>
        </w:tc>
        <w:tc>
          <w:tcPr>
            <w:tcW w:w="3311" w:type="pct"/>
          </w:tcPr>
          <w:p w14:paraId="48A0B2CF" w14:textId="77777777" w:rsidR="00DC376C" w:rsidRPr="00071B46" w:rsidRDefault="00DC376C" w:rsidP="003111E7">
            <w:pPr>
              <w:rPr>
                <w:rFonts w:cs="Arial"/>
                <w:sz w:val="22"/>
                <w:szCs w:val="22"/>
              </w:rPr>
            </w:pPr>
          </w:p>
          <w:p w14:paraId="57F895C6" w14:textId="77777777" w:rsidR="00DC376C" w:rsidRPr="00071B46" w:rsidRDefault="00DC376C" w:rsidP="003111E7">
            <w:pPr>
              <w:rPr>
                <w:rFonts w:cs="Arial"/>
                <w:sz w:val="22"/>
                <w:szCs w:val="22"/>
              </w:rPr>
            </w:pPr>
          </w:p>
        </w:tc>
      </w:tr>
      <w:tr w:rsidR="00DC376C" w:rsidRPr="00993581" w14:paraId="1BB674C3" w14:textId="77777777" w:rsidTr="00E04254">
        <w:trPr>
          <w:trHeight w:val="567"/>
        </w:trPr>
        <w:tc>
          <w:tcPr>
            <w:tcW w:w="442" w:type="pct"/>
          </w:tcPr>
          <w:p w14:paraId="105CD924" w14:textId="77777777" w:rsidR="00DC376C" w:rsidRPr="00CC65A4" w:rsidRDefault="00DC376C" w:rsidP="003111E7">
            <w:pPr>
              <w:rPr>
                <w:rFonts w:cs="Arial"/>
                <w:b/>
                <w:bCs/>
                <w:sz w:val="22"/>
                <w:szCs w:val="22"/>
              </w:rPr>
            </w:pPr>
            <w:r w:rsidRPr="00CC65A4">
              <w:rPr>
                <w:rFonts w:cs="Arial"/>
                <w:b/>
                <w:bCs/>
                <w:sz w:val="22"/>
                <w:szCs w:val="22"/>
              </w:rPr>
              <w:t>5</w:t>
            </w:r>
          </w:p>
        </w:tc>
        <w:tc>
          <w:tcPr>
            <w:tcW w:w="1247" w:type="pct"/>
          </w:tcPr>
          <w:p w14:paraId="5502FB57" w14:textId="77777777" w:rsidR="00DC376C" w:rsidRPr="00071B46" w:rsidRDefault="00DC376C" w:rsidP="003111E7">
            <w:pPr>
              <w:rPr>
                <w:rFonts w:cs="Arial"/>
                <w:sz w:val="22"/>
                <w:szCs w:val="22"/>
              </w:rPr>
            </w:pPr>
          </w:p>
        </w:tc>
        <w:tc>
          <w:tcPr>
            <w:tcW w:w="3311" w:type="pct"/>
          </w:tcPr>
          <w:p w14:paraId="6E711A76" w14:textId="77777777" w:rsidR="00DC376C" w:rsidRDefault="00DC376C" w:rsidP="003111E7">
            <w:pPr>
              <w:rPr>
                <w:rFonts w:cs="Arial"/>
                <w:sz w:val="22"/>
                <w:szCs w:val="22"/>
              </w:rPr>
            </w:pPr>
          </w:p>
          <w:p w14:paraId="04110341" w14:textId="77777777" w:rsidR="00DC376C" w:rsidRPr="00071B46" w:rsidRDefault="00DC376C" w:rsidP="003111E7">
            <w:pPr>
              <w:rPr>
                <w:rFonts w:cs="Arial"/>
                <w:sz w:val="22"/>
                <w:szCs w:val="22"/>
              </w:rPr>
            </w:pPr>
          </w:p>
        </w:tc>
      </w:tr>
      <w:bookmarkEnd w:id="19"/>
    </w:tbl>
    <w:p w14:paraId="408E267C" w14:textId="77777777" w:rsidR="00E04254" w:rsidRDefault="00DC376C" w:rsidP="00E04254">
      <w:pPr>
        <w:pStyle w:val="BodyText"/>
      </w:pPr>
      <w:r>
        <w:br w:type="page"/>
      </w:r>
      <w:bookmarkStart w:id="21" w:name="_Toc167970053"/>
    </w:p>
    <w:p w14:paraId="671C07BC" w14:textId="2867322C" w:rsidR="00DC376C" w:rsidRPr="00B764D3" w:rsidRDefault="00DC376C" w:rsidP="00DC376C">
      <w:pPr>
        <w:pStyle w:val="Heading1"/>
      </w:pPr>
      <w:bookmarkStart w:id="22" w:name="_Toc181009146"/>
      <w:r w:rsidRPr="00B764D3">
        <w:lastRenderedPageBreak/>
        <w:t xml:space="preserve">8. </w:t>
      </w:r>
      <w:r>
        <w:t>Countersignature</w:t>
      </w:r>
      <w:bookmarkEnd w:id="21"/>
      <w:bookmarkEnd w:id="22"/>
    </w:p>
    <w:p w14:paraId="70DB686F" w14:textId="77777777" w:rsidR="00DC376C" w:rsidRPr="00FE4701" w:rsidRDefault="00DC376C" w:rsidP="00DC376C">
      <w:pPr>
        <w:rPr>
          <w:rFonts w:cs="Arial"/>
          <w:bCs/>
          <w:iCs/>
          <w:color w:val="7030A0"/>
        </w:rPr>
      </w:pPr>
      <w:r w:rsidRPr="00FE4701">
        <w:rPr>
          <w:rFonts w:cs="Arial"/>
          <w:bCs/>
          <w:iCs/>
          <w:color w:val="7030A0"/>
        </w:rPr>
        <w:t>This section should only be completed if responsibility for carrying out the HRA and the provision of ANCB advice are within the same team. Otherwise, this section should be deleted.</w:t>
      </w:r>
    </w:p>
    <w:p w14:paraId="2C425AA5" w14:textId="77777777" w:rsidR="00DC376C" w:rsidRPr="00FE4701" w:rsidRDefault="00DC376C" w:rsidP="00DC376C">
      <w:pPr>
        <w:rPr>
          <w:rFonts w:cs="Arial"/>
          <w:bCs/>
          <w:iCs/>
          <w:color w:val="7030A0"/>
        </w:rPr>
      </w:pPr>
    </w:p>
    <w:p w14:paraId="089C2A36" w14:textId="77777777" w:rsidR="00DC376C" w:rsidRPr="00FE4701" w:rsidRDefault="00DC376C" w:rsidP="00DC376C">
      <w:pPr>
        <w:rPr>
          <w:rFonts w:cs="Arial"/>
          <w:bCs/>
          <w:iCs/>
          <w:color w:val="7030A0"/>
        </w:rPr>
      </w:pPr>
      <w:r w:rsidRPr="00FE4701">
        <w:rPr>
          <w:rFonts w:cs="Arial"/>
          <w:bCs/>
          <w:iCs/>
          <w:color w:val="7030A0"/>
        </w:rPr>
        <w:t>Also, if this form is a record of the HRA of an SSSI consent, this section is not necessary and should be deleted.</w:t>
      </w:r>
    </w:p>
    <w:p w14:paraId="6A0C0AEB" w14:textId="77777777" w:rsidR="00DC376C" w:rsidRPr="00FE4701" w:rsidRDefault="00DC376C" w:rsidP="00DC376C">
      <w:pPr>
        <w:rPr>
          <w:rFonts w:cs="Arial"/>
          <w:bCs/>
          <w:iCs/>
          <w:color w:val="7030A0"/>
        </w:rPr>
      </w:pPr>
    </w:p>
    <w:p w14:paraId="6B0BC724" w14:textId="77777777" w:rsidR="00DC376C" w:rsidRPr="009401CD" w:rsidRDefault="00DC376C" w:rsidP="00DC376C">
      <w:pPr>
        <w:pStyle w:val="xmsonormal"/>
        <w:shd w:val="clear" w:color="auto" w:fill="FFFFFF"/>
        <w:spacing w:before="0" w:beforeAutospacing="0" w:after="0" w:afterAutospacing="0"/>
        <w:rPr>
          <w:rFonts w:cs="Arial"/>
          <w:bCs/>
          <w:iCs/>
          <w:color w:val="0070C0"/>
        </w:rPr>
      </w:pPr>
      <w:r w:rsidRPr="00FE4701">
        <w:rPr>
          <w:rFonts w:cs="Arial"/>
          <w:bCs/>
          <w:iCs/>
          <w:color w:val="7030A0"/>
        </w:rPr>
        <w:t xml:space="preserve">Where this section needs to be completed, the team responsible should seek countersignature from another Environment Team based on the non-reciprocal arrangements set out on page 13 of </w:t>
      </w:r>
      <w:hyperlink r:id="rId25" w:tgtFrame="_blank" w:tooltip="Original URL: https://cyfoethnaturiolcymru.sharepoint.com/teams/governance/extgov/NRW%20Multiple%20Roles/OD%20refresh/Delivering%20our%20Multiple%20Roles%20-%20FINAL%20July%202019.pdf. Click or tap if you trust this link." w:history="1">
        <w:r>
          <w:rPr>
            <w:rStyle w:val="xmsosmartlink"/>
            <w:rFonts w:cs="Arial"/>
            <w:bCs/>
            <w:iCs/>
            <w:color w:val="0070C0"/>
            <w:u w:val="single"/>
            <w:bdr w:val="none" w:sz="0" w:space="0" w:color="auto" w:frame="1"/>
            <w:shd w:val="clear" w:color="auto" w:fill="F3F2F1"/>
          </w:rPr>
          <w:t>Delivering our Multiple Roles</w:t>
        </w:r>
      </w:hyperlink>
      <w:r w:rsidRPr="009401CD">
        <w:rPr>
          <w:rFonts w:cs="Arial"/>
          <w:bCs/>
          <w:iCs/>
          <w:color w:val="0070C0"/>
        </w:rPr>
        <w:t>.</w:t>
      </w:r>
    </w:p>
    <w:p w14:paraId="5DC72730" w14:textId="77777777" w:rsidR="00DC376C" w:rsidRDefault="00DC376C" w:rsidP="00E04254">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DC376C" w:rsidRPr="000437A3" w14:paraId="6684916B" w14:textId="77777777" w:rsidTr="00E04254">
        <w:trPr>
          <w:trHeight w:val="567"/>
        </w:trPr>
        <w:tc>
          <w:tcPr>
            <w:tcW w:w="5000" w:type="pct"/>
          </w:tcPr>
          <w:p w14:paraId="3C374197" w14:textId="77777777" w:rsidR="00DC376C" w:rsidRPr="00071B46" w:rsidRDefault="00DC376C" w:rsidP="003111E7">
            <w:pPr>
              <w:rPr>
                <w:rFonts w:cs="Arial"/>
                <w:b/>
                <w:bCs/>
                <w:sz w:val="22"/>
                <w:szCs w:val="22"/>
              </w:rPr>
            </w:pPr>
            <w:bookmarkStart w:id="23" w:name="_Hlk136613504"/>
            <w:r w:rsidRPr="00071B46">
              <w:rPr>
                <w:rFonts w:cs="Arial"/>
                <w:b/>
                <w:bCs/>
                <w:sz w:val="22"/>
                <w:szCs w:val="22"/>
              </w:rPr>
              <w:t>I have reviewed the HRA documented in this form and confirm that I agree</w:t>
            </w:r>
            <w:r>
              <w:rPr>
                <w:rFonts w:cs="Arial"/>
                <w:b/>
                <w:bCs/>
                <w:sz w:val="22"/>
                <w:szCs w:val="22"/>
              </w:rPr>
              <w:t>*</w:t>
            </w:r>
            <w:r w:rsidRPr="00071B46">
              <w:rPr>
                <w:rFonts w:cs="Arial"/>
                <w:b/>
                <w:bCs/>
                <w:sz w:val="22"/>
                <w:szCs w:val="22"/>
              </w:rPr>
              <w:t>/do not agree</w:t>
            </w:r>
            <w:r>
              <w:rPr>
                <w:rFonts w:cs="Arial"/>
                <w:b/>
                <w:bCs/>
                <w:sz w:val="22"/>
                <w:szCs w:val="22"/>
              </w:rPr>
              <w:t>* with the conclusion recorded</w:t>
            </w:r>
            <w:r w:rsidRPr="00071B46">
              <w:rPr>
                <w:rFonts w:cs="Arial"/>
                <w:b/>
                <w:bCs/>
                <w:sz w:val="22"/>
                <w:szCs w:val="22"/>
              </w:rPr>
              <w:t xml:space="preserve"> </w:t>
            </w:r>
            <w:r>
              <w:rPr>
                <w:rFonts w:cs="Arial"/>
                <w:b/>
                <w:bCs/>
                <w:sz w:val="22"/>
                <w:szCs w:val="22"/>
              </w:rPr>
              <w:t>in section 6</w:t>
            </w:r>
            <w:r w:rsidRPr="00071B46">
              <w:rPr>
                <w:rFonts w:cs="Arial"/>
                <w:b/>
                <w:bCs/>
                <w:sz w:val="22"/>
                <w:szCs w:val="22"/>
              </w:rPr>
              <w:t>.</w:t>
            </w:r>
            <w:r>
              <w:rPr>
                <w:rFonts w:cs="Arial"/>
                <w:b/>
                <w:bCs/>
                <w:sz w:val="22"/>
                <w:szCs w:val="22"/>
              </w:rPr>
              <w:t xml:space="preserve"> (*delete as applicable)</w:t>
            </w:r>
          </w:p>
          <w:p w14:paraId="2EDC1FF0" w14:textId="77777777" w:rsidR="00DC376C" w:rsidRPr="00B93F81" w:rsidRDefault="00DC376C" w:rsidP="00E04254">
            <w:pPr>
              <w:pStyle w:val="BodyText"/>
            </w:pPr>
          </w:p>
          <w:p w14:paraId="4DC20B1C" w14:textId="77777777" w:rsidR="00DC376C" w:rsidRPr="00071B46" w:rsidRDefault="00DC376C" w:rsidP="003111E7">
            <w:pPr>
              <w:rPr>
                <w:rFonts w:cs="Arial"/>
                <w:b/>
                <w:sz w:val="22"/>
                <w:szCs w:val="22"/>
              </w:rPr>
            </w:pPr>
            <w:r w:rsidRPr="00071B46">
              <w:rPr>
                <w:rFonts w:cs="Arial"/>
                <w:b/>
                <w:sz w:val="22"/>
                <w:szCs w:val="22"/>
              </w:rPr>
              <w:t>Additional comments (if any):</w:t>
            </w:r>
          </w:p>
          <w:p w14:paraId="608CE955" w14:textId="77777777" w:rsidR="00DC376C" w:rsidRPr="00071B46" w:rsidRDefault="00DC376C" w:rsidP="003111E7">
            <w:pPr>
              <w:rPr>
                <w:rFonts w:cs="Arial"/>
                <w:b/>
                <w:sz w:val="22"/>
                <w:szCs w:val="22"/>
              </w:rPr>
            </w:pPr>
            <w:r w:rsidRPr="00071B46">
              <w:rPr>
                <w:rFonts w:cs="Arial"/>
                <w:b/>
                <w:sz w:val="22"/>
                <w:szCs w:val="22"/>
              </w:rPr>
              <w:t>Signed:</w:t>
            </w:r>
          </w:p>
          <w:p w14:paraId="219E8722" w14:textId="77777777" w:rsidR="00DC376C" w:rsidRPr="00071B46" w:rsidRDefault="00DC376C" w:rsidP="003111E7">
            <w:pPr>
              <w:rPr>
                <w:rFonts w:cs="Arial"/>
                <w:b/>
                <w:sz w:val="22"/>
                <w:szCs w:val="22"/>
              </w:rPr>
            </w:pPr>
            <w:r w:rsidRPr="00071B46">
              <w:rPr>
                <w:rFonts w:cs="Arial"/>
                <w:b/>
                <w:sz w:val="22"/>
                <w:szCs w:val="22"/>
              </w:rPr>
              <w:t xml:space="preserve">Name: </w:t>
            </w:r>
          </w:p>
          <w:p w14:paraId="2BA37C17" w14:textId="77777777" w:rsidR="00DC376C" w:rsidRPr="00071B46" w:rsidRDefault="00DC376C" w:rsidP="003111E7">
            <w:pPr>
              <w:rPr>
                <w:rFonts w:cs="Arial"/>
                <w:b/>
                <w:sz w:val="22"/>
                <w:szCs w:val="22"/>
              </w:rPr>
            </w:pPr>
            <w:r w:rsidRPr="00071B46">
              <w:rPr>
                <w:rFonts w:cs="Arial"/>
                <w:b/>
                <w:sz w:val="22"/>
                <w:szCs w:val="22"/>
              </w:rPr>
              <w:t>Position:</w:t>
            </w:r>
          </w:p>
          <w:p w14:paraId="719E71E7" w14:textId="42E56EEE" w:rsidR="00DC376C" w:rsidRPr="00E04254" w:rsidRDefault="00DC376C" w:rsidP="003111E7">
            <w:pPr>
              <w:rPr>
                <w:rFonts w:cs="Arial"/>
                <w:b/>
                <w:sz w:val="22"/>
                <w:szCs w:val="22"/>
              </w:rPr>
            </w:pPr>
            <w:r w:rsidRPr="00071B46">
              <w:rPr>
                <w:rFonts w:cs="Arial"/>
                <w:b/>
                <w:sz w:val="22"/>
                <w:szCs w:val="22"/>
              </w:rPr>
              <w:t>Date:</w:t>
            </w:r>
          </w:p>
        </w:tc>
      </w:tr>
      <w:bookmarkEnd w:id="23"/>
    </w:tbl>
    <w:p w14:paraId="71845EDB" w14:textId="77777777" w:rsidR="00E04254" w:rsidRDefault="00DC376C" w:rsidP="00E04254">
      <w:pPr>
        <w:pStyle w:val="BodyText"/>
      </w:pPr>
      <w:r>
        <w:br w:type="page"/>
      </w:r>
      <w:bookmarkStart w:id="24" w:name="_Toc167970054"/>
    </w:p>
    <w:p w14:paraId="06CBA24C" w14:textId="7E37F0B7" w:rsidR="00DC376C" w:rsidRPr="00B764D3" w:rsidRDefault="00DC376C" w:rsidP="00DC376C">
      <w:pPr>
        <w:pStyle w:val="Heading1"/>
      </w:pPr>
      <w:bookmarkStart w:id="25" w:name="_Toc181009147"/>
      <w:r>
        <w:lastRenderedPageBreak/>
        <w:t>9</w:t>
      </w:r>
      <w:r w:rsidRPr="00B764D3">
        <w:t xml:space="preserve">. </w:t>
      </w:r>
      <w:r>
        <w:t>Appendix 1 - Supporting information</w:t>
      </w:r>
      <w:bookmarkStart w:id="26" w:name="_Hlk167463312"/>
      <w:bookmarkEnd w:id="24"/>
      <w:bookmarkEnd w:id="25"/>
    </w:p>
    <w:p w14:paraId="0FC255A9" w14:textId="77777777" w:rsidR="00DC376C" w:rsidRPr="00FE4701" w:rsidRDefault="00DC376C" w:rsidP="00DC376C">
      <w:pPr>
        <w:pStyle w:val="CommentText"/>
        <w:rPr>
          <w:rFonts w:cs="Arial"/>
          <w:color w:val="7030A0"/>
          <w:sz w:val="24"/>
          <w:szCs w:val="24"/>
        </w:rPr>
      </w:pPr>
      <w:r w:rsidRPr="00FE4701">
        <w:rPr>
          <w:rFonts w:cs="Arial"/>
          <w:color w:val="7030A0"/>
          <w:sz w:val="24"/>
          <w:szCs w:val="24"/>
        </w:rPr>
        <w:t xml:space="preserve">Use this section as required to append (or include links to) any additional supporting information that is relevant to the HRA, (such as further details about the plan or project, maps and other illustrations, pre-application correspondence, evidence reports, </w:t>
      </w:r>
      <w:r>
        <w:rPr>
          <w:rFonts w:cs="Arial"/>
          <w:color w:val="7030A0"/>
          <w:sz w:val="24"/>
          <w:szCs w:val="24"/>
        </w:rPr>
        <w:t xml:space="preserve">any consultation responses other than those from the ANCB, </w:t>
      </w:r>
      <w:r w:rsidRPr="00FE4701">
        <w:rPr>
          <w:rFonts w:cs="Arial"/>
          <w:color w:val="7030A0"/>
          <w:sz w:val="24"/>
          <w:szCs w:val="24"/>
        </w:rPr>
        <w:t>any applicable LSE screening tools, details of mitigation measures</w:t>
      </w:r>
      <w:r>
        <w:rPr>
          <w:rFonts w:cs="Arial"/>
          <w:color w:val="7030A0"/>
          <w:sz w:val="24"/>
          <w:szCs w:val="24"/>
        </w:rPr>
        <w:t>,</w:t>
      </w:r>
      <w:r w:rsidRPr="00FE4701">
        <w:rPr>
          <w:rFonts w:cs="Arial"/>
          <w:color w:val="7030A0"/>
          <w:sz w:val="24"/>
          <w:szCs w:val="24"/>
        </w:rPr>
        <w:t xml:space="preserve"> etc.)</w:t>
      </w:r>
    </w:p>
    <w:p w14:paraId="2D5CEC71" w14:textId="77777777" w:rsidR="00DC376C" w:rsidRPr="00FE4701" w:rsidRDefault="00DC376C" w:rsidP="00DC376C">
      <w:pPr>
        <w:pStyle w:val="CommentText"/>
        <w:rPr>
          <w:rFonts w:cs="Arial"/>
          <w:color w:val="7030A0"/>
          <w:sz w:val="24"/>
          <w:szCs w:val="24"/>
        </w:rPr>
      </w:pPr>
    </w:p>
    <w:p w14:paraId="60E77FCB" w14:textId="77777777" w:rsidR="00DC376C" w:rsidRPr="000104A8" w:rsidRDefault="00DC376C" w:rsidP="00DC376C">
      <w:pPr>
        <w:pStyle w:val="CommentText"/>
        <w:rPr>
          <w:rFonts w:cs="Arial"/>
          <w:color w:val="7030A0"/>
          <w:sz w:val="24"/>
          <w:szCs w:val="24"/>
        </w:rPr>
      </w:pPr>
      <w:r>
        <w:rPr>
          <w:rFonts w:cs="Arial"/>
          <w:color w:val="7030A0"/>
          <w:sz w:val="24"/>
          <w:szCs w:val="24"/>
        </w:rPr>
        <w:t>D</w:t>
      </w:r>
      <w:r w:rsidRPr="00FE4701">
        <w:rPr>
          <w:rFonts w:cs="Arial"/>
          <w:color w:val="7030A0"/>
          <w:sz w:val="24"/>
          <w:szCs w:val="24"/>
        </w:rPr>
        <w:t xml:space="preserve">ocuments containing the ANCB’s advice on the HRA should be referenced or linked in section 7 of the form rather than </w:t>
      </w:r>
      <w:r>
        <w:rPr>
          <w:rFonts w:cs="Arial"/>
          <w:color w:val="7030A0"/>
          <w:sz w:val="24"/>
          <w:szCs w:val="24"/>
        </w:rPr>
        <w:t>here</w:t>
      </w:r>
      <w:r w:rsidRPr="00FE4701">
        <w:rPr>
          <w:rFonts w:cs="Arial"/>
          <w:color w:val="7030A0"/>
          <w:sz w:val="24"/>
          <w:szCs w:val="24"/>
        </w:rPr>
        <w:t>.</w:t>
      </w:r>
      <w:bookmarkEnd w:id="26"/>
    </w:p>
    <w:p w14:paraId="5A46E2BA" w14:textId="7589C009" w:rsidR="00F97524" w:rsidRPr="00DC376C" w:rsidRDefault="00F97524" w:rsidP="00E04254">
      <w:pPr>
        <w:pStyle w:val="BodyText"/>
        <w:rPr>
          <w:rStyle w:val="Strong"/>
          <w:b w:val="0"/>
          <w:bCs w:val="0"/>
        </w:rPr>
      </w:pPr>
    </w:p>
    <w:sectPr w:rsidR="00F97524" w:rsidRPr="00DC376C" w:rsidSect="00491240">
      <w:headerReference w:type="default" r:id="rId26"/>
      <w:headerReference w:type="first" r:id="rId2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E2EA1" w14:textId="77777777" w:rsidR="00FE7CF7" w:rsidRDefault="00FE7CF7" w:rsidP="003B1B95">
      <w:r>
        <w:separator/>
      </w:r>
    </w:p>
  </w:endnote>
  <w:endnote w:type="continuationSeparator" w:id="0">
    <w:p w14:paraId="3D76CE5C" w14:textId="77777777" w:rsidR="00FE7CF7" w:rsidRDefault="00FE7CF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B5820" w14:textId="77777777" w:rsidR="00FE7CF7" w:rsidRDefault="00FE7CF7" w:rsidP="003B1B95">
      <w:r>
        <w:separator/>
      </w:r>
    </w:p>
  </w:footnote>
  <w:footnote w:type="continuationSeparator" w:id="0">
    <w:p w14:paraId="38E2EAFD" w14:textId="77777777" w:rsidR="00FE7CF7" w:rsidRDefault="00FE7CF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2FD7"/>
    <w:multiLevelType w:val="hybridMultilevel"/>
    <w:tmpl w:val="2C1238EC"/>
    <w:lvl w:ilvl="0" w:tplc="F06C100C">
      <w:start w:val="8"/>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1BC0DB7"/>
    <w:multiLevelType w:val="hybridMultilevel"/>
    <w:tmpl w:val="B1C8FA94"/>
    <w:lvl w:ilvl="0" w:tplc="1096C2BC">
      <w:start w:val="1"/>
      <w:numFmt w:val="bullet"/>
      <w:lvlText w:val=""/>
      <w:lvlJc w:val="left"/>
      <w:pPr>
        <w:tabs>
          <w:tab w:val="num" w:pos="2880"/>
        </w:tabs>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90F8F"/>
    <w:multiLevelType w:val="hybridMultilevel"/>
    <w:tmpl w:val="8A625F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8578DE"/>
    <w:multiLevelType w:val="hybridMultilevel"/>
    <w:tmpl w:val="5920A10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1558079E"/>
    <w:multiLevelType w:val="hybridMultilevel"/>
    <w:tmpl w:val="B5C27C6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A51334"/>
    <w:multiLevelType w:val="hybridMultilevel"/>
    <w:tmpl w:val="CCB2491E"/>
    <w:lvl w:ilvl="0" w:tplc="C21C257A">
      <w:start w:val="1"/>
      <w:numFmt w:val="bullet"/>
      <w:lvlText w:val=""/>
      <w:lvlJc w:val="left"/>
      <w:pPr>
        <w:ind w:left="113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D5C30"/>
    <w:multiLevelType w:val="hybridMultilevel"/>
    <w:tmpl w:val="CF14C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1DEA3F35"/>
    <w:multiLevelType w:val="hybridMultilevel"/>
    <w:tmpl w:val="434C3880"/>
    <w:lvl w:ilvl="0" w:tplc="140EA15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002A76"/>
    <w:multiLevelType w:val="hybridMultilevel"/>
    <w:tmpl w:val="6F708AB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E70173"/>
    <w:multiLevelType w:val="multilevel"/>
    <w:tmpl w:val="94A2A2B8"/>
    <w:lvl w:ilvl="0">
      <w:start w:val="7"/>
      <w:numFmt w:val="bullet"/>
      <w:lvlText w:val="-"/>
      <w:lvlJc w:val="left"/>
      <w:pPr>
        <w:tabs>
          <w:tab w:val="num" w:pos="1440"/>
        </w:tabs>
        <w:ind w:left="144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16" w15:restartNumberingAfterBreak="0">
    <w:nsid w:val="26FF3CD6"/>
    <w:multiLevelType w:val="hybridMultilevel"/>
    <w:tmpl w:val="19C640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1B43D4"/>
    <w:multiLevelType w:val="hybridMultilevel"/>
    <w:tmpl w:val="EF22A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8993C42"/>
    <w:multiLevelType w:val="hybridMultilevel"/>
    <w:tmpl w:val="FDA8DB52"/>
    <w:lvl w:ilvl="0" w:tplc="BC9AF9D6">
      <w:start w:val="1"/>
      <w:numFmt w:val="bullet"/>
      <w:lvlText w:val=""/>
      <w:lvlJc w:val="left"/>
      <w:pPr>
        <w:tabs>
          <w:tab w:val="num" w:pos="1800"/>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C4616F"/>
    <w:multiLevelType w:val="hybridMultilevel"/>
    <w:tmpl w:val="186C54DE"/>
    <w:lvl w:ilvl="0" w:tplc="B3D0CF66">
      <w:start w:val="5"/>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1B4001B"/>
    <w:multiLevelType w:val="hybridMultilevel"/>
    <w:tmpl w:val="6EF2C0BA"/>
    <w:lvl w:ilvl="0" w:tplc="1096C2BC">
      <w:start w:val="1"/>
      <w:numFmt w:val="bullet"/>
      <w:lvlText w:val=""/>
      <w:lvlJc w:val="left"/>
      <w:pPr>
        <w:tabs>
          <w:tab w:val="num" w:pos="2880"/>
        </w:tabs>
        <w:ind w:left="57" w:hanging="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34AB4094"/>
    <w:multiLevelType w:val="hybridMultilevel"/>
    <w:tmpl w:val="7320F8E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37475806"/>
    <w:multiLevelType w:val="hybridMultilevel"/>
    <w:tmpl w:val="01CC60C0"/>
    <w:lvl w:ilvl="0" w:tplc="077207AE">
      <w:start w:val="7"/>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7BC6E05"/>
    <w:multiLevelType w:val="hybridMultilevel"/>
    <w:tmpl w:val="E8C0AE4C"/>
    <w:lvl w:ilvl="0" w:tplc="5BE273FE">
      <w:start w:val="1"/>
      <w:numFmt w:val="bullet"/>
      <w:lvlText w:val=""/>
      <w:lvlJc w:val="left"/>
      <w:pPr>
        <w:ind w:left="1137" w:hanging="113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E4D29"/>
    <w:multiLevelType w:val="hybridMultilevel"/>
    <w:tmpl w:val="A99C5DFE"/>
    <w:lvl w:ilvl="0" w:tplc="DD6E7BC4">
      <w:start w:val="7"/>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7"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FAF597F"/>
    <w:multiLevelType w:val="hybridMultilevel"/>
    <w:tmpl w:val="310626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45569D"/>
    <w:multiLevelType w:val="hybridMultilevel"/>
    <w:tmpl w:val="0C7E8A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1E70922"/>
    <w:multiLevelType w:val="hybridMultilevel"/>
    <w:tmpl w:val="9C501A90"/>
    <w:lvl w:ilvl="0" w:tplc="B00A226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094DFE"/>
    <w:multiLevelType w:val="multilevel"/>
    <w:tmpl w:val="2C1238EC"/>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BC6DF8"/>
    <w:multiLevelType w:val="hybridMultilevel"/>
    <w:tmpl w:val="4876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0956CC"/>
    <w:multiLevelType w:val="hybridMultilevel"/>
    <w:tmpl w:val="4A9CB374"/>
    <w:lvl w:ilvl="0" w:tplc="62BAF766">
      <w:start w:val="1"/>
      <w:numFmt w:val="bullet"/>
      <w:lvlText w:val=""/>
      <w:lvlJc w:val="left"/>
      <w:pPr>
        <w:tabs>
          <w:tab w:val="num" w:pos="2880"/>
        </w:tabs>
        <w:ind w:left="164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3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15:restartNumberingAfterBreak="0">
    <w:nsid w:val="55766274"/>
    <w:multiLevelType w:val="hybridMultilevel"/>
    <w:tmpl w:val="8F0432D6"/>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1" w15:restartNumberingAfterBreak="0">
    <w:nsid w:val="55A01438"/>
    <w:multiLevelType w:val="hybridMultilevel"/>
    <w:tmpl w:val="03FADA3A"/>
    <w:lvl w:ilvl="0" w:tplc="F06C100C">
      <w:start w:val="8"/>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56A36594"/>
    <w:multiLevelType w:val="hybridMultilevel"/>
    <w:tmpl w:val="6E2E560E"/>
    <w:lvl w:ilvl="0" w:tplc="F57C4C9E">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7EA047C"/>
    <w:multiLevelType w:val="multilevel"/>
    <w:tmpl w:val="6176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B407492"/>
    <w:multiLevelType w:val="hybridMultilevel"/>
    <w:tmpl w:val="94A2A2B8"/>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BAB7E5F"/>
    <w:multiLevelType w:val="hybridMultilevel"/>
    <w:tmpl w:val="9258CA3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61E14BBC"/>
    <w:multiLevelType w:val="hybridMultilevel"/>
    <w:tmpl w:val="55BC8DDC"/>
    <w:lvl w:ilvl="0" w:tplc="DD6E7BC4">
      <w:start w:val="7"/>
      <w:numFmt w:val="bullet"/>
      <w:lvlText w:val="-"/>
      <w:lvlJc w:val="left"/>
      <w:pPr>
        <w:tabs>
          <w:tab w:val="num" w:pos="1080"/>
        </w:tabs>
        <w:ind w:left="1080" w:hanging="360"/>
      </w:pPr>
      <w:rPr>
        <w:rFonts w:ascii="Arial" w:eastAsia="Times New Roman" w:hAnsi="Arial" w:cs="Aria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642F38"/>
    <w:multiLevelType w:val="hybridMultilevel"/>
    <w:tmpl w:val="615A1972"/>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2"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4CB54EE"/>
    <w:multiLevelType w:val="hybridMultilevel"/>
    <w:tmpl w:val="76DC5CE8"/>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D134C0"/>
    <w:multiLevelType w:val="hybridMultilevel"/>
    <w:tmpl w:val="6D1AF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8EA772E"/>
    <w:multiLevelType w:val="hybridMultilevel"/>
    <w:tmpl w:val="9BA23498"/>
    <w:lvl w:ilvl="0" w:tplc="46580E3E">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88150968">
    <w:abstractNumId w:val="37"/>
  </w:num>
  <w:num w:numId="2" w16cid:durableId="1210847484">
    <w:abstractNumId w:val="21"/>
  </w:num>
  <w:num w:numId="3" w16cid:durableId="65807833">
    <w:abstractNumId w:val="51"/>
  </w:num>
  <w:num w:numId="4" w16cid:durableId="14101552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51"/>
  </w:num>
  <w:num w:numId="6" w16cid:durableId="1702440722">
    <w:abstractNumId w:val="54"/>
  </w:num>
  <w:num w:numId="7" w16cid:durableId="132187512">
    <w:abstractNumId w:val="39"/>
  </w:num>
  <w:num w:numId="8" w16cid:durableId="131212456">
    <w:abstractNumId w:val="2"/>
  </w:num>
  <w:num w:numId="9" w16cid:durableId="1937983842">
    <w:abstractNumId w:val="2"/>
  </w:num>
  <w:num w:numId="10" w16cid:durableId="487791542">
    <w:abstractNumId w:val="22"/>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39"/>
  </w:num>
  <w:num w:numId="12" w16cid:durableId="411196580">
    <w:abstractNumId w:val="22"/>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39"/>
  </w:num>
  <w:num w:numId="14" w16cid:durableId="1468235180">
    <w:abstractNumId w:val="22"/>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39"/>
  </w:num>
  <w:num w:numId="16" w16cid:durableId="299389217">
    <w:abstractNumId w:val="15"/>
  </w:num>
  <w:num w:numId="17" w16cid:durableId="1955281935">
    <w:abstractNumId w:val="50"/>
  </w:num>
  <w:num w:numId="18" w16cid:durableId="192156805">
    <w:abstractNumId w:val="38"/>
  </w:num>
  <w:num w:numId="19" w16cid:durableId="38364897">
    <w:abstractNumId w:val="22"/>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22"/>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22"/>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9"/>
  </w:num>
  <w:num w:numId="23" w16cid:durableId="502285811">
    <w:abstractNumId w:val="27"/>
  </w:num>
  <w:num w:numId="24" w16cid:durableId="1007486984">
    <w:abstractNumId w:val="48"/>
  </w:num>
  <w:num w:numId="25" w16cid:durableId="1819227318">
    <w:abstractNumId w:val="44"/>
  </w:num>
  <w:num w:numId="26" w16cid:durableId="497623826">
    <w:abstractNumId w:val="24"/>
  </w:num>
  <w:num w:numId="27" w16cid:durableId="344288813">
    <w:abstractNumId w:val="41"/>
  </w:num>
  <w:num w:numId="28" w16cid:durableId="167797280">
    <w:abstractNumId w:val="0"/>
  </w:num>
  <w:num w:numId="29" w16cid:durableId="856506838">
    <w:abstractNumId w:val="33"/>
  </w:num>
  <w:num w:numId="30" w16cid:durableId="1897474748">
    <w:abstractNumId w:val="28"/>
  </w:num>
  <w:num w:numId="31" w16cid:durableId="949318602">
    <w:abstractNumId w:val="53"/>
  </w:num>
  <w:num w:numId="32" w16cid:durableId="1382628243">
    <w:abstractNumId w:val="29"/>
  </w:num>
  <w:num w:numId="33" w16cid:durableId="952976954">
    <w:abstractNumId w:val="6"/>
  </w:num>
  <w:num w:numId="34" w16cid:durableId="1351951246">
    <w:abstractNumId w:val="16"/>
  </w:num>
  <w:num w:numId="35" w16cid:durableId="673530202">
    <w:abstractNumId w:val="46"/>
  </w:num>
  <w:num w:numId="36" w16cid:durableId="1555894692">
    <w:abstractNumId w:val="56"/>
  </w:num>
  <w:num w:numId="37" w16cid:durableId="2007971811">
    <w:abstractNumId w:val="8"/>
  </w:num>
  <w:num w:numId="38" w16cid:durableId="977758175">
    <w:abstractNumId w:val="4"/>
  </w:num>
  <w:num w:numId="39" w16cid:durableId="559486859">
    <w:abstractNumId w:val="11"/>
  </w:num>
  <w:num w:numId="40" w16cid:durableId="1400521934">
    <w:abstractNumId w:val="26"/>
  </w:num>
  <w:num w:numId="41" w16cid:durableId="1161432571">
    <w:abstractNumId w:val="49"/>
  </w:num>
  <w:num w:numId="42" w16cid:durableId="133643173">
    <w:abstractNumId w:val="45"/>
  </w:num>
  <w:num w:numId="43" w16cid:durableId="1779329011">
    <w:abstractNumId w:val="14"/>
  </w:num>
  <w:num w:numId="44" w16cid:durableId="878277504">
    <w:abstractNumId w:val="23"/>
  </w:num>
  <w:num w:numId="45" w16cid:durableId="1404717459">
    <w:abstractNumId w:val="47"/>
  </w:num>
  <w:num w:numId="46" w16cid:durableId="1224411996">
    <w:abstractNumId w:val="42"/>
  </w:num>
  <w:num w:numId="47" w16cid:durableId="2041935792">
    <w:abstractNumId w:val="18"/>
  </w:num>
  <w:num w:numId="48" w16cid:durableId="2120951515">
    <w:abstractNumId w:val="35"/>
  </w:num>
  <w:num w:numId="49" w16cid:durableId="1605262631">
    <w:abstractNumId w:val="20"/>
  </w:num>
  <w:num w:numId="50" w16cid:durableId="1938630730">
    <w:abstractNumId w:val="3"/>
  </w:num>
  <w:num w:numId="51" w16cid:durableId="1276866184">
    <w:abstractNumId w:val="7"/>
  </w:num>
  <w:num w:numId="52" w16cid:durableId="620838733">
    <w:abstractNumId w:val="25"/>
  </w:num>
  <w:num w:numId="53" w16cid:durableId="1038050318">
    <w:abstractNumId w:val="55"/>
  </w:num>
  <w:num w:numId="54" w16cid:durableId="946229938">
    <w:abstractNumId w:val="19"/>
  </w:num>
  <w:num w:numId="55" w16cid:durableId="743458142">
    <w:abstractNumId w:val="52"/>
  </w:num>
  <w:num w:numId="56" w16cid:durableId="1646857657">
    <w:abstractNumId w:val="5"/>
  </w:num>
  <w:num w:numId="57" w16cid:durableId="907570409">
    <w:abstractNumId w:val="32"/>
  </w:num>
  <w:num w:numId="58" w16cid:durableId="2042781915">
    <w:abstractNumId w:val="17"/>
  </w:num>
  <w:num w:numId="59" w16cid:durableId="231081896">
    <w:abstractNumId w:val="57"/>
  </w:num>
  <w:num w:numId="60" w16cid:durableId="1531336935">
    <w:abstractNumId w:val="30"/>
  </w:num>
  <w:num w:numId="61" w16cid:durableId="312149155">
    <w:abstractNumId w:val="36"/>
  </w:num>
  <w:num w:numId="62" w16cid:durableId="349255943">
    <w:abstractNumId w:val="12"/>
  </w:num>
  <w:num w:numId="63" w16cid:durableId="287664741">
    <w:abstractNumId w:val="13"/>
  </w:num>
  <w:num w:numId="64" w16cid:durableId="2045867238">
    <w:abstractNumId w:val="40"/>
  </w:num>
  <w:num w:numId="65" w16cid:durableId="1753239542">
    <w:abstractNumId w:val="34"/>
  </w:num>
  <w:num w:numId="66" w16cid:durableId="1157721750">
    <w:abstractNumId w:val="10"/>
  </w:num>
  <w:num w:numId="67" w16cid:durableId="966546356">
    <w:abstractNumId w:val="1"/>
  </w:num>
  <w:num w:numId="68" w16cid:durableId="1802455317">
    <w:abstractNumId w:val="31"/>
  </w:num>
  <w:num w:numId="69" w16cid:durableId="107617228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1621F"/>
    <w:rsid w:val="000223D8"/>
    <w:rsid w:val="00032CA6"/>
    <w:rsid w:val="0003584B"/>
    <w:rsid w:val="000538DE"/>
    <w:rsid w:val="0006469D"/>
    <w:rsid w:val="0007398B"/>
    <w:rsid w:val="00081B13"/>
    <w:rsid w:val="000A5E0F"/>
    <w:rsid w:val="000B1357"/>
    <w:rsid w:val="000B70DA"/>
    <w:rsid w:val="000B7C09"/>
    <w:rsid w:val="000D1041"/>
    <w:rsid w:val="000D42BC"/>
    <w:rsid w:val="000F47F1"/>
    <w:rsid w:val="0010023A"/>
    <w:rsid w:val="00111C12"/>
    <w:rsid w:val="00124C2B"/>
    <w:rsid w:val="00151752"/>
    <w:rsid w:val="00163204"/>
    <w:rsid w:val="001860CB"/>
    <w:rsid w:val="00186831"/>
    <w:rsid w:val="001E34B7"/>
    <w:rsid w:val="00222626"/>
    <w:rsid w:val="00227FCF"/>
    <w:rsid w:val="002310C5"/>
    <w:rsid w:val="0024267B"/>
    <w:rsid w:val="0024550F"/>
    <w:rsid w:val="0026328C"/>
    <w:rsid w:val="00271A26"/>
    <w:rsid w:val="00295704"/>
    <w:rsid w:val="002B0FE6"/>
    <w:rsid w:val="002C1957"/>
    <w:rsid w:val="002C7D1B"/>
    <w:rsid w:val="002D1C88"/>
    <w:rsid w:val="002D1E23"/>
    <w:rsid w:val="002D347F"/>
    <w:rsid w:val="002E309A"/>
    <w:rsid w:val="002F3CF9"/>
    <w:rsid w:val="00301855"/>
    <w:rsid w:val="00320877"/>
    <w:rsid w:val="00323656"/>
    <w:rsid w:val="00325394"/>
    <w:rsid w:val="003333E2"/>
    <w:rsid w:val="00351673"/>
    <w:rsid w:val="00361A5D"/>
    <w:rsid w:val="00366E8B"/>
    <w:rsid w:val="0037188A"/>
    <w:rsid w:val="003866AA"/>
    <w:rsid w:val="00386BB8"/>
    <w:rsid w:val="003A37E6"/>
    <w:rsid w:val="003A4B9C"/>
    <w:rsid w:val="003B1B95"/>
    <w:rsid w:val="003E31B8"/>
    <w:rsid w:val="003E4491"/>
    <w:rsid w:val="00407B03"/>
    <w:rsid w:val="004175DA"/>
    <w:rsid w:val="00421C65"/>
    <w:rsid w:val="00436A14"/>
    <w:rsid w:val="004517DE"/>
    <w:rsid w:val="00487ECF"/>
    <w:rsid w:val="00491240"/>
    <w:rsid w:val="00491598"/>
    <w:rsid w:val="004A0720"/>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26E10"/>
    <w:rsid w:val="005364A1"/>
    <w:rsid w:val="00552D0B"/>
    <w:rsid w:val="005754BB"/>
    <w:rsid w:val="00580178"/>
    <w:rsid w:val="005A0D52"/>
    <w:rsid w:val="005A5585"/>
    <w:rsid w:val="005B301B"/>
    <w:rsid w:val="005C5EE6"/>
    <w:rsid w:val="0063792A"/>
    <w:rsid w:val="0066120C"/>
    <w:rsid w:val="00666877"/>
    <w:rsid w:val="00666BB5"/>
    <w:rsid w:val="006B620B"/>
    <w:rsid w:val="006C07D5"/>
    <w:rsid w:val="006D064F"/>
    <w:rsid w:val="006D6756"/>
    <w:rsid w:val="006E1121"/>
    <w:rsid w:val="006E33F0"/>
    <w:rsid w:val="006E4AA9"/>
    <w:rsid w:val="006E6741"/>
    <w:rsid w:val="006E6CFC"/>
    <w:rsid w:val="006E7FA2"/>
    <w:rsid w:val="00704303"/>
    <w:rsid w:val="0070715E"/>
    <w:rsid w:val="00707251"/>
    <w:rsid w:val="00710668"/>
    <w:rsid w:val="00735938"/>
    <w:rsid w:val="0075201E"/>
    <w:rsid w:val="00773040"/>
    <w:rsid w:val="00776EBB"/>
    <w:rsid w:val="00780D50"/>
    <w:rsid w:val="00783751"/>
    <w:rsid w:val="00783CEA"/>
    <w:rsid w:val="00794C61"/>
    <w:rsid w:val="007A78C9"/>
    <w:rsid w:val="007B03D9"/>
    <w:rsid w:val="007C7F2F"/>
    <w:rsid w:val="00820898"/>
    <w:rsid w:val="00832030"/>
    <w:rsid w:val="00842FC5"/>
    <w:rsid w:val="00843AAC"/>
    <w:rsid w:val="0084707A"/>
    <w:rsid w:val="0085223F"/>
    <w:rsid w:val="00861D04"/>
    <w:rsid w:val="00875D8F"/>
    <w:rsid w:val="008805BB"/>
    <w:rsid w:val="00881C67"/>
    <w:rsid w:val="00882B9E"/>
    <w:rsid w:val="008837A9"/>
    <w:rsid w:val="00893C8A"/>
    <w:rsid w:val="00897388"/>
    <w:rsid w:val="008A0F5F"/>
    <w:rsid w:val="008A28D6"/>
    <w:rsid w:val="008A56C7"/>
    <w:rsid w:val="008E2E58"/>
    <w:rsid w:val="008E6805"/>
    <w:rsid w:val="008F0280"/>
    <w:rsid w:val="008F0910"/>
    <w:rsid w:val="008F11CB"/>
    <w:rsid w:val="009020F6"/>
    <w:rsid w:val="009061A1"/>
    <w:rsid w:val="0095246A"/>
    <w:rsid w:val="00966396"/>
    <w:rsid w:val="00967FB8"/>
    <w:rsid w:val="00977CDE"/>
    <w:rsid w:val="009A0DE1"/>
    <w:rsid w:val="009A383A"/>
    <w:rsid w:val="009A4577"/>
    <w:rsid w:val="009B122D"/>
    <w:rsid w:val="009B37B8"/>
    <w:rsid w:val="009B744A"/>
    <w:rsid w:val="009F79F4"/>
    <w:rsid w:val="00A128B1"/>
    <w:rsid w:val="00A15100"/>
    <w:rsid w:val="00A23E24"/>
    <w:rsid w:val="00A36091"/>
    <w:rsid w:val="00A63022"/>
    <w:rsid w:val="00A64662"/>
    <w:rsid w:val="00A73E72"/>
    <w:rsid w:val="00A908E3"/>
    <w:rsid w:val="00AA54D9"/>
    <w:rsid w:val="00AB7169"/>
    <w:rsid w:val="00AE132A"/>
    <w:rsid w:val="00AE4565"/>
    <w:rsid w:val="00AF5EC2"/>
    <w:rsid w:val="00AF7309"/>
    <w:rsid w:val="00B02CD4"/>
    <w:rsid w:val="00B26F65"/>
    <w:rsid w:val="00B300B0"/>
    <w:rsid w:val="00B30775"/>
    <w:rsid w:val="00B322A0"/>
    <w:rsid w:val="00B329CA"/>
    <w:rsid w:val="00B54796"/>
    <w:rsid w:val="00B56355"/>
    <w:rsid w:val="00B8223E"/>
    <w:rsid w:val="00B84A00"/>
    <w:rsid w:val="00B90A54"/>
    <w:rsid w:val="00BA4AE0"/>
    <w:rsid w:val="00BA56BA"/>
    <w:rsid w:val="00BB3483"/>
    <w:rsid w:val="00BD3375"/>
    <w:rsid w:val="00BF280E"/>
    <w:rsid w:val="00BF4F83"/>
    <w:rsid w:val="00C2002D"/>
    <w:rsid w:val="00C31E03"/>
    <w:rsid w:val="00C332A7"/>
    <w:rsid w:val="00C37E1F"/>
    <w:rsid w:val="00C41472"/>
    <w:rsid w:val="00C44639"/>
    <w:rsid w:val="00C55B14"/>
    <w:rsid w:val="00C70646"/>
    <w:rsid w:val="00C77E1A"/>
    <w:rsid w:val="00C907AC"/>
    <w:rsid w:val="00CB0986"/>
    <w:rsid w:val="00CD0AA9"/>
    <w:rsid w:val="00CD4B48"/>
    <w:rsid w:val="00CD7C52"/>
    <w:rsid w:val="00CD7ECD"/>
    <w:rsid w:val="00CE6E76"/>
    <w:rsid w:val="00CE72E1"/>
    <w:rsid w:val="00CF5800"/>
    <w:rsid w:val="00CF7F4C"/>
    <w:rsid w:val="00D00A29"/>
    <w:rsid w:val="00D1147D"/>
    <w:rsid w:val="00D30CC0"/>
    <w:rsid w:val="00D31DC9"/>
    <w:rsid w:val="00D3371E"/>
    <w:rsid w:val="00D4293C"/>
    <w:rsid w:val="00D56A48"/>
    <w:rsid w:val="00D61DAA"/>
    <w:rsid w:val="00DA28F1"/>
    <w:rsid w:val="00DC3421"/>
    <w:rsid w:val="00DC376C"/>
    <w:rsid w:val="00DD7B90"/>
    <w:rsid w:val="00DF5AE1"/>
    <w:rsid w:val="00E0423A"/>
    <w:rsid w:val="00E04254"/>
    <w:rsid w:val="00E1064F"/>
    <w:rsid w:val="00E127E2"/>
    <w:rsid w:val="00E12968"/>
    <w:rsid w:val="00E13BA8"/>
    <w:rsid w:val="00E26B9D"/>
    <w:rsid w:val="00E3072A"/>
    <w:rsid w:val="00E77C42"/>
    <w:rsid w:val="00E851DA"/>
    <w:rsid w:val="00EA1E4A"/>
    <w:rsid w:val="00EA1F90"/>
    <w:rsid w:val="00EA5293"/>
    <w:rsid w:val="00EB4078"/>
    <w:rsid w:val="00EB592A"/>
    <w:rsid w:val="00EC06A3"/>
    <w:rsid w:val="00EC4DC8"/>
    <w:rsid w:val="00ED5FFD"/>
    <w:rsid w:val="00ED79BC"/>
    <w:rsid w:val="00EE01DB"/>
    <w:rsid w:val="00EE6FB7"/>
    <w:rsid w:val="00EF38E7"/>
    <w:rsid w:val="00EF3A8A"/>
    <w:rsid w:val="00F05909"/>
    <w:rsid w:val="00F068CE"/>
    <w:rsid w:val="00F25E50"/>
    <w:rsid w:val="00F4177D"/>
    <w:rsid w:val="00F63843"/>
    <w:rsid w:val="00F64E34"/>
    <w:rsid w:val="00F91FF7"/>
    <w:rsid w:val="00F97524"/>
    <w:rsid w:val="00FA6492"/>
    <w:rsid w:val="00FB70DB"/>
    <w:rsid w:val="00FC169C"/>
    <w:rsid w:val="00FC39DE"/>
    <w:rsid w:val="00FD5595"/>
    <w:rsid w:val="00FD5E17"/>
    <w:rsid w:val="00FE1DF5"/>
    <w:rsid w:val="00FE41D8"/>
    <w:rsid w:val="00FE7CF7"/>
    <w:rsid w:val="00FF15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Strong" w:uiPriority="22"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uiPriority w:val="22"/>
    <w:qForma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sac.jncc.gov.uk/site/UK0030131"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5" Type="http://schemas.openxmlformats.org/officeDocument/2006/relationships/hyperlink" Target="https://eur01.safelinks.protection.outlook.com/ap/b-59584e83/?url=https%3A%2F%2Fcyfoethnaturiolcymru.sharepoint.com%2Fteams%2Fgovernance%2Fextgov%2FNRW%2520Multiple%2520Roles%2FOD%2520refresh%2FDelivering%2520our%2520Multiple%2520Roles%2520-%2520FINAL%2520July%25202019.pdf&amp;data=05%7C02%7CAdam.Cole-King%40cyfoethnaturiolcymru.gov.uk%7Ce2d1a19c995341179cb408dc28c7139b%7C8865ef0facde487cbf175cb50375d757%7C0%7C0%7C638430082701081119%7CUnknown%7CTWFpbGZsb3d8eyJWIjoiMC4wLjAwMDAiLCJQIjoiV2luMzIiLCJBTiI6Ik1haWwiLCJXVCI6Mn0%3D%7C0%7C%7C%7C&amp;sdata=%2Bf%2BibAJUwr6zquvFuCbrw4%2BuyrEfmyrFT4Wn8uWtYBk%3D&amp;reserved=0"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orth%20EPR%20Regulated%20Industry" TargetMode="External"/><Relationship Id="rId20"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3"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2" Type="http://schemas.openxmlformats.org/officeDocument/2006/relationships/hyperlink" Target="https://sac.jncc.gov.uk/site/UK0030131" TargetMode="External"/><Relationship Id="rId27"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REGU-408-2764129</_dlc_DocId>
    <_dlc_DocIdUrl xmlns="9be56660-2c31-41ef-bc00-23e72f632f2a">
      <Url>https://cyfoethnaturiolcymru.sharepoint.com/teams/Regulatory/Permitting/_layouts/15/DocIdRedir.aspx?ID=REGU-408-2764129</Url>
      <Description>REGU-408-2764129</Description>
    </_dlc_DocIdUrl>
    <Site_x0020_Name xmlns="859f7ad6-93f6-4205-b62b-a17f28acbbac">Point Of Ayr Gas Terminal  SITE CONTACT  CATHERINE JONES  Catherine.jones@eni.com</Site_x0020_Name>
    <Internal_x002f_External xmlns="859f7ad6-93f6-4205-b62b-a17f28acbbac">Internal document</Internal_x002f_External>
    <Post_x0020_code xmlns="859f7ad6-93f6-4205-b62b-a17f28acbbac">CH8 9RD</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ENI House, 10 Ebury Bridge Road, London. SW1W 8PZ</Addressee>
    <Process_x0020_Type xmlns="859f7ad6-93f6-4205-b62b-a17f28acbbac">Application</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2026-02-20T00:00:00+00:00</Document_x0020_Date>
    <Facility_x0020_Address xmlns="859f7ad6-93f6-4205-b62b-a17f28acbbac">Talacre, Holywell, Flintshire</Facility_x0020_Address>
    <Environment_x0020_Sub_x0020_Folder xmlns="859f7ad6-93f6-4205-b62b-a17f28acbbac">Licence variation</Environment_x0020_Sub_x0020_Folder>
    <Customer_x0020_Name xmlns="859f7ad6-93f6-4205-b62b-a17f28acbbac">Eni UK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66A926-9FE7-4CC6-95E1-144406F63696}">
  <ds:schemaRefs>
    <ds:schemaRef ds:uri="Microsoft.SharePoint.Taxonomy.ContentTypeSync"/>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7300053d-1c5f-4e78-b9e3-ee8c32344bce"/>
  </ds:schemaRefs>
</ds:datastoreItem>
</file>

<file path=customXml/itemProps5.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525D6D60-3974-4DDF-AFDD-C472DBCCF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16</Pages>
  <Words>4242</Words>
  <Characters>24819</Characters>
  <Application>Microsoft Office Word</Application>
  <DocSecurity>0</DocSecurity>
  <Lines>1128</Lines>
  <Paragraphs>461</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1a simple HRA with guidance notes master</dc:title>
  <dc:subject/>
  <dc:creator>Jeremy Walters</dc:creator>
  <cp:keywords>OGN 200 Form 1a simple HRA with guidance notes master</cp:keywords>
  <cp:lastModifiedBy>Walters, Jeremy</cp:lastModifiedBy>
  <cp:revision>2</cp:revision>
  <cp:lastPrinted>2013-10-01T07:52:00Z</cp:lastPrinted>
  <dcterms:created xsi:type="dcterms:W3CDTF">2026-03-06T15:53:00Z</dcterms:created>
  <dcterms:modified xsi:type="dcterms:W3CDTF">2026-03-06T15:53:00Z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4c3bd719-eba7-474a-9f10-589a951d1fe7</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0x01010067EB80C5FE939D4A9B3D8BA62129B7F50102008103382B54324B4D9E2A330338A8DF0F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