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9DD59" w14:textId="77777777" w:rsidR="00B8363F" w:rsidRPr="00453CD0" w:rsidRDefault="00B8363F" w:rsidP="00B8363F">
      <w:pPr>
        <w:rPr>
          <w:b/>
          <w:bCs/>
          <w:sz w:val="36"/>
          <w:szCs w:val="36"/>
        </w:rPr>
      </w:pPr>
      <w:r w:rsidRPr="00453CD0">
        <w:rPr>
          <w:b/>
          <w:bCs/>
          <w:sz w:val="36"/>
          <w:szCs w:val="36"/>
        </w:rPr>
        <w:t>Climate Change Risk Assessment for Maelor Foods</w:t>
      </w:r>
    </w:p>
    <w:p w14:paraId="193D811E" w14:textId="77777777" w:rsidR="00B8363F" w:rsidRPr="00453CD0" w:rsidRDefault="00B8363F" w:rsidP="00453CD0">
      <w:pPr>
        <w:pStyle w:val="ListParagraph"/>
        <w:numPr>
          <w:ilvl w:val="0"/>
          <w:numId w:val="1"/>
        </w:numPr>
        <w:rPr>
          <w:b/>
          <w:bCs/>
          <w:sz w:val="28"/>
          <w:szCs w:val="28"/>
        </w:rPr>
      </w:pPr>
      <w:r w:rsidRPr="00453CD0">
        <w:rPr>
          <w:b/>
          <w:bCs/>
          <w:sz w:val="28"/>
          <w:szCs w:val="28"/>
        </w:rPr>
        <w:t>Introduction</w:t>
      </w:r>
    </w:p>
    <w:p w14:paraId="2A3F156D" w14:textId="01A0D8DE" w:rsidR="00453CD0" w:rsidRDefault="00B8363F" w:rsidP="00953DAF">
      <w:pPr>
        <w:ind w:left="360"/>
      </w:pPr>
      <w:r w:rsidRPr="00B8363F">
        <w:t>The purpose of this Climate Change Risk Assessment is to identify, evaluate, and mitigate risks posed by climate change to Maelor Foods’ operations. The assessment covers potential impacts on infrastructure, supply chain, the environment, and site operations. Mitigation strategies aim to minimize adverse effects on both the company and the local ecosystem.</w:t>
      </w:r>
    </w:p>
    <w:p w14:paraId="2CBE9838" w14:textId="636B5C22" w:rsidR="00B8363F" w:rsidRPr="00453CD0" w:rsidRDefault="00453CD0" w:rsidP="00453CD0">
      <w:pPr>
        <w:pStyle w:val="ListParagraph"/>
        <w:numPr>
          <w:ilvl w:val="0"/>
          <w:numId w:val="1"/>
        </w:numPr>
        <w:rPr>
          <w:sz w:val="28"/>
          <w:szCs w:val="28"/>
        </w:rPr>
      </w:pPr>
      <w:r w:rsidRPr="00453CD0">
        <w:rPr>
          <w:b/>
          <w:bCs/>
          <w:sz w:val="28"/>
          <w:szCs w:val="28"/>
        </w:rPr>
        <w:t>Risk Matrix</w:t>
      </w:r>
      <w:r w:rsidRPr="00453CD0">
        <w:rPr>
          <w:sz w:val="28"/>
          <w:szCs w:val="28"/>
        </w:rPr>
        <w:t xml:space="preserve"> </w:t>
      </w:r>
    </w:p>
    <w:tbl>
      <w:tblPr>
        <w:tblStyle w:val="TableGrid"/>
        <w:tblW w:w="5000" w:type="pct"/>
        <w:tblLook w:val="04A0" w:firstRow="1" w:lastRow="0" w:firstColumn="1" w:lastColumn="0" w:noHBand="0" w:noVBand="1"/>
      </w:tblPr>
      <w:tblGrid>
        <w:gridCol w:w="1848"/>
        <w:gridCol w:w="1981"/>
        <w:gridCol w:w="1626"/>
        <w:gridCol w:w="2965"/>
        <w:gridCol w:w="1626"/>
        <w:gridCol w:w="1958"/>
        <w:gridCol w:w="1944"/>
      </w:tblGrid>
      <w:tr w:rsidR="00B8363F" w14:paraId="336741FF" w14:textId="77777777" w:rsidTr="00F21D01">
        <w:tc>
          <w:tcPr>
            <w:tcW w:w="662" w:type="pct"/>
            <w:vAlign w:val="center"/>
          </w:tcPr>
          <w:p w14:paraId="36AD9FAE" w14:textId="27645968" w:rsidR="00B8363F" w:rsidRDefault="00B8363F" w:rsidP="00F21D01">
            <w:pPr>
              <w:jc w:val="center"/>
            </w:pPr>
            <w:r w:rsidRPr="00B8363F">
              <w:rPr>
                <w:b/>
                <w:bCs/>
              </w:rPr>
              <w:t>Potential Climate Variable</w:t>
            </w:r>
          </w:p>
        </w:tc>
        <w:tc>
          <w:tcPr>
            <w:tcW w:w="710" w:type="pct"/>
            <w:vAlign w:val="center"/>
          </w:tcPr>
          <w:p w14:paraId="3DD3ACAE" w14:textId="4FC6A107" w:rsidR="00B8363F" w:rsidRDefault="00B8363F" w:rsidP="00F21D01">
            <w:pPr>
              <w:jc w:val="center"/>
            </w:pPr>
            <w:r w:rsidRPr="00B8363F">
              <w:rPr>
                <w:b/>
                <w:bCs/>
              </w:rPr>
              <w:t>Impact</w:t>
            </w:r>
          </w:p>
        </w:tc>
        <w:tc>
          <w:tcPr>
            <w:tcW w:w="583" w:type="pct"/>
            <w:vAlign w:val="center"/>
          </w:tcPr>
          <w:p w14:paraId="7C945A36" w14:textId="109C58A5" w:rsidR="00B8363F" w:rsidRDefault="00B8363F" w:rsidP="00F21D01">
            <w:pPr>
              <w:jc w:val="center"/>
            </w:pPr>
            <w:r w:rsidRPr="00B8363F">
              <w:rPr>
                <w:b/>
                <w:bCs/>
              </w:rPr>
              <w:t>Risk (Likelihood x Severity)</w:t>
            </w:r>
          </w:p>
        </w:tc>
        <w:tc>
          <w:tcPr>
            <w:tcW w:w="1063" w:type="pct"/>
            <w:vAlign w:val="center"/>
          </w:tcPr>
          <w:p w14:paraId="6255C300" w14:textId="121C76DE" w:rsidR="00B8363F" w:rsidRDefault="00B8363F" w:rsidP="00F21D01">
            <w:pPr>
              <w:jc w:val="center"/>
            </w:pPr>
            <w:r w:rsidRPr="00B8363F">
              <w:rPr>
                <w:b/>
                <w:bCs/>
              </w:rPr>
              <w:t>Mitigation/Adaptation</w:t>
            </w:r>
          </w:p>
        </w:tc>
        <w:tc>
          <w:tcPr>
            <w:tcW w:w="583" w:type="pct"/>
            <w:vAlign w:val="center"/>
          </w:tcPr>
          <w:p w14:paraId="0F26BABC" w14:textId="660929DE" w:rsidR="00B8363F" w:rsidRDefault="00B8363F" w:rsidP="00F21D01">
            <w:pPr>
              <w:jc w:val="center"/>
            </w:pPr>
            <w:r w:rsidRPr="00B8363F">
              <w:rPr>
                <w:b/>
                <w:bCs/>
              </w:rPr>
              <w:t>Residual Risk (Likelihood x Severity)</w:t>
            </w:r>
          </w:p>
        </w:tc>
        <w:tc>
          <w:tcPr>
            <w:tcW w:w="702" w:type="pct"/>
            <w:vAlign w:val="center"/>
          </w:tcPr>
          <w:p w14:paraId="5BD668B4" w14:textId="6BE55D61" w:rsidR="00B8363F" w:rsidRDefault="00B8363F" w:rsidP="00F21D01">
            <w:pPr>
              <w:jc w:val="center"/>
            </w:pPr>
            <w:r w:rsidRPr="00B8363F">
              <w:rPr>
                <w:b/>
                <w:bCs/>
              </w:rPr>
              <w:t>Prioritization &amp; Justification</w:t>
            </w:r>
          </w:p>
        </w:tc>
        <w:tc>
          <w:tcPr>
            <w:tcW w:w="697" w:type="pct"/>
            <w:vAlign w:val="center"/>
          </w:tcPr>
          <w:p w14:paraId="4B7BBA40" w14:textId="75FD62FD" w:rsidR="00B8363F" w:rsidRDefault="00B8363F" w:rsidP="00F21D01">
            <w:pPr>
              <w:jc w:val="center"/>
            </w:pPr>
            <w:r w:rsidRPr="00B8363F">
              <w:rPr>
                <w:b/>
                <w:bCs/>
              </w:rPr>
              <w:t>Assumptions &amp; Uncertainties</w:t>
            </w:r>
          </w:p>
        </w:tc>
      </w:tr>
      <w:tr w:rsidR="00B8363F" w14:paraId="598601D7" w14:textId="77777777" w:rsidTr="00F21D01">
        <w:tc>
          <w:tcPr>
            <w:tcW w:w="662" w:type="pct"/>
            <w:vAlign w:val="center"/>
          </w:tcPr>
          <w:p w14:paraId="29603BEF" w14:textId="460F7E84" w:rsidR="00B8363F" w:rsidRDefault="00B8363F" w:rsidP="00B8363F">
            <w:r w:rsidRPr="00B8363F">
              <w:t>Increased frequency of extreme rainfall (2°C rise by 2050)</w:t>
            </w:r>
          </w:p>
        </w:tc>
        <w:tc>
          <w:tcPr>
            <w:tcW w:w="710" w:type="pct"/>
            <w:vAlign w:val="center"/>
          </w:tcPr>
          <w:p w14:paraId="6BE80FB2" w14:textId="4796D3F2" w:rsidR="00B8363F" w:rsidRDefault="00B8363F" w:rsidP="00B8363F">
            <w:r w:rsidRPr="00B8363F">
              <w:t xml:space="preserve">Local flooding affecting operations and </w:t>
            </w:r>
            <w:r w:rsidR="0094381C">
              <w:t xml:space="preserve">river nearby </w:t>
            </w:r>
            <w:r w:rsidRPr="00B8363F">
              <w:t>(River Dee)</w:t>
            </w:r>
          </w:p>
        </w:tc>
        <w:tc>
          <w:tcPr>
            <w:tcW w:w="583" w:type="pct"/>
            <w:vAlign w:val="center"/>
          </w:tcPr>
          <w:p w14:paraId="40AF11A1" w14:textId="3F7B06AE" w:rsidR="00B8363F" w:rsidRDefault="00B8363F" w:rsidP="00B8363F">
            <w:r w:rsidRPr="00B8363F">
              <w:t>2 x 4 = 8 (Moderate to High Risk)</w:t>
            </w:r>
          </w:p>
        </w:tc>
        <w:tc>
          <w:tcPr>
            <w:tcW w:w="1063" w:type="pct"/>
            <w:vAlign w:val="center"/>
          </w:tcPr>
          <w:p w14:paraId="174431F8" w14:textId="7AD48063" w:rsidR="00B8363F" w:rsidRDefault="00F21D01" w:rsidP="00B8363F">
            <w:r w:rsidRPr="00F21D01">
              <w:t>EMS9.1.8.2 Flood risk</w:t>
            </w:r>
            <w:r w:rsidR="00953DAF">
              <w:t xml:space="preserve"> </w:t>
            </w:r>
            <w:r w:rsidRPr="00F21D01">
              <w:t xml:space="preserve">Flood prevention </w:t>
            </w:r>
            <w:r w:rsidR="00953DAF">
              <w:t xml:space="preserve">document </w:t>
            </w:r>
          </w:p>
        </w:tc>
        <w:tc>
          <w:tcPr>
            <w:tcW w:w="583" w:type="pct"/>
            <w:vAlign w:val="center"/>
          </w:tcPr>
          <w:p w14:paraId="2E3DC0D3" w14:textId="651E8B1E" w:rsidR="00B8363F" w:rsidRDefault="00B8363F" w:rsidP="00B8363F">
            <w:r w:rsidRPr="00B8363F">
              <w:t>1 x 3 = 3 (Moderate to Low Risk)</w:t>
            </w:r>
          </w:p>
        </w:tc>
        <w:tc>
          <w:tcPr>
            <w:tcW w:w="702" w:type="pct"/>
            <w:vAlign w:val="center"/>
          </w:tcPr>
          <w:p w14:paraId="121B2E4E" w14:textId="5FCBDC3B" w:rsidR="00B8363F" w:rsidRDefault="00B8363F" w:rsidP="00B8363F">
            <w:r w:rsidRPr="00B8363F">
              <w:t>Prioritized due to potential impact on production &amp; environment (River Dee protection zone)</w:t>
            </w:r>
          </w:p>
        </w:tc>
        <w:tc>
          <w:tcPr>
            <w:tcW w:w="697" w:type="pct"/>
            <w:vAlign w:val="center"/>
          </w:tcPr>
          <w:p w14:paraId="37CC1D09" w14:textId="2ACCB793" w:rsidR="00B8363F" w:rsidRDefault="00B8363F" w:rsidP="00B8363F">
            <w:r w:rsidRPr="00B8363F">
              <w:t>Based on UKCP data of increased summer rainfall intensity</w:t>
            </w:r>
          </w:p>
        </w:tc>
      </w:tr>
      <w:tr w:rsidR="00F21D01" w14:paraId="19D3567F" w14:textId="77777777" w:rsidTr="00F21D01">
        <w:tc>
          <w:tcPr>
            <w:tcW w:w="662" w:type="pct"/>
            <w:vAlign w:val="center"/>
          </w:tcPr>
          <w:p w14:paraId="2C272A7D" w14:textId="0AAB4AB6" w:rsidR="00F21D01" w:rsidRDefault="00F21D01" w:rsidP="00F21D01">
            <w:r w:rsidRPr="00B8363F">
              <w:t>Increased heatwaves and higher average temperatures (2°C rise by 2050)</w:t>
            </w:r>
          </w:p>
        </w:tc>
        <w:tc>
          <w:tcPr>
            <w:tcW w:w="710" w:type="pct"/>
            <w:vAlign w:val="center"/>
          </w:tcPr>
          <w:p w14:paraId="7595B561" w14:textId="685DE675" w:rsidR="00F21D01" w:rsidRDefault="00F21D01" w:rsidP="00F21D01">
            <w:r w:rsidRPr="00B8363F">
              <w:t>Risk of overheating in storage units, increased refrigeration loads</w:t>
            </w:r>
          </w:p>
        </w:tc>
        <w:tc>
          <w:tcPr>
            <w:tcW w:w="583" w:type="pct"/>
            <w:vAlign w:val="center"/>
          </w:tcPr>
          <w:p w14:paraId="0B5C3E61" w14:textId="755EF523" w:rsidR="00F21D01" w:rsidRDefault="00F21D01" w:rsidP="00F21D01">
            <w:r w:rsidRPr="00B8363F">
              <w:t>3 x 2 = 6 (Moderate Risk)</w:t>
            </w:r>
          </w:p>
        </w:tc>
        <w:tc>
          <w:tcPr>
            <w:tcW w:w="1063" w:type="pct"/>
            <w:vAlign w:val="center"/>
          </w:tcPr>
          <w:p w14:paraId="6CD1D7B1" w14:textId="0E46EB5D" w:rsidR="00F21D01" w:rsidRDefault="00FA1D8C" w:rsidP="00F21D01">
            <w:r>
              <w:t>EMS 9.1.12.5 Breakdown of Environmental Equipment Procedure</w:t>
            </w:r>
          </w:p>
        </w:tc>
        <w:tc>
          <w:tcPr>
            <w:tcW w:w="583" w:type="pct"/>
            <w:vAlign w:val="center"/>
          </w:tcPr>
          <w:p w14:paraId="494C93F1" w14:textId="3012B31F" w:rsidR="00F21D01" w:rsidRDefault="00F21D01" w:rsidP="00F21D01">
            <w:r w:rsidRPr="00B8363F">
              <w:t>2 x 2 = 4 (Low Risk)</w:t>
            </w:r>
          </w:p>
        </w:tc>
        <w:tc>
          <w:tcPr>
            <w:tcW w:w="702" w:type="pct"/>
            <w:vAlign w:val="center"/>
          </w:tcPr>
          <w:p w14:paraId="19D45B18" w14:textId="586E7A09" w:rsidR="00F21D01" w:rsidRDefault="00F21D01" w:rsidP="00F21D01">
            <w:r w:rsidRPr="00B8363F">
              <w:t>Medium priority due to manageable infrastructure changes</w:t>
            </w:r>
          </w:p>
        </w:tc>
        <w:tc>
          <w:tcPr>
            <w:tcW w:w="697" w:type="pct"/>
            <w:vAlign w:val="center"/>
          </w:tcPr>
          <w:p w14:paraId="02B779B2" w14:textId="214C99F1" w:rsidR="00F21D01" w:rsidRDefault="00F21D01" w:rsidP="00F21D01">
            <w:r w:rsidRPr="00B8363F">
              <w:t xml:space="preserve">Higher temperature frequency predicted for the region (Met </w:t>
            </w:r>
            <w:r w:rsidRPr="00B8363F">
              <w:lastRenderedPageBreak/>
              <w:t>Office UKCP data)</w:t>
            </w:r>
          </w:p>
        </w:tc>
      </w:tr>
      <w:tr w:rsidR="00F21D01" w14:paraId="57DDF978" w14:textId="77777777" w:rsidTr="00F21D01">
        <w:tc>
          <w:tcPr>
            <w:tcW w:w="662" w:type="pct"/>
            <w:vAlign w:val="center"/>
          </w:tcPr>
          <w:p w14:paraId="2C5F6AA3" w14:textId="12BA70E5" w:rsidR="00F21D01" w:rsidRDefault="00F21D01" w:rsidP="00F21D01">
            <w:r w:rsidRPr="00B8363F">
              <w:lastRenderedPageBreak/>
              <w:t>Rising sea levels (4°C by 2100)</w:t>
            </w:r>
          </w:p>
        </w:tc>
        <w:tc>
          <w:tcPr>
            <w:tcW w:w="710" w:type="pct"/>
            <w:vAlign w:val="center"/>
          </w:tcPr>
          <w:p w14:paraId="638AAD1B" w14:textId="1589B977" w:rsidR="00F21D01" w:rsidRDefault="00F21D01" w:rsidP="00F21D01">
            <w:r w:rsidRPr="00B8363F">
              <w:t>Long-term risk to infrastructure near River Dee floodplain</w:t>
            </w:r>
          </w:p>
        </w:tc>
        <w:tc>
          <w:tcPr>
            <w:tcW w:w="583" w:type="pct"/>
            <w:vAlign w:val="center"/>
          </w:tcPr>
          <w:p w14:paraId="5A1FBFFF" w14:textId="5F9CCD84" w:rsidR="00F21D01" w:rsidRDefault="00F21D01" w:rsidP="00F21D01">
            <w:r w:rsidRPr="00B8363F">
              <w:t>1 x 4 = 4 (Moderate Risk)</w:t>
            </w:r>
          </w:p>
        </w:tc>
        <w:tc>
          <w:tcPr>
            <w:tcW w:w="1063" w:type="pct"/>
            <w:vAlign w:val="center"/>
          </w:tcPr>
          <w:p w14:paraId="0F1575A7" w14:textId="454E5498" w:rsidR="00F21D01" w:rsidRDefault="00F21D01" w:rsidP="00F21D01">
            <w:r w:rsidRPr="00F21D01">
              <w:t>EMS9.1.8.2 Flood risk p</w:t>
            </w:r>
            <w:r w:rsidR="00953DAF">
              <w:t>revention</w:t>
            </w:r>
          </w:p>
        </w:tc>
        <w:tc>
          <w:tcPr>
            <w:tcW w:w="583" w:type="pct"/>
            <w:vAlign w:val="center"/>
          </w:tcPr>
          <w:p w14:paraId="454F3D3E" w14:textId="170867EB" w:rsidR="00F21D01" w:rsidRDefault="00F21D01" w:rsidP="00F21D01">
            <w:r w:rsidRPr="00B8363F">
              <w:t>1 x 3 = 3 (Low Risk)</w:t>
            </w:r>
          </w:p>
        </w:tc>
        <w:tc>
          <w:tcPr>
            <w:tcW w:w="702" w:type="pct"/>
            <w:vAlign w:val="center"/>
          </w:tcPr>
          <w:p w14:paraId="0BED487F" w14:textId="388772EB" w:rsidR="00F21D01" w:rsidRDefault="00F21D01" w:rsidP="00F21D01">
            <w:r w:rsidRPr="00B8363F">
              <w:t>Low priority for immediate action, more relevant in long-term planning</w:t>
            </w:r>
          </w:p>
        </w:tc>
        <w:tc>
          <w:tcPr>
            <w:tcW w:w="697" w:type="pct"/>
            <w:vAlign w:val="center"/>
          </w:tcPr>
          <w:p w14:paraId="2902E2DD" w14:textId="3F508553" w:rsidR="00F21D01" w:rsidRDefault="00F21D01" w:rsidP="00F21D01">
            <w:r w:rsidRPr="00B8363F">
              <w:t>Current risk low but needs monitoring for future</w:t>
            </w:r>
          </w:p>
        </w:tc>
      </w:tr>
      <w:tr w:rsidR="00F21D01" w14:paraId="1014C0A3" w14:textId="77777777" w:rsidTr="00F21D01">
        <w:tc>
          <w:tcPr>
            <w:tcW w:w="662" w:type="pct"/>
            <w:vAlign w:val="center"/>
          </w:tcPr>
          <w:p w14:paraId="3F87093D" w14:textId="0F17A6D5" w:rsidR="00F21D01" w:rsidRDefault="00F21D01" w:rsidP="00F21D01">
            <w:r w:rsidRPr="00B8363F">
              <w:t>Increased frequency of storms and strong winds</w:t>
            </w:r>
          </w:p>
        </w:tc>
        <w:tc>
          <w:tcPr>
            <w:tcW w:w="710" w:type="pct"/>
            <w:vAlign w:val="center"/>
          </w:tcPr>
          <w:p w14:paraId="3A7A33B7" w14:textId="1967FF84" w:rsidR="00F21D01" w:rsidRDefault="00F21D01" w:rsidP="00F21D01">
            <w:r w:rsidRPr="00B8363F">
              <w:t>Damage to power lines, interruptions to production, risk of ammonia gas release (refrigeration units)</w:t>
            </w:r>
          </w:p>
        </w:tc>
        <w:tc>
          <w:tcPr>
            <w:tcW w:w="583" w:type="pct"/>
            <w:vAlign w:val="center"/>
          </w:tcPr>
          <w:p w14:paraId="7D1EC30D" w14:textId="40C510CB" w:rsidR="00F21D01" w:rsidRDefault="00F818E9" w:rsidP="00F21D01">
            <w:r>
              <w:t>3</w:t>
            </w:r>
            <w:r w:rsidR="00F21D01" w:rsidRPr="00B8363F">
              <w:t xml:space="preserve"> x 3 = </w:t>
            </w:r>
            <w:r>
              <w:t>9</w:t>
            </w:r>
            <w:r w:rsidR="00F21D01" w:rsidRPr="00B8363F">
              <w:t xml:space="preserve"> (Moderate Risk)</w:t>
            </w:r>
          </w:p>
        </w:tc>
        <w:tc>
          <w:tcPr>
            <w:tcW w:w="1063" w:type="pct"/>
            <w:vAlign w:val="center"/>
          </w:tcPr>
          <w:p w14:paraId="202DC62E" w14:textId="69102428" w:rsidR="00F21D01" w:rsidRDefault="00F21D01" w:rsidP="00F21D01">
            <w:r w:rsidRPr="00F21D01">
              <w:t>EMS9.1.10.2 Spil</w:t>
            </w:r>
            <w:r w:rsidR="00953DAF">
              <w:t>l Response procedure</w:t>
            </w:r>
            <w:r w:rsidR="00FA1D8C">
              <w:t xml:space="preserve">. </w:t>
            </w:r>
            <w:r w:rsidR="00FA1D8C">
              <w:br/>
              <w:t>EMS 9.7.2 Safe Management of Ammonia Gas.</w:t>
            </w:r>
          </w:p>
        </w:tc>
        <w:tc>
          <w:tcPr>
            <w:tcW w:w="583" w:type="pct"/>
            <w:vAlign w:val="center"/>
          </w:tcPr>
          <w:p w14:paraId="1718A150" w14:textId="37FAF65E" w:rsidR="00F21D01" w:rsidRDefault="00F21D01" w:rsidP="00F21D01">
            <w:r w:rsidRPr="00B8363F">
              <w:t>1 x 2 = 2 (Low Risk)</w:t>
            </w:r>
          </w:p>
        </w:tc>
        <w:tc>
          <w:tcPr>
            <w:tcW w:w="702" w:type="pct"/>
            <w:vAlign w:val="center"/>
          </w:tcPr>
          <w:p w14:paraId="26F1424C" w14:textId="31CA455F" w:rsidR="00F21D01" w:rsidRDefault="00F21D01" w:rsidP="00F21D01">
            <w:r w:rsidRPr="00B8363F">
              <w:t>Medium priority due to infrastructure impacts, managed by existing Power Outage Plan</w:t>
            </w:r>
          </w:p>
        </w:tc>
        <w:tc>
          <w:tcPr>
            <w:tcW w:w="697" w:type="pct"/>
            <w:vAlign w:val="center"/>
          </w:tcPr>
          <w:p w14:paraId="108914FC" w14:textId="37D42375" w:rsidR="00F21D01" w:rsidRDefault="00F21D01" w:rsidP="00F21D01">
            <w:r w:rsidRPr="00B8363F">
              <w:t>Storms projected to increase in frequency but with medium confidence</w:t>
            </w:r>
          </w:p>
        </w:tc>
      </w:tr>
      <w:tr w:rsidR="00F21D01" w14:paraId="67B4B078" w14:textId="77777777" w:rsidTr="00F21D01">
        <w:tc>
          <w:tcPr>
            <w:tcW w:w="662" w:type="pct"/>
            <w:vAlign w:val="center"/>
          </w:tcPr>
          <w:p w14:paraId="16C7B777" w14:textId="60610017" w:rsidR="00F21D01" w:rsidRDefault="00F21D01" w:rsidP="00F21D01">
            <w:r w:rsidRPr="00B8363F">
              <w:t>Increased precipitation and flash flooding</w:t>
            </w:r>
          </w:p>
        </w:tc>
        <w:tc>
          <w:tcPr>
            <w:tcW w:w="710" w:type="pct"/>
            <w:vAlign w:val="center"/>
          </w:tcPr>
          <w:p w14:paraId="06D60BA7" w14:textId="761BDC8C" w:rsidR="00F21D01" w:rsidRDefault="00FA1D8C" w:rsidP="00F21D01">
            <w:r w:rsidRPr="00B8363F">
              <w:t xml:space="preserve">Local flooding affecting operations and </w:t>
            </w:r>
            <w:r>
              <w:t xml:space="preserve">river nearby </w:t>
            </w:r>
            <w:r w:rsidRPr="00B8363F">
              <w:t>(River Dee)</w:t>
            </w:r>
          </w:p>
        </w:tc>
        <w:tc>
          <w:tcPr>
            <w:tcW w:w="583" w:type="pct"/>
            <w:vAlign w:val="center"/>
          </w:tcPr>
          <w:p w14:paraId="5C89BAB7" w14:textId="6540F31A" w:rsidR="00F21D01" w:rsidRDefault="00FA1D8C" w:rsidP="00F21D01">
            <w:r w:rsidRPr="00B8363F">
              <w:t>2 x 4 = 8 (Moderate to High Risk)</w:t>
            </w:r>
          </w:p>
        </w:tc>
        <w:tc>
          <w:tcPr>
            <w:tcW w:w="1063" w:type="pct"/>
            <w:vAlign w:val="center"/>
          </w:tcPr>
          <w:p w14:paraId="2ACCEF66" w14:textId="2B4803AD" w:rsidR="00F21D01" w:rsidRDefault="00F21D01" w:rsidP="00F21D01">
            <w:r w:rsidRPr="00F21D01">
              <w:t xml:space="preserve">EMS9.1.12.3 Management </w:t>
            </w:r>
            <w:r w:rsidR="00953DAF">
              <w:t>of effluent</w:t>
            </w:r>
            <w:r w:rsidR="00FA1D8C">
              <w:t xml:space="preserve"> </w:t>
            </w:r>
            <w:r w:rsidR="00FA1D8C" w:rsidRPr="00F21D01">
              <w:t>EMS9.1.8.2 Flood risk p</w:t>
            </w:r>
            <w:r w:rsidR="00FA1D8C">
              <w:t>revention</w:t>
            </w:r>
          </w:p>
        </w:tc>
        <w:tc>
          <w:tcPr>
            <w:tcW w:w="583" w:type="pct"/>
            <w:vAlign w:val="center"/>
          </w:tcPr>
          <w:p w14:paraId="1308EBA2" w14:textId="3E10E431" w:rsidR="00F21D01" w:rsidRDefault="00F21D01" w:rsidP="00F21D01">
            <w:r w:rsidRPr="00B8363F">
              <w:t>2 x 3 = 6 (Moderate Risk)</w:t>
            </w:r>
          </w:p>
        </w:tc>
        <w:tc>
          <w:tcPr>
            <w:tcW w:w="702" w:type="pct"/>
            <w:vAlign w:val="center"/>
          </w:tcPr>
          <w:p w14:paraId="58445594" w14:textId="290EF801" w:rsidR="00F21D01" w:rsidRDefault="00F21D01" w:rsidP="00F21D01">
            <w:r w:rsidRPr="00B8363F">
              <w:t>High priority due to significant environmental and operational risks</w:t>
            </w:r>
          </w:p>
        </w:tc>
        <w:tc>
          <w:tcPr>
            <w:tcW w:w="697" w:type="pct"/>
            <w:vAlign w:val="center"/>
          </w:tcPr>
          <w:p w14:paraId="509403A7" w14:textId="3E4D0DCA" w:rsidR="00F21D01" w:rsidRDefault="00F21D01" w:rsidP="00F21D01">
            <w:r w:rsidRPr="00B8363F">
              <w:t>Flooding risk based on extreme rainfall data projections</w:t>
            </w:r>
          </w:p>
        </w:tc>
      </w:tr>
      <w:tr w:rsidR="00F21D01" w14:paraId="57DE7437" w14:textId="77777777" w:rsidTr="00F21D01">
        <w:tc>
          <w:tcPr>
            <w:tcW w:w="662" w:type="pct"/>
            <w:vAlign w:val="center"/>
          </w:tcPr>
          <w:p w14:paraId="60A0F01A" w14:textId="2D16C68A" w:rsidR="00F21D01" w:rsidRDefault="00F21D01" w:rsidP="00F21D01">
            <w:r w:rsidRPr="00B8363F">
              <w:t>Droughts and water shortages (2050)</w:t>
            </w:r>
          </w:p>
        </w:tc>
        <w:tc>
          <w:tcPr>
            <w:tcW w:w="710" w:type="pct"/>
            <w:vAlign w:val="center"/>
          </w:tcPr>
          <w:p w14:paraId="1927F7D4" w14:textId="5DCB72E6" w:rsidR="00F21D01" w:rsidRDefault="00F21D01" w:rsidP="00F21D01">
            <w:r w:rsidRPr="00B8363F">
              <w:t>Impact on water supply for production and effluent treatment plant</w:t>
            </w:r>
          </w:p>
        </w:tc>
        <w:tc>
          <w:tcPr>
            <w:tcW w:w="583" w:type="pct"/>
            <w:vAlign w:val="center"/>
          </w:tcPr>
          <w:p w14:paraId="2D5B4673" w14:textId="6103C86E" w:rsidR="00F21D01" w:rsidRDefault="00F21D01" w:rsidP="00F21D01">
            <w:r w:rsidRPr="00B8363F">
              <w:t>2 x 3 = 6 (Moderate Risk)</w:t>
            </w:r>
          </w:p>
        </w:tc>
        <w:tc>
          <w:tcPr>
            <w:tcW w:w="1063" w:type="pct"/>
            <w:vAlign w:val="center"/>
          </w:tcPr>
          <w:p w14:paraId="21AA79BA" w14:textId="23F6488A" w:rsidR="00F21D01" w:rsidRDefault="00F21D01" w:rsidP="00F21D01">
            <w:r w:rsidRPr="00F21D01">
              <w:t>EMS9.1.12.3 Management</w:t>
            </w:r>
            <w:r w:rsidR="00953DAF">
              <w:t xml:space="preserve"> of Effluent </w:t>
            </w:r>
            <w:r w:rsidR="00FA1D8C">
              <w:t xml:space="preserve">and Borehole Risk Assessment </w:t>
            </w:r>
          </w:p>
        </w:tc>
        <w:tc>
          <w:tcPr>
            <w:tcW w:w="583" w:type="pct"/>
            <w:vAlign w:val="center"/>
          </w:tcPr>
          <w:p w14:paraId="240CA725" w14:textId="00533927" w:rsidR="00F21D01" w:rsidRDefault="00F21D01" w:rsidP="00F21D01">
            <w:r w:rsidRPr="00B8363F">
              <w:t>1 x 3 = 3 (Low Risk)</w:t>
            </w:r>
          </w:p>
        </w:tc>
        <w:tc>
          <w:tcPr>
            <w:tcW w:w="702" w:type="pct"/>
            <w:vAlign w:val="center"/>
          </w:tcPr>
          <w:p w14:paraId="1474F05D" w14:textId="13C44FDB" w:rsidR="00F21D01" w:rsidRDefault="00F21D01" w:rsidP="00F21D01">
            <w:r w:rsidRPr="00B8363F">
              <w:t>Low priority due to manageable conservation practices</w:t>
            </w:r>
          </w:p>
        </w:tc>
        <w:tc>
          <w:tcPr>
            <w:tcW w:w="697" w:type="pct"/>
            <w:vAlign w:val="center"/>
          </w:tcPr>
          <w:p w14:paraId="6535E2EB" w14:textId="6D38515C" w:rsidR="00F21D01" w:rsidRDefault="00F21D01" w:rsidP="00F21D01">
            <w:r w:rsidRPr="00B8363F">
              <w:t>Water scarcity risks may increase gradually</w:t>
            </w:r>
          </w:p>
        </w:tc>
      </w:tr>
    </w:tbl>
    <w:p w14:paraId="768A04D4" w14:textId="0E297363" w:rsidR="00B8363F" w:rsidRPr="00B8363F" w:rsidRDefault="00B8363F" w:rsidP="00B8363F"/>
    <w:p w14:paraId="14BDBC1B" w14:textId="77777777" w:rsidR="00453CD0" w:rsidRPr="00453CD0" w:rsidRDefault="00453CD0" w:rsidP="00453CD0">
      <w:pPr>
        <w:pStyle w:val="ListParagraph"/>
        <w:numPr>
          <w:ilvl w:val="0"/>
          <w:numId w:val="1"/>
        </w:numPr>
        <w:rPr>
          <w:b/>
          <w:bCs/>
          <w:sz w:val="28"/>
          <w:szCs w:val="28"/>
        </w:rPr>
      </w:pPr>
      <w:r w:rsidRPr="00453CD0">
        <w:rPr>
          <w:b/>
          <w:bCs/>
          <w:sz w:val="28"/>
          <w:szCs w:val="28"/>
        </w:rPr>
        <w:lastRenderedPageBreak/>
        <w:t xml:space="preserve">Description of prioritisation process </w:t>
      </w:r>
    </w:p>
    <w:p w14:paraId="4DE60B35" w14:textId="77777777" w:rsidR="00453CD0" w:rsidRDefault="00453CD0" w:rsidP="00453CD0">
      <w:r w:rsidRPr="000556D7">
        <w:rPr>
          <w:b/>
          <w:bCs/>
          <w:noProof/>
        </w:rPr>
        <mc:AlternateContent>
          <mc:Choice Requires="wps">
            <w:drawing>
              <wp:anchor distT="45720" distB="45720" distL="114300" distR="114300" simplePos="0" relativeHeight="251659264" behindDoc="0" locked="0" layoutInCell="1" allowOverlap="1" wp14:anchorId="6D9CCC8D" wp14:editId="336028E5">
                <wp:simplePos x="0" y="0"/>
                <wp:positionH relativeFrom="margin">
                  <wp:posOffset>4580890</wp:posOffset>
                </wp:positionH>
                <wp:positionV relativeFrom="paragraph">
                  <wp:posOffset>762000</wp:posOffset>
                </wp:positionV>
                <wp:extent cx="3952875" cy="17335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733550"/>
                        </a:xfrm>
                        <a:prstGeom prst="rect">
                          <a:avLst/>
                        </a:prstGeom>
                        <a:solidFill>
                          <a:srgbClr val="FFFFFF"/>
                        </a:solidFill>
                        <a:ln w="9525">
                          <a:noFill/>
                          <a:miter lim="800000"/>
                          <a:headEnd/>
                          <a:tailEnd/>
                        </a:ln>
                      </wps:spPr>
                      <wps:txbx>
                        <w:txbxContent>
                          <w:p w14:paraId="7408E06C" w14:textId="610FFAA2" w:rsidR="00453CD0" w:rsidRDefault="00453CD0" w:rsidP="00453CD0">
                            <w:r>
                              <w:t xml:space="preserve">The resulting risk categories </w:t>
                            </w:r>
                            <w:r w:rsidR="00953DAF">
                              <w:t>are.</w:t>
                            </w:r>
                          </w:p>
                          <w:p w14:paraId="13968733" w14:textId="77777777" w:rsidR="00453CD0" w:rsidRDefault="00453CD0" w:rsidP="00453CD0">
                            <w:r>
                              <w:t>High (12 – 16)</w:t>
                            </w:r>
                          </w:p>
                          <w:p w14:paraId="10CD5BAA" w14:textId="77777777" w:rsidR="00453CD0" w:rsidRDefault="00453CD0" w:rsidP="00453CD0">
                            <w:r>
                              <w:t>Moderate to high (8 – 9)</w:t>
                            </w:r>
                          </w:p>
                          <w:p w14:paraId="31423BB6" w14:textId="77777777" w:rsidR="00453CD0" w:rsidRDefault="00453CD0" w:rsidP="00453CD0">
                            <w:r>
                              <w:t>Moderate to low (4 – 6)</w:t>
                            </w:r>
                          </w:p>
                          <w:p w14:paraId="54F97C5F" w14:textId="77777777" w:rsidR="00453CD0" w:rsidRPr="00337AA1" w:rsidRDefault="00453CD0" w:rsidP="00453CD0">
                            <w:r>
                              <w:t>Low (1 – 3)</w:t>
                            </w:r>
                          </w:p>
                          <w:p w14:paraId="02253EC1" w14:textId="77777777" w:rsidR="00453CD0" w:rsidRDefault="00453CD0" w:rsidP="00453C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9CCC8D" id="_x0000_t202" coordsize="21600,21600" o:spt="202" path="m,l,21600r21600,l21600,xe">
                <v:stroke joinstyle="miter"/>
                <v:path gradientshapeok="t" o:connecttype="rect"/>
              </v:shapetype>
              <v:shape id="Text Box 2" o:spid="_x0000_s1026" type="#_x0000_t202" style="position:absolute;margin-left:360.7pt;margin-top:60pt;width:311.25pt;height:13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" stroked="f">
                <v:textbox>
                  <w:txbxContent>
                    <w:p w14:paraId="7408E06C" w14:textId="610FFAA2" w:rsidR="00453CD0" w:rsidRDefault="00453CD0" w:rsidP="00453CD0">
                      <w:r>
                        <w:t xml:space="preserve">The resulting risk categories </w:t>
                      </w:r>
                      <w:r w:rsidR="00953DAF">
                        <w:t>are.</w:t>
                      </w:r>
                    </w:p>
                    <w:p w14:paraId="13968733" w14:textId="77777777" w:rsidR="00453CD0" w:rsidRDefault="00453CD0" w:rsidP="00453CD0">
                      <w:r>
                        <w:t>High (12 – 16)</w:t>
                      </w:r>
                    </w:p>
                    <w:p w14:paraId="10CD5BAA" w14:textId="77777777" w:rsidR="00453CD0" w:rsidRDefault="00453CD0" w:rsidP="00453CD0">
                      <w:r>
                        <w:t>Moderate to high (8 – 9)</w:t>
                      </w:r>
                    </w:p>
                    <w:p w14:paraId="31423BB6" w14:textId="77777777" w:rsidR="00453CD0" w:rsidRDefault="00453CD0" w:rsidP="00453CD0">
                      <w:r>
                        <w:t>Moderate to low (4 – 6)</w:t>
                      </w:r>
                    </w:p>
                    <w:p w14:paraId="54F97C5F" w14:textId="77777777" w:rsidR="00453CD0" w:rsidRPr="00337AA1" w:rsidRDefault="00453CD0" w:rsidP="00453CD0">
                      <w:r>
                        <w:t>Low (1 – 3)</w:t>
                      </w:r>
                    </w:p>
                    <w:p w14:paraId="02253EC1" w14:textId="77777777" w:rsidR="00453CD0" w:rsidRDefault="00453CD0" w:rsidP="00453CD0"/>
                  </w:txbxContent>
                </v:textbox>
                <w10:wrap type="square" anchorx="margin"/>
              </v:shape>
            </w:pict>
          </mc:Fallback>
        </mc:AlternateContent>
      </w:r>
      <w:r w:rsidRPr="00337AA1">
        <w:t xml:space="preserve">Columns C and E </w:t>
      </w:r>
      <w:r>
        <w:t>demonstrate how severity and likelihood are integrated into the risk assessment in order to help with the prioritisation process. This has utilised the risk assessment matrix as seen below. A higher risk score will mean a higher risk and therefore prioritisation.</w:t>
      </w:r>
    </w:p>
    <w:tbl>
      <w:tblPr>
        <w:tblStyle w:val="TableGridLight"/>
        <w:tblW w:w="0" w:type="auto"/>
        <w:tblLook w:val="04A0" w:firstRow="1" w:lastRow="0" w:firstColumn="1" w:lastColumn="0" w:noHBand="0" w:noVBand="1"/>
      </w:tblPr>
      <w:tblGrid>
        <w:gridCol w:w="1208"/>
        <w:gridCol w:w="1139"/>
        <w:gridCol w:w="1140"/>
        <w:gridCol w:w="1140"/>
        <w:gridCol w:w="1140"/>
      </w:tblGrid>
      <w:tr w:rsidR="00453CD0" w14:paraId="67D8DDC5" w14:textId="77777777" w:rsidTr="00B651F7">
        <w:trPr>
          <w:trHeight w:val="413"/>
        </w:trPr>
        <w:tc>
          <w:tcPr>
            <w:tcW w:w="1139" w:type="dxa"/>
          </w:tcPr>
          <w:p w14:paraId="0D48E153" w14:textId="77777777" w:rsidR="00453CD0" w:rsidRDefault="00453CD0" w:rsidP="00B651F7">
            <w:pPr>
              <w:jc w:val="center"/>
            </w:pPr>
          </w:p>
        </w:tc>
        <w:tc>
          <w:tcPr>
            <w:tcW w:w="1139" w:type="dxa"/>
          </w:tcPr>
          <w:p w14:paraId="3FF8E44D" w14:textId="77777777" w:rsidR="00453CD0" w:rsidRPr="00953DAF" w:rsidRDefault="00453CD0" w:rsidP="00B651F7">
            <w:pPr>
              <w:jc w:val="center"/>
              <w:rPr>
                <w:b/>
                <w:bCs/>
              </w:rPr>
            </w:pPr>
            <w:r w:rsidRPr="00953DAF">
              <w:rPr>
                <w:b/>
                <w:bCs/>
              </w:rPr>
              <w:t>Extreme severity</w:t>
            </w:r>
          </w:p>
          <w:p w14:paraId="4A5B2BD3" w14:textId="77777777" w:rsidR="00453CD0" w:rsidRPr="00953DAF" w:rsidRDefault="00453CD0" w:rsidP="00B651F7">
            <w:pPr>
              <w:jc w:val="center"/>
              <w:rPr>
                <w:b/>
                <w:bCs/>
              </w:rPr>
            </w:pPr>
            <w:r w:rsidRPr="00953DAF">
              <w:rPr>
                <w:b/>
                <w:bCs/>
              </w:rPr>
              <w:t>Score 4</w:t>
            </w:r>
          </w:p>
        </w:tc>
        <w:tc>
          <w:tcPr>
            <w:tcW w:w="1140" w:type="dxa"/>
          </w:tcPr>
          <w:p w14:paraId="26AD0CEE" w14:textId="77777777" w:rsidR="00453CD0" w:rsidRPr="00953DAF" w:rsidRDefault="00453CD0" w:rsidP="00B651F7">
            <w:pPr>
              <w:jc w:val="center"/>
              <w:rPr>
                <w:b/>
                <w:bCs/>
              </w:rPr>
            </w:pPr>
            <w:r w:rsidRPr="00953DAF">
              <w:rPr>
                <w:b/>
                <w:bCs/>
              </w:rPr>
              <w:t>Medium severity</w:t>
            </w:r>
          </w:p>
          <w:p w14:paraId="57D5C0AE" w14:textId="77777777" w:rsidR="00453CD0" w:rsidRPr="00953DAF" w:rsidRDefault="00453CD0" w:rsidP="00B651F7">
            <w:pPr>
              <w:jc w:val="center"/>
              <w:rPr>
                <w:b/>
                <w:bCs/>
              </w:rPr>
            </w:pPr>
            <w:r w:rsidRPr="00953DAF">
              <w:rPr>
                <w:b/>
                <w:bCs/>
              </w:rPr>
              <w:t>Score 3</w:t>
            </w:r>
          </w:p>
        </w:tc>
        <w:tc>
          <w:tcPr>
            <w:tcW w:w="1140" w:type="dxa"/>
          </w:tcPr>
          <w:p w14:paraId="3E4DB238" w14:textId="77777777" w:rsidR="00453CD0" w:rsidRPr="00953DAF" w:rsidRDefault="00453CD0" w:rsidP="00B651F7">
            <w:pPr>
              <w:jc w:val="center"/>
              <w:rPr>
                <w:b/>
                <w:bCs/>
              </w:rPr>
            </w:pPr>
            <w:r w:rsidRPr="00953DAF">
              <w:rPr>
                <w:b/>
                <w:bCs/>
              </w:rPr>
              <w:t>Mid severity</w:t>
            </w:r>
          </w:p>
          <w:p w14:paraId="45BAF479" w14:textId="77777777" w:rsidR="00453CD0" w:rsidRPr="00953DAF" w:rsidRDefault="00453CD0" w:rsidP="00B651F7">
            <w:pPr>
              <w:jc w:val="center"/>
              <w:rPr>
                <w:b/>
                <w:bCs/>
              </w:rPr>
            </w:pPr>
            <w:r w:rsidRPr="00953DAF">
              <w:rPr>
                <w:b/>
                <w:bCs/>
              </w:rPr>
              <w:t>Score 2</w:t>
            </w:r>
          </w:p>
        </w:tc>
        <w:tc>
          <w:tcPr>
            <w:tcW w:w="1140" w:type="dxa"/>
          </w:tcPr>
          <w:p w14:paraId="30418F8A" w14:textId="77777777" w:rsidR="00453CD0" w:rsidRPr="00953DAF" w:rsidRDefault="00453CD0" w:rsidP="00B651F7">
            <w:pPr>
              <w:jc w:val="center"/>
              <w:rPr>
                <w:b/>
                <w:bCs/>
              </w:rPr>
            </w:pPr>
            <w:r w:rsidRPr="00953DAF">
              <w:rPr>
                <w:b/>
                <w:bCs/>
              </w:rPr>
              <w:t>Minor severity</w:t>
            </w:r>
          </w:p>
          <w:p w14:paraId="5E2C62D8" w14:textId="77777777" w:rsidR="00453CD0" w:rsidRPr="00953DAF" w:rsidRDefault="00453CD0" w:rsidP="00B651F7">
            <w:pPr>
              <w:jc w:val="center"/>
              <w:rPr>
                <w:b/>
                <w:bCs/>
              </w:rPr>
            </w:pPr>
            <w:r w:rsidRPr="00953DAF">
              <w:rPr>
                <w:b/>
                <w:bCs/>
              </w:rPr>
              <w:t>Score 1</w:t>
            </w:r>
          </w:p>
        </w:tc>
      </w:tr>
      <w:tr w:rsidR="00453CD0" w14:paraId="728107FD" w14:textId="77777777" w:rsidTr="00B651F7">
        <w:trPr>
          <w:trHeight w:val="424"/>
        </w:trPr>
        <w:tc>
          <w:tcPr>
            <w:tcW w:w="1139" w:type="dxa"/>
          </w:tcPr>
          <w:p w14:paraId="05C0BE97" w14:textId="77777777" w:rsidR="00453CD0" w:rsidRPr="00953DAF" w:rsidRDefault="00453CD0" w:rsidP="00B651F7">
            <w:pPr>
              <w:jc w:val="center"/>
              <w:rPr>
                <w:b/>
                <w:bCs/>
              </w:rPr>
            </w:pPr>
            <w:r w:rsidRPr="00953DAF">
              <w:rPr>
                <w:b/>
                <w:bCs/>
              </w:rPr>
              <w:t>Highly likely</w:t>
            </w:r>
          </w:p>
          <w:p w14:paraId="4E5C492C" w14:textId="77777777" w:rsidR="00453CD0" w:rsidRPr="00953DAF" w:rsidRDefault="00453CD0" w:rsidP="00B651F7">
            <w:pPr>
              <w:jc w:val="center"/>
              <w:rPr>
                <w:b/>
                <w:bCs/>
              </w:rPr>
            </w:pPr>
            <w:r w:rsidRPr="00953DAF">
              <w:rPr>
                <w:b/>
                <w:bCs/>
              </w:rPr>
              <w:t>Score 4</w:t>
            </w:r>
          </w:p>
        </w:tc>
        <w:tc>
          <w:tcPr>
            <w:tcW w:w="1139" w:type="dxa"/>
          </w:tcPr>
          <w:p w14:paraId="456FFE2B" w14:textId="77777777" w:rsidR="00453CD0" w:rsidRDefault="00453CD0" w:rsidP="00B651F7">
            <w:pPr>
              <w:jc w:val="center"/>
            </w:pPr>
            <w:r>
              <w:t>16</w:t>
            </w:r>
          </w:p>
        </w:tc>
        <w:tc>
          <w:tcPr>
            <w:tcW w:w="1140" w:type="dxa"/>
          </w:tcPr>
          <w:p w14:paraId="747681A6" w14:textId="77777777" w:rsidR="00453CD0" w:rsidRDefault="00453CD0" w:rsidP="00B651F7">
            <w:pPr>
              <w:jc w:val="center"/>
            </w:pPr>
            <w:r>
              <w:t>12</w:t>
            </w:r>
          </w:p>
        </w:tc>
        <w:tc>
          <w:tcPr>
            <w:tcW w:w="1140" w:type="dxa"/>
          </w:tcPr>
          <w:p w14:paraId="0158A8D5" w14:textId="77777777" w:rsidR="00453CD0" w:rsidRDefault="00453CD0" w:rsidP="00B651F7">
            <w:pPr>
              <w:jc w:val="center"/>
            </w:pPr>
            <w:r>
              <w:t>8</w:t>
            </w:r>
          </w:p>
        </w:tc>
        <w:tc>
          <w:tcPr>
            <w:tcW w:w="1140" w:type="dxa"/>
          </w:tcPr>
          <w:p w14:paraId="415199AB" w14:textId="77777777" w:rsidR="00453CD0" w:rsidRDefault="00453CD0" w:rsidP="00B651F7">
            <w:pPr>
              <w:jc w:val="center"/>
            </w:pPr>
            <w:r>
              <w:t>4</w:t>
            </w:r>
          </w:p>
        </w:tc>
      </w:tr>
      <w:tr w:rsidR="00453CD0" w14:paraId="4384E7A1" w14:textId="77777777" w:rsidTr="00B651F7">
        <w:trPr>
          <w:trHeight w:val="413"/>
        </w:trPr>
        <w:tc>
          <w:tcPr>
            <w:tcW w:w="1139" w:type="dxa"/>
          </w:tcPr>
          <w:p w14:paraId="5B1C7C87" w14:textId="77777777" w:rsidR="00453CD0" w:rsidRPr="00953DAF" w:rsidRDefault="00453CD0" w:rsidP="00B651F7">
            <w:pPr>
              <w:jc w:val="center"/>
              <w:rPr>
                <w:b/>
                <w:bCs/>
              </w:rPr>
            </w:pPr>
            <w:r w:rsidRPr="00953DAF">
              <w:rPr>
                <w:b/>
                <w:bCs/>
              </w:rPr>
              <w:t>Likely</w:t>
            </w:r>
          </w:p>
          <w:p w14:paraId="6EE23E8D" w14:textId="77777777" w:rsidR="00453CD0" w:rsidRPr="00953DAF" w:rsidRDefault="00453CD0" w:rsidP="00B651F7">
            <w:pPr>
              <w:jc w:val="center"/>
              <w:rPr>
                <w:b/>
                <w:bCs/>
              </w:rPr>
            </w:pPr>
            <w:r w:rsidRPr="00953DAF">
              <w:rPr>
                <w:b/>
                <w:bCs/>
              </w:rPr>
              <w:t>Score 3</w:t>
            </w:r>
          </w:p>
        </w:tc>
        <w:tc>
          <w:tcPr>
            <w:tcW w:w="1139" w:type="dxa"/>
          </w:tcPr>
          <w:p w14:paraId="78869C8F" w14:textId="77777777" w:rsidR="00453CD0" w:rsidRDefault="00453CD0" w:rsidP="00B651F7">
            <w:pPr>
              <w:jc w:val="center"/>
            </w:pPr>
            <w:r>
              <w:t>12</w:t>
            </w:r>
          </w:p>
        </w:tc>
        <w:tc>
          <w:tcPr>
            <w:tcW w:w="1140" w:type="dxa"/>
          </w:tcPr>
          <w:p w14:paraId="5F31052C" w14:textId="77777777" w:rsidR="00453CD0" w:rsidRDefault="00453CD0" w:rsidP="00B651F7">
            <w:pPr>
              <w:jc w:val="center"/>
            </w:pPr>
            <w:r>
              <w:t>9</w:t>
            </w:r>
          </w:p>
        </w:tc>
        <w:tc>
          <w:tcPr>
            <w:tcW w:w="1140" w:type="dxa"/>
          </w:tcPr>
          <w:p w14:paraId="76A0401F" w14:textId="77777777" w:rsidR="00453CD0" w:rsidRDefault="00453CD0" w:rsidP="00B651F7">
            <w:pPr>
              <w:jc w:val="center"/>
            </w:pPr>
            <w:r>
              <w:t>6</w:t>
            </w:r>
          </w:p>
        </w:tc>
        <w:tc>
          <w:tcPr>
            <w:tcW w:w="1140" w:type="dxa"/>
          </w:tcPr>
          <w:p w14:paraId="7CC8EEFA" w14:textId="77777777" w:rsidR="00453CD0" w:rsidRDefault="00453CD0" w:rsidP="00B651F7">
            <w:pPr>
              <w:jc w:val="center"/>
            </w:pPr>
            <w:r>
              <w:t>3</w:t>
            </w:r>
          </w:p>
        </w:tc>
      </w:tr>
      <w:tr w:rsidR="00453CD0" w14:paraId="43F4E6CB" w14:textId="77777777" w:rsidTr="00B651F7">
        <w:trPr>
          <w:trHeight w:val="424"/>
        </w:trPr>
        <w:tc>
          <w:tcPr>
            <w:tcW w:w="1139" w:type="dxa"/>
          </w:tcPr>
          <w:p w14:paraId="5CB6DA3D" w14:textId="77777777" w:rsidR="00453CD0" w:rsidRPr="00953DAF" w:rsidRDefault="00453CD0" w:rsidP="00B651F7">
            <w:pPr>
              <w:jc w:val="center"/>
              <w:rPr>
                <w:b/>
                <w:bCs/>
              </w:rPr>
            </w:pPr>
            <w:r w:rsidRPr="00953DAF">
              <w:rPr>
                <w:b/>
                <w:bCs/>
              </w:rPr>
              <w:t>Low likelihood</w:t>
            </w:r>
          </w:p>
          <w:p w14:paraId="6DDF2C53" w14:textId="77777777" w:rsidR="00453CD0" w:rsidRPr="00953DAF" w:rsidRDefault="00453CD0" w:rsidP="00B651F7">
            <w:pPr>
              <w:jc w:val="center"/>
              <w:rPr>
                <w:b/>
                <w:bCs/>
              </w:rPr>
            </w:pPr>
            <w:r w:rsidRPr="00953DAF">
              <w:rPr>
                <w:b/>
                <w:bCs/>
              </w:rPr>
              <w:t>Score 2</w:t>
            </w:r>
          </w:p>
        </w:tc>
        <w:tc>
          <w:tcPr>
            <w:tcW w:w="1139" w:type="dxa"/>
          </w:tcPr>
          <w:p w14:paraId="25B46803" w14:textId="77777777" w:rsidR="00453CD0" w:rsidRDefault="00453CD0" w:rsidP="00B651F7">
            <w:pPr>
              <w:jc w:val="center"/>
            </w:pPr>
            <w:r>
              <w:t>8</w:t>
            </w:r>
          </w:p>
        </w:tc>
        <w:tc>
          <w:tcPr>
            <w:tcW w:w="1140" w:type="dxa"/>
          </w:tcPr>
          <w:p w14:paraId="1506F84F" w14:textId="77777777" w:rsidR="00453CD0" w:rsidRDefault="00453CD0" w:rsidP="00B651F7">
            <w:pPr>
              <w:jc w:val="center"/>
            </w:pPr>
            <w:r>
              <w:t>6</w:t>
            </w:r>
          </w:p>
        </w:tc>
        <w:tc>
          <w:tcPr>
            <w:tcW w:w="1140" w:type="dxa"/>
          </w:tcPr>
          <w:p w14:paraId="4770B189" w14:textId="77777777" w:rsidR="00453CD0" w:rsidRDefault="00453CD0" w:rsidP="00B651F7">
            <w:pPr>
              <w:jc w:val="center"/>
            </w:pPr>
            <w:r>
              <w:t>4</w:t>
            </w:r>
          </w:p>
        </w:tc>
        <w:tc>
          <w:tcPr>
            <w:tcW w:w="1140" w:type="dxa"/>
          </w:tcPr>
          <w:p w14:paraId="4957AF82" w14:textId="77777777" w:rsidR="00453CD0" w:rsidRDefault="00453CD0" w:rsidP="00B651F7">
            <w:pPr>
              <w:jc w:val="center"/>
            </w:pPr>
            <w:r>
              <w:t>2</w:t>
            </w:r>
          </w:p>
        </w:tc>
      </w:tr>
      <w:tr w:rsidR="00453CD0" w14:paraId="4619FA1C" w14:textId="77777777" w:rsidTr="00B651F7">
        <w:trPr>
          <w:trHeight w:val="413"/>
        </w:trPr>
        <w:tc>
          <w:tcPr>
            <w:tcW w:w="1139" w:type="dxa"/>
          </w:tcPr>
          <w:p w14:paraId="2546C80C" w14:textId="77777777" w:rsidR="00453CD0" w:rsidRPr="00953DAF" w:rsidRDefault="00453CD0" w:rsidP="00B651F7">
            <w:pPr>
              <w:jc w:val="center"/>
              <w:rPr>
                <w:b/>
                <w:bCs/>
              </w:rPr>
            </w:pPr>
            <w:r w:rsidRPr="00953DAF">
              <w:rPr>
                <w:b/>
                <w:bCs/>
              </w:rPr>
              <w:t>Unlikely</w:t>
            </w:r>
          </w:p>
          <w:p w14:paraId="27754715" w14:textId="77777777" w:rsidR="00453CD0" w:rsidRPr="00953DAF" w:rsidRDefault="00453CD0" w:rsidP="00B651F7">
            <w:pPr>
              <w:jc w:val="center"/>
              <w:rPr>
                <w:b/>
                <w:bCs/>
              </w:rPr>
            </w:pPr>
            <w:r w:rsidRPr="00953DAF">
              <w:rPr>
                <w:b/>
                <w:bCs/>
              </w:rPr>
              <w:t>Score 1</w:t>
            </w:r>
          </w:p>
        </w:tc>
        <w:tc>
          <w:tcPr>
            <w:tcW w:w="1139" w:type="dxa"/>
          </w:tcPr>
          <w:p w14:paraId="5934B87C" w14:textId="77777777" w:rsidR="00453CD0" w:rsidRDefault="00453CD0" w:rsidP="00B651F7">
            <w:pPr>
              <w:jc w:val="center"/>
            </w:pPr>
            <w:r>
              <w:t>4</w:t>
            </w:r>
          </w:p>
        </w:tc>
        <w:tc>
          <w:tcPr>
            <w:tcW w:w="1140" w:type="dxa"/>
          </w:tcPr>
          <w:p w14:paraId="56964E4E" w14:textId="77777777" w:rsidR="00453CD0" w:rsidRDefault="00453CD0" w:rsidP="00B651F7">
            <w:pPr>
              <w:jc w:val="center"/>
            </w:pPr>
            <w:r>
              <w:t>3</w:t>
            </w:r>
          </w:p>
        </w:tc>
        <w:tc>
          <w:tcPr>
            <w:tcW w:w="1140" w:type="dxa"/>
          </w:tcPr>
          <w:p w14:paraId="5F46D755" w14:textId="77777777" w:rsidR="00453CD0" w:rsidRDefault="00453CD0" w:rsidP="00B651F7">
            <w:pPr>
              <w:jc w:val="center"/>
            </w:pPr>
            <w:r>
              <w:t>2</w:t>
            </w:r>
          </w:p>
        </w:tc>
        <w:tc>
          <w:tcPr>
            <w:tcW w:w="1140" w:type="dxa"/>
          </w:tcPr>
          <w:p w14:paraId="3BBFBF48" w14:textId="77777777" w:rsidR="00453CD0" w:rsidRDefault="00453CD0" w:rsidP="00B651F7">
            <w:pPr>
              <w:jc w:val="center"/>
            </w:pPr>
            <w:r>
              <w:t>1</w:t>
            </w:r>
          </w:p>
        </w:tc>
      </w:tr>
    </w:tbl>
    <w:p w14:paraId="426E477C" w14:textId="33593DB3" w:rsidR="00F21D01" w:rsidRPr="00953DAF" w:rsidRDefault="00F21D01" w:rsidP="00F21D01"/>
    <w:p w14:paraId="5A7A9AFF" w14:textId="77777777" w:rsidR="00F21D01" w:rsidRPr="00F21D01" w:rsidRDefault="00F21D01" w:rsidP="00F21D01">
      <w:pPr>
        <w:rPr>
          <w:vanish/>
        </w:rPr>
      </w:pPr>
    </w:p>
    <w:p w14:paraId="5B9F4E0D" w14:textId="77777777" w:rsidR="00F21D01" w:rsidRPr="00F21D01" w:rsidRDefault="00F21D01" w:rsidP="00F21D01">
      <w:pPr>
        <w:rPr>
          <w:vanish/>
        </w:rPr>
      </w:pPr>
    </w:p>
    <w:p w14:paraId="683A3D55" w14:textId="77777777" w:rsidR="00F21D01" w:rsidRPr="00F21D01" w:rsidRDefault="00F21D01" w:rsidP="00F21D01">
      <w:pPr>
        <w:rPr>
          <w:vanish/>
        </w:rPr>
      </w:pPr>
    </w:p>
    <w:p w14:paraId="439E30C6" w14:textId="77777777" w:rsidR="00F21D01" w:rsidRPr="00F21D01" w:rsidRDefault="00F21D01" w:rsidP="00F21D01">
      <w:pPr>
        <w:rPr>
          <w:vanish/>
        </w:rPr>
      </w:pPr>
    </w:p>
    <w:p w14:paraId="464EB905" w14:textId="77777777" w:rsidR="0040776E" w:rsidRDefault="0040776E"/>
    <w:sectPr w:rsidR="0040776E" w:rsidSect="00B8363F">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03781" w14:textId="77777777" w:rsidR="00FE7DC0" w:rsidRDefault="00FE7DC0" w:rsidP="00453CD0">
      <w:pPr>
        <w:spacing w:after="0" w:line="240" w:lineRule="auto"/>
      </w:pPr>
      <w:r>
        <w:separator/>
      </w:r>
    </w:p>
  </w:endnote>
  <w:endnote w:type="continuationSeparator" w:id="0">
    <w:p w14:paraId="03FE1EFF" w14:textId="77777777" w:rsidR="00FE7DC0" w:rsidRDefault="00FE7DC0" w:rsidP="0045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476B9" w14:textId="77777777" w:rsidR="007E71C1" w:rsidRDefault="007E71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6306" w:type="dxa"/>
      <w:tblInd w:w="-1179" w:type="dxa"/>
      <w:tblLook w:val="04A0" w:firstRow="1" w:lastRow="0" w:firstColumn="1" w:lastColumn="0" w:noHBand="0" w:noVBand="1"/>
    </w:tblPr>
    <w:tblGrid>
      <w:gridCol w:w="5435"/>
      <w:gridCol w:w="5435"/>
      <w:gridCol w:w="5436"/>
    </w:tblGrid>
    <w:tr w:rsidR="00453CD0" w14:paraId="525DC73A" w14:textId="77777777" w:rsidTr="00453CD0">
      <w:trPr>
        <w:trHeight w:val="274"/>
      </w:trPr>
      <w:tc>
        <w:tcPr>
          <w:tcW w:w="5435" w:type="dxa"/>
        </w:tcPr>
        <w:p w14:paraId="5887AB7F" w14:textId="6C523BFE" w:rsidR="00453CD0" w:rsidRDefault="00453CD0" w:rsidP="00453CD0">
          <w:pPr>
            <w:pStyle w:val="Footer"/>
          </w:pPr>
          <w:r>
            <w:t xml:space="preserve">Document Reference: </w:t>
          </w:r>
          <w:r w:rsidR="007E71C1" w:rsidRPr="007E71C1">
            <w:t>EMS9.9.1.</w:t>
          </w:r>
          <w:r w:rsidR="007E71C1">
            <w:t>8</w:t>
          </w:r>
          <w:r w:rsidR="007E71C1" w:rsidRPr="007E71C1">
            <w:t>.1</w:t>
          </w:r>
        </w:p>
      </w:tc>
      <w:tc>
        <w:tcPr>
          <w:tcW w:w="5435" w:type="dxa"/>
        </w:tcPr>
        <w:p w14:paraId="67CB03AC" w14:textId="77777777" w:rsidR="00453CD0" w:rsidRDefault="00453CD0" w:rsidP="00453CD0">
          <w:pPr>
            <w:pStyle w:val="Footer"/>
          </w:pPr>
          <w:r>
            <w:t xml:space="preserve">Issued By: Nagulash Bharathi </w:t>
          </w:r>
        </w:p>
      </w:tc>
      <w:tc>
        <w:tcPr>
          <w:tcW w:w="5436" w:type="dxa"/>
        </w:tcPr>
        <w:p w14:paraId="7258C3D5" w14:textId="1BC853A6" w:rsidR="00453CD0" w:rsidRDefault="00453CD0" w:rsidP="00453CD0">
          <w:pPr>
            <w:pStyle w:val="Footer"/>
          </w:pPr>
          <w:r>
            <w:t>Date of Issue: 22</w:t>
          </w:r>
          <w:r w:rsidRPr="00453CD0">
            <w:rPr>
              <w:vertAlign w:val="superscript"/>
            </w:rPr>
            <w:t>nd</w:t>
          </w:r>
          <w:r>
            <w:t xml:space="preserve"> </w:t>
          </w:r>
          <w:r w:rsidR="001E4E66">
            <w:t>November 2024</w:t>
          </w:r>
        </w:p>
      </w:tc>
    </w:tr>
    <w:tr w:rsidR="00453CD0" w14:paraId="4B8A966C" w14:textId="77777777" w:rsidTr="00453CD0">
      <w:trPr>
        <w:trHeight w:val="394"/>
      </w:trPr>
      <w:tc>
        <w:tcPr>
          <w:tcW w:w="5435" w:type="dxa"/>
        </w:tcPr>
        <w:p w14:paraId="72B0D7DB" w14:textId="76A6DD2C" w:rsidR="00453CD0" w:rsidRDefault="00453CD0" w:rsidP="00453CD0">
          <w:pPr>
            <w:pStyle w:val="Footer"/>
          </w:pPr>
          <w:r>
            <w:t xml:space="preserve">Document Name:  Climate Change Risk Assessment </w:t>
          </w:r>
        </w:p>
      </w:tc>
      <w:tc>
        <w:tcPr>
          <w:tcW w:w="5435" w:type="dxa"/>
        </w:tcPr>
        <w:p w14:paraId="0555D9F5" w14:textId="69E43E1E" w:rsidR="00453CD0" w:rsidRDefault="00453CD0" w:rsidP="00453CD0">
          <w:pPr>
            <w:pStyle w:val="Footer"/>
          </w:pPr>
          <w:r>
            <w:t xml:space="preserve">Approved By: </w:t>
          </w:r>
          <w:r w:rsidR="001E4E66">
            <w:t>Denis Aki Ojage</w:t>
          </w:r>
        </w:p>
      </w:tc>
      <w:tc>
        <w:tcPr>
          <w:tcW w:w="5436" w:type="dxa"/>
        </w:tcPr>
        <w:p w14:paraId="499746F9" w14:textId="3F951981" w:rsidR="00453CD0" w:rsidRDefault="00953DAF" w:rsidP="00453CD0">
          <w:pPr>
            <w:pStyle w:val="Footer"/>
          </w:pPr>
          <w:r>
            <w:t>Version No. 1</w:t>
          </w:r>
        </w:p>
      </w:tc>
    </w:tr>
  </w:tbl>
  <w:p w14:paraId="045D6794" w14:textId="04F22525" w:rsidR="00453CD0" w:rsidRDefault="00453CD0">
    <w:pPr>
      <w:pStyle w:val="Footer"/>
    </w:pPr>
  </w:p>
  <w:p w14:paraId="5678D54F" w14:textId="77777777" w:rsidR="00453CD0" w:rsidRDefault="00453C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AAAA8" w14:textId="77777777" w:rsidR="007E71C1" w:rsidRDefault="007E71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B4B33" w14:textId="77777777" w:rsidR="00FE7DC0" w:rsidRDefault="00FE7DC0" w:rsidP="00453CD0">
      <w:pPr>
        <w:spacing w:after="0" w:line="240" w:lineRule="auto"/>
      </w:pPr>
      <w:r>
        <w:separator/>
      </w:r>
    </w:p>
  </w:footnote>
  <w:footnote w:type="continuationSeparator" w:id="0">
    <w:p w14:paraId="69F5A9A6" w14:textId="77777777" w:rsidR="00FE7DC0" w:rsidRDefault="00FE7DC0" w:rsidP="00453C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460DD" w14:textId="77777777" w:rsidR="007E71C1" w:rsidRDefault="007E71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C501D" w14:textId="71EEE990" w:rsidR="00453CD0" w:rsidRDefault="00453CD0">
    <w:pPr>
      <w:pStyle w:val="Header"/>
    </w:pPr>
    <w:r>
      <w:rPr>
        <w:noProof/>
      </w:rPr>
      <w:drawing>
        <wp:inline distT="0" distB="0" distL="0" distR="0" wp14:anchorId="75833850" wp14:editId="20781BBD">
          <wp:extent cx="1685925" cy="619125"/>
          <wp:effectExtent l="0" t="0" r="0" b="0"/>
          <wp:docPr id="1045545303"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45303" name="Picture 1" descr="A logo for a company&#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619125"/>
                  </a:xfrm>
                  <a:prstGeom prst="rect">
                    <a:avLst/>
                  </a:prstGeom>
                  <a:noFill/>
                </pic:spPr>
              </pic:pic>
            </a:graphicData>
          </a:graphic>
        </wp:inline>
      </w:drawing>
    </w:r>
  </w:p>
  <w:p w14:paraId="594088BC" w14:textId="77777777" w:rsidR="00453CD0" w:rsidRDefault="00453C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701FE" w14:textId="77777777" w:rsidR="007E71C1" w:rsidRDefault="007E71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21397"/>
    <w:multiLevelType w:val="hybridMultilevel"/>
    <w:tmpl w:val="3DF40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3769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63F"/>
    <w:rsid w:val="00032F14"/>
    <w:rsid w:val="00034E2A"/>
    <w:rsid w:val="001E4E66"/>
    <w:rsid w:val="002472EE"/>
    <w:rsid w:val="002A2CF2"/>
    <w:rsid w:val="002B4803"/>
    <w:rsid w:val="0037020D"/>
    <w:rsid w:val="003C3F62"/>
    <w:rsid w:val="0040776E"/>
    <w:rsid w:val="00453CD0"/>
    <w:rsid w:val="00463BEC"/>
    <w:rsid w:val="00521C98"/>
    <w:rsid w:val="005C7ABF"/>
    <w:rsid w:val="006374A3"/>
    <w:rsid w:val="007426BF"/>
    <w:rsid w:val="007E04AB"/>
    <w:rsid w:val="007E71C1"/>
    <w:rsid w:val="008815E8"/>
    <w:rsid w:val="008D55EB"/>
    <w:rsid w:val="008F76C8"/>
    <w:rsid w:val="0094381C"/>
    <w:rsid w:val="00953DAF"/>
    <w:rsid w:val="00AB56E5"/>
    <w:rsid w:val="00B8363F"/>
    <w:rsid w:val="00C40E0E"/>
    <w:rsid w:val="00C86BE0"/>
    <w:rsid w:val="00CA70AD"/>
    <w:rsid w:val="00F21D01"/>
    <w:rsid w:val="00F50674"/>
    <w:rsid w:val="00F6585D"/>
    <w:rsid w:val="00F818E9"/>
    <w:rsid w:val="00FA1D8C"/>
    <w:rsid w:val="00FE7DC0"/>
    <w:rsid w:val="00FF5B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11A40"/>
  <w15:chartTrackingRefBased/>
  <w15:docId w15:val="{A6F34AB3-8BE6-4FCA-A960-645C0F9C6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6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36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36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6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6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6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6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6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6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6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36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36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6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6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6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6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6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63F"/>
    <w:rPr>
      <w:rFonts w:eastAsiaTheme="majorEastAsia" w:cstheme="majorBidi"/>
      <w:color w:val="272727" w:themeColor="text1" w:themeTint="D8"/>
    </w:rPr>
  </w:style>
  <w:style w:type="paragraph" w:styleId="Title">
    <w:name w:val="Title"/>
    <w:basedOn w:val="Normal"/>
    <w:next w:val="Normal"/>
    <w:link w:val="TitleChar"/>
    <w:uiPriority w:val="10"/>
    <w:qFormat/>
    <w:rsid w:val="00B836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6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6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6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63F"/>
    <w:pPr>
      <w:spacing w:before="160"/>
      <w:jc w:val="center"/>
    </w:pPr>
    <w:rPr>
      <w:i/>
      <w:iCs/>
      <w:color w:val="404040" w:themeColor="text1" w:themeTint="BF"/>
    </w:rPr>
  </w:style>
  <w:style w:type="character" w:customStyle="1" w:styleId="QuoteChar">
    <w:name w:val="Quote Char"/>
    <w:basedOn w:val="DefaultParagraphFont"/>
    <w:link w:val="Quote"/>
    <w:uiPriority w:val="29"/>
    <w:rsid w:val="00B8363F"/>
    <w:rPr>
      <w:i/>
      <w:iCs/>
      <w:color w:val="404040" w:themeColor="text1" w:themeTint="BF"/>
    </w:rPr>
  </w:style>
  <w:style w:type="paragraph" w:styleId="ListParagraph">
    <w:name w:val="List Paragraph"/>
    <w:basedOn w:val="Normal"/>
    <w:uiPriority w:val="34"/>
    <w:qFormat/>
    <w:rsid w:val="00B8363F"/>
    <w:pPr>
      <w:ind w:left="720"/>
      <w:contextualSpacing/>
    </w:pPr>
  </w:style>
  <w:style w:type="character" w:styleId="IntenseEmphasis">
    <w:name w:val="Intense Emphasis"/>
    <w:basedOn w:val="DefaultParagraphFont"/>
    <w:uiPriority w:val="21"/>
    <w:qFormat/>
    <w:rsid w:val="00B8363F"/>
    <w:rPr>
      <w:i/>
      <w:iCs/>
      <w:color w:val="0F4761" w:themeColor="accent1" w:themeShade="BF"/>
    </w:rPr>
  </w:style>
  <w:style w:type="paragraph" w:styleId="IntenseQuote">
    <w:name w:val="Intense Quote"/>
    <w:basedOn w:val="Normal"/>
    <w:next w:val="Normal"/>
    <w:link w:val="IntenseQuoteChar"/>
    <w:uiPriority w:val="30"/>
    <w:qFormat/>
    <w:rsid w:val="00B836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63F"/>
    <w:rPr>
      <w:i/>
      <w:iCs/>
      <w:color w:val="0F4761" w:themeColor="accent1" w:themeShade="BF"/>
    </w:rPr>
  </w:style>
  <w:style w:type="character" w:styleId="IntenseReference">
    <w:name w:val="Intense Reference"/>
    <w:basedOn w:val="DefaultParagraphFont"/>
    <w:uiPriority w:val="32"/>
    <w:qFormat/>
    <w:rsid w:val="00B8363F"/>
    <w:rPr>
      <w:b/>
      <w:bCs/>
      <w:smallCaps/>
      <w:color w:val="0F4761" w:themeColor="accent1" w:themeShade="BF"/>
      <w:spacing w:val="5"/>
    </w:rPr>
  </w:style>
  <w:style w:type="table" w:styleId="TableGrid">
    <w:name w:val="Table Grid"/>
    <w:basedOn w:val="TableNormal"/>
    <w:uiPriority w:val="39"/>
    <w:rsid w:val="00B836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C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CD0"/>
  </w:style>
  <w:style w:type="paragraph" w:styleId="Footer">
    <w:name w:val="footer"/>
    <w:basedOn w:val="Normal"/>
    <w:link w:val="FooterChar"/>
    <w:uiPriority w:val="99"/>
    <w:unhideWhenUsed/>
    <w:rsid w:val="00453C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CD0"/>
  </w:style>
  <w:style w:type="table" w:styleId="TableGridLight">
    <w:name w:val="Grid Table Light"/>
    <w:basedOn w:val="TableNormal"/>
    <w:uiPriority w:val="40"/>
    <w:rsid w:val="00453CD0"/>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310990">
      <w:bodyDiv w:val="1"/>
      <w:marLeft w:val="0"/>
      <w:marRight w:val="0"/>
      <w:marTop w:val="0"/>
      <w:marBottom w:val="0"/>
      <w:divBdr>
        <w:top w:val="none" w:sz="0" w:space="0" w:color="auto"/>
        <w:left w:val="none" w:sz="0" w:space="0" w:color="auto"/>
        <w:bottom w:val="none" w:sz="0" w:space="0" w:color="auto"/>
        <w:right w:val="none" w:sz="0" w:space="0" w:color="auto"/>
      </w:divBdr>
    </w:div>
    <w:div w:id="1054618648">
      <w:bodyDiv w:val="1"/>
      <w:marLeft w:val="0"/>
      <w:marRight w:val="0"/>
      <w:marTop w:val="0"/>
      <w:marBottom w:val="0"/>
      <w:divBdr>
        <w:top w:val="none" w:sz="0" w:space="0" w:color="auto"/>
        <w:left w:val="none" w:sz="0" w:space="0" w:color="auto"/>
        <w:bottom w:val="none" w:sz="0" w:space="0" w:color="auto"/>
        <w:right w:val="none" w:sz="0" w:space="0" w:color="auto"/>
      </w:divBdr>
    </w:div>
    <w:div w:id="148782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A5AA0B2AC82E5D49ADD40D875C5BAE3B02" PreviousValue="false"/>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eb942faf4e764cb6d073cf7aa393f5d">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5de8be6512e563db8118878c409ff843"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REGU-408-2764779</_dlc_DocId>
    <_dlc_DocIdUrl xmlns="9be56660-2c31-41ef-bc00-23e72f632f2a">
      <Url>https://cyfoethnaturiolcymru.sharepoint.com/teams/Regulatory/Permitting/_layouts/15/DocIdRedir.aspx?ID=REGU-408-2764779</Url>
      <Description>REGU-408-2764779</Description>
    </_dlc_DocIdUrl>
    <Welsh_x0020_Local_x0020_Authority xmlns="859f7ad6-93f6-4205-b62b-a17f28acbbac">Wrexham CBC</Welsh_x0020_Local_x0020_Authority>
    <Document_x0020_Date xmlns="859f7ad6-93f6-4205-b62b-a17f28acbbac">2025-09-25T23:00:00+00:00</Document_x0020_Date>
    <From1 xmlns="859f7ad6-93f6-4205-b62b-a17f28acbbac" xsi:nil="true"/>
    <Site_x0020_Name xmlns="859f7ad6-93f6-4205-b62b-a17f28acbbac">Maelor Foods Limited  SITE CONTACT  NAGULASH BHARATHI  Nagulash.Bharathi@maelorfoods.co.uk  01978 802337</Site_x0020_Name>
    <Date_x0020_Received xmlns="859f7ad6-93f6-4205-b62b-a17f28acbbac" xsi:nil="true"/>
    <Customer_x0020_Name xmlns="859f7ad6-93f6-4205-b62b-a17f28acbbac">Maelor Foods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Pickhill Lane, Cross Lane Wrexham</Facility_x0020_Address>
    <License_x002f_Activity_x0020_Type xmlns="859f7ad6-93f6-4205-b62b-a17f28acbbac">3. EPR Regulated Industry</License_x002f_Activity_x0020_Type>
    <Internal_x002f_External xmlns="859f7ad6-93f6-4205-b62b-a17f28acbbac">Incoming document</Internal_x002f_External>
    <Document_x0020_Type xmlns="859f7ad6-93f6-4205-b62b-a17f28acbbac">Email</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0UE</Post_x0020_code>
    <Addressee xmlns="859f7ad6-93f6-4205-b62b-a17f28acbbac">Salisbury House, Vulcan Road, Bilston, West Midlands, WV14 7HT</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922128-47EE-46BA-A85D-04AFE8ADD4F4}">
  <ds:schemaRefs>
    <ds:schemaRef ds:uri="http://schemas.microsoft.com/sharepoint/events"/>
  </ds:schemaRefs>
</ds:datastoreItem>
</file>

<file path=customXml/itemProps2.xml><?xml version="1.0" encoding="utf-8"?>
<ds:datastoreItem xmlns:ds="http://schemas.openxmlformats.org/officeDocument/2006/customXml" ds:itemID="{6E60B5BB-9879-454E-9409-1AC3EE1BFA27}"/>
</file>

<file path=customXml/itemProps3.xml><?xml version="1.0" encoding="utf-8"?>
<ds:datastoreItem xmlns:ds="http://schemas.openxmlformats.org/officeDocument/2006/customXml" ds:itemID="{16B4B9EC-6D5D-4FF2-BA8D-9C8912CE627C}"/>
</file>

<file path=customXml/itemProps4.xml><?xml version="1.0" encoding="utf-8"?>
<ds:datastoreItem xmlns:ds="http://schemas.openxmlformats.org/officeDocument/2006/customXml" ds:itemID="{731D720F-31B9-4BC0-83FF-A2D399EA9870}">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448ECEF3-569E-4D88-A06E-24AE553A98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522</Words>
  <Characters>2782</Characters>
  <Application>Microsoft Office Word</Application>
  <DocSecurity>0</DocSecurity>
  <Lines>240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Bharathi</dc:creator>
  <cp:keywords/>
  <dc:description/>
  <cp:lastModifiedBy>Bradford, Julie</cp:lastModifiedBy>
  <cp:revision>2</cp:revision>
  <dcterms:created xsi:type="dcterms:W3CDTF">2026-02-24T13:14:00Z</dcterms:created>
  <dcterms:modified xsi:type="dcterms:W3CDTF">2026-02-24T13:14:00Z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bb33cee5-a097-4d11-9b8c-4c189cd367f1</vt:lpwstr>
  </property>
  <property fmtid="{D5CDD505-2E9C-101B-9397-08002B2CF9AE}" pid="4" name="Welsh Local Authority">
    <vt:lpwstr>Wrexham CBC</vt:lpwstr>
  </property>
  <property fmtid="{D5CDD505-2E9C-101B-9397-08002B2CF9AE}" pid="5" name="Site Name">
    <vt:lpwstr>Maelor Foods Limited  SITE CONTACT  NAGULASH BHARATHI  Nagulash.Bharathi@maelorfoods.co.uk  01978 802337</vt:lpwstr>
  </property>
  <property fmtid="{D5CDD505-2E9C-101B-9397-08002B2CF9AE}" pid="6" name="Addressee">
    <vt:lpwstr>Salisbury House, Vulcan Road, Bilston, West Midlands, WV14 7HT</vt:lpwstr>
  </property>
  <property fmtid="{D5CDD505-2E9C-101B-9397-08002B2CF9AE}" pid="7" name="Post code">
    <vt:lpwstr>LL13 0UE</vt:lpwstr>
  </property>
  <property fmtid="{D5CDD505-2E9C-101B-9397-08002B2CF9AE}" pid="8" name="Customer Name">
    <vt:lpwstr>Maelor Foods Limited</vt:lpwstr>
  </property>
  <property fmtid="{D5CDD505-2E9C-101B-9397-08002B2CF9AE}" pid="9" name="Facility Address">
    <vt:lpwstr>Pickhill Lane, Cross Lane Wrexham</vt:lpwstr>
  </property>
  <property fmtid="{D5CDD505-2E9C-101B-9397-08002B2CF9AE}" pid="10" name="License/Activity Type">
    <vt:lpwstr>3. EPR Regulated Industry</vt:lpwstr>
  </property>
</Properties>
</file>