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92CD3F9" w14:textId="77777777" w:rsidR="0042528D" w:rsidRDefault="0042528D">
      <w:pPr>
        <w:spacing w:line="278" w:lineRule="auto"/>
        <w:rPr>
          <w:rFonts w:ascii="Arial" w:eastAsia="Times New Roman" w:hAnsi="Arial" w:cs="Arial"/>
          <w:sz w:val="24"/>
          <w:szCs w:val="24"/>
        </w:rPr>
      </w:pPr>
      <w:r>
        <w:rPr>
          <w:rFonts w:ascii="Arial" w:eastAsia="Times New Roman" w:hAnsi="Arial" w:cs="Arial"/>
          <w:sz w:val="24"/>
          <w:szCs w:val="24"/>
        </w:rPr>
        <w:lastRenderedPageBreak/>
        <w:br w:type="page"/>
      </w:r>
    </w:p>
    <w:p w14:paraId="1CBF9D88" w14:textId="3BE34723"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lastRenderedPageBreak/>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1572" w:type="dxa"/>
        <w:tblInd w:w="-714" w:type="dxa"/>
        <w:tblLook w:val="04A0" w:firstRow="1" w:lastRow="0" w:firstColumn="1" w:lastColumn="0" w:noHBand="0" w:noVBand="1"/>
      </w:tblPr>
      <w:tblGrid>
        <w:gridCol w:w="2857"/>
        <w:gridCol w:w="9786"/>
        <w:gridCol w:w="222"/>
      </w:tblGrid>
      <w:tr w:rsidR="004B0D6B" w:rsidRPr="00D74ABA" w14:paraId="6C738B50"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7917" w:type="dxa"/>
            <w:tcBorders>
              <w:top w:val="single" w:sz="4" w:space="0" w:color="auto"/>
              <w:left w:val="single" w:sz="4" w:space="0" w:color="auto"/>
              <w:bottom w:val="single" w:sz="4" w:space="0" w:color="auto"/>
              <w:right w:val="single" w:sz="4" w:space="0" w:color="auto"/>
            </w:tcBorders>
          </w:tcPr>
          <w:p w14:paraId="0A9E0D5E" w14:textId="55089966" w:rsidR="00631F21" w:rsidRPr="00D74ABA" w:rsidRDefault="00026A0D" w:rsidP="0042528D">
            <w:pPr>
              <w:jc w:val="both"/>
              <w:rPr>
                <w:rFonts w:cs="Arial"/>
                <w:sz w:val="24"/>
                <w:szCs w:val="24"/>
              </w:rPr>
            </w:pPr>
            <w:r w:rsidRPr="00D74ABA">
              <w:rPr>
                <w:rFonts w:cs="Arial"/>
                <w:sz w:val="24"/>
                <w:szCs w:val="24"/>
              </w:rPr>
              <w:t xml:space="preserve"> </w:t>
            </w:r>
            <w:r w:rsidR="009F4046">
              <w:rPr>
                <w:rFonts w:cs="Arial"/>
                <w:sz w:val="24"/>
                <w:szCs w:val="24"/>
              </w:rPr>
              <w:t xml:space="preserve">Rachel Mallinson </w:t>
            </w:r>
            <w:r w:rsidR="0042528D">
              <w:rPr>
                <w:rFonts w:cs="Arial"/>
                <w:sz w:val="24"/>
                <w:szCs w:val="24"/>
              </w:rPr>
              <w:t>/</w:t>
            </w:r>
            <w:r w:rsidR="00631F21">
              <w:rPr>
                <w:rFonts w:cs="Arial"/>
                <w:sz w:val="24"/>
                <w:szCs w:val="24"/>
              </w:rPr>
              <w:t>Water Quality Permitting</w:t>
            </w:r>
          </w:p>
        </w:tc>
      </w:tr>
      <w:tr w:rsidR="004B0D6B" w:rsidRPr="00D74ABA" w14:paraId="259EBDE9"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7917" w:type="dxa"/>
            <w:tcBorders>
              <w:top w:val="single" w:sz="4" w:space="0" w:color="auto"/>
              <w:left w:val="single" w:sz="4" w:space="0" w:color="auto"/>
              <w:bottom w:val="single" w:sz="4" w:space="0" w:color="auto"/>
              <w:right w:val="single" w:sz="4" w:space="0" w:color="auto"/>
            </w:tcBorders>
          </w:tcPr>
          <w:p w14:paraId="513E37F7" w14:textId="21DF2A33" w:rsidR="00026A0D" w:rsidRPr="00D74ABA" w:rsidRDefault="009F4046" w:rsidP="009F4046">
            <w:pPr>
              <w:jc w:val="both"/>
              <w:rPr>
                <w:rFonts w:cs="Arial"/>
                <w:sz w:val="24"/>
                <w:szCs w:val="24"/>
              </w:rPr>
            </w:pPr>
            <w:hyperlink r:id="rId11" w:anchor="InplviewHashaeb97be3-acbf-4165-9c66-4462633dad0a=FolderCTID%3D0x0120D52000824C7CCC16790D469B8E16E1874A14710200B56612709B2EF946875AF4C3878F2E6C-RecSrc%3D%252Fteams%252FRegulatory%252FPermitting%252FNorth%2520EPR%2520Water%2520Discharge%2520Consents%2520PR%252FPAN%252D031110-SortField%3DDocument_x0020_Date-SortDir%3DDesc-WebPartID%3D%7BAEB97BE3--ACBF--4165--9C66--4462633DAD0A%7D-" w:history="1">
              <w:r w:rsidRPr="009F4046">
                <w:rPr>
                  <w:rStyle w:val="Hyperlink"/>
                  <w:rFonts w:cs="Arial"/>
                  <w:bCs/>
                  <w:i/>
                  <w:iCs/>
                  <w:sz w:val="20"/>
                  <w:szCs w:val="20"/>
                </w:rPr>
                <w:t>PAN-031110</w:t>
              </w:r>
            </w:hyperlink>
          </w:p>
          <w:p w14:paraId="6C4250D3" w14:textId="6AF0477F" w:rsidR="001150CB" w:rsidRPr="001150CB" w:rsidRDefault="001150CB" w:rsidP="001150CB">
            <w:pPr>
              <w:rPr>
                <w:rFonts w:cs="Arial"/>
                <w:bCs/>
                <w:color w:val="0D0D0D" w:themeColor="text1" w:themeTint="F2"/>
                <w:sz w:val="20"/>
                <w:szCs w:val="20"/>
              </w:rPr>
            </w:pPr>
            <w:proofErr w:type="spellStart"/>
            <w:r w:rsidRPr="001150CB">
              <w:rPr>
                <w:rFonts w:cs="Arial"/>
                <w:bCs/>
                <w:color w:val="0D0D0D" w:themeColor="text1" w:themeTint="F2"/>
                <w:sz w:val="20"/>
                <w:szCs w:val="20"/>
              </w:rPr>
              <w:t>Bryntysilio</w:t>
            </w:r>
            <w:proofErr w:type="spellEnd"/>
            <w:r w:rsidRPr="001150CB">
              <w:rPr>
                <w:rFonts w:cs="Arial"/>
                <w:bCs/>
                <w:color w:val="0D0D0D" w:themeColor="text1" w:themeTint="F2"/>
                <w:sz w:val="20"/>
                <w:szCs w:val="20"/>
              </w:rPr>
              <w:t xml:space="preserve"> Outdoor Education Centre</w:t>
            </w:r>
            <w:r>
              <w:rPr>
                <w:rFonts w:cs="Arial"/>
                <w:bCs/>
                <w:color w:val="0D0D0D" w:themeColor="text1" w:themeTint="F2"/>
                <w:sz w:val="20"/>
                <w:szCs w:val="20"/>
              </w:rPr>
              <w:t xml:space="preserve">, </w:t>
            </w:r>
            <w:proofErr w:type="spellStart"/>
            <w:r w:rsidRPr="001150CB">
              <w:rPr>
                <w:rFonts w:cs="Arial"/>
                <w:bCs/>
                <w:color w:val="0D0D0D" w:themeColor="text1" w:themeTint="F2"/>
                <w:sz w:val="20"/>
                <w:szCs w:val="20"/>
              </w:rPr>
              <w:t>Llantysilio</w:t>
            </w:r>
            <w:proofErr w:type="spellEnd"/>
            <w:r>
              <w:rPr>
                <w:rFonts w:cs="Arial"/>
                <w:bCs/>
                <w:color w:val="0D0D0D" w:themeColor="text1" w:themeTint="F2"/>
                <w:sz w:val="20"/>
                <w:szCs w:val="20"/>
              </w:rPr>
              <w:t xml:space="preserve">, </w:t>
            </w:r>
            <w:r w:rsidRPr="001150CB">
              <w:rPr>
                <w:rFonts w:cs="Arial"/>
                <w:bCs/>
                <w:color w:val="0D0D0D" w:themeColor="text1" w:themeTint="F2"/>
                <w:sz w:val="20"/>
                <w:szCs w:val="20"/>
              </w:rPr>
              <w:t xml:space="preserve">LL20 8BS </w:t>
            </w:r>
          </w:p>
          <w:p w14:paraId="4723B05A" w14:textId="77777777" w:rsidR="001150CB" w:rsidRPr="001150CB" w:rsidRDefault="001150CB" w:rsidP="001150CB">
            <w:pPr>
              <w:rPr>
                <w:rFonts w:cs="Arial"/>
                <w:bCs/>
                <w:color w:val="0D0D0D" w:themeColor="text1" w:themeTint="F2"/>
                <w:sz w:val="20"/>
                <w:szCs w:val="20"/>
              </w:rPr>
            </w:pPr>
          </w:p>
          <w:p w14:paraId="5AF5DFFC" w14:textId="18197D72" w:rsidR="00026A0D" w:rsidRPr="001150CB" w:rsidRDefault="001150CB" w:rsidP="001150CB">
            <w:pPr>
              <w:rPr>
                <w:rFonts w:cs="Arial"/>
                <w:bCs/>
                <w:color w:val="0D0D0D" w:themeColor="text1" w:themeTint="F2"/>
                <w:sz w:val="20"/>
                <w:szCs w:val="20"/>
              </w:rPr>
            </w:pPr>
            <w:r w:rsidRPr="001150CB">
              <w:rPr>
                <w:rFonts w:cs="Arial"/>
                <w:bCs/>
                <w:color w:val="0D0D0D" w:themeColor="text1" w:themeTint="F2"/>
                <w:sz w:val="20"/>
                <w:szCs w:val="20"/>
              </w:rPr>
              <w:t>SJ 19521 43453</w:t>
            </w:r>
          </w:p>
        </w:tc>
      </w:tr>
      <w:tr w:rsidR="004B0D6B" w:rsidRPr="00D74ABA" w14:paraId="25972067"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hideMark/>
          </w:tcPr>
          <w:p w14:paraId="55E854AE" w14:textId="294F707A"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7917" w:type="dxa"/>
            <w:tcBorders>
              <w:top w:val="single" w:sz="4" w:space="0" w:color="auto"/>
              <w:left w:val="single" w:sz="4" w:space="0" w:color="auto"/>
              <w:bottom w:val="single" w:sz="4" w:space="0" w:color="auto"/>
              <w:right w:val="single" w:sz="4" w:space="0" w:color="auto"/>
            </w:tcBorders>
          </w:tcPr>
          <w:p w14:paraId="62C88BE8" w14:textId="12625A16" w:rsidR="00026A0D" w:rsidRDefault="00026A0D" w:rsidP="001E40BB">
            <w:pPr>
              <w:jc w:val="both"/>
              <w:rPr>
                <w:rFonts w:cs="Arial"/>
                <w:sz w:val="24"/>
                <w:szCs w:val="24"/>
              </w:rPr>
            </w:pPr>
            <w:r w:rsidRPr="00D74ABA">
              <w:rPr>
                <w:rFonts w:cs="Arial"/>
                <w:sz w:val="24"/>
                <w:szCs w:val="24"/>
              </w:rPr>
              <w:t>a.</w:t>
            </w:r>
            <w:r w:rsidR="00631F21">
              <w:rPr>
                <w:rFonts w:cs="Arial"/>
                <w:sz w:val="24"/>
                <w:szCs w:val="24"/>
              </w:rPr>
              <w:t xml:space="preserve"> Dinas Bran 31WJD</w:t>
            </w:r>
          </w:p>
          <w:p w14:paraId="42AC1DCB" w14:textId="4559E50C" w:rsidR="00026A0D" w:rsidRPr="00D74ABA" w:rsidRDefault="00026A0D" w:rsidP="001E40BB">
            <w:pPr>
              <w:jc w:val="both"/>
              <w:rPr>
                <w:rFonts w:cs="Arial"/>
                <w:sz w:val="24"/>
                <w:szCs w:val="24"/>
              </w:rPr>
            </w:pPr>
            <w:r w:rsidRPr="00D74ABA">
              <w:rPr>
                <w:rFonts w:cs="Arial"/>
                <w:sz w:val="24"/>
                <w:szCs w:val="24"/>
              </w:rPr>
              <w:t>b.</w:t>
            </w:r>
            <w:r w:rsidR="00C364DE">
              <w:rPr>
                <w:rFonts w:cs="Arial"/>
                <w:sz w:val="24"/>
                <w:szCs w:val="24"/>
              </w:rPr>
              <w:t xml:space="preserve"> located approx. </w:t>
            </w:r>
            <w:r w:rsidR="001150CB">
              <w:rPr>
                <w:rFonts w:cs="Arial"/>
                <w:sz w:val="24"/>
                <w:szCs w:val="24"/>
              </w:rPr>
              <w:t>2.</w:t>
            </w:r>
            <w:r w:rsidR="00AC548A">
              <w:rPr>
                <w:rFonts w:cs="Arial"/>
                <w:sz w:val="24"/>
                <w:szCs w:val="24"/>
              </w:rPr>
              <w:t>3</w:t>
            </w:r>
            <w:r w:rsidR="001150CB">
              <w:rPr>
                <w:rFonts w:cs="Arial"/>
                <w:sz w:val="24"/>
                <w:szCs w:val="24"/>
              </w:rPr>
              <w:t>km</w:t>
            </w:r>
            <w:r w:rsidR="00C364DE">
              <w:rPr>
                <w:rFonts w:cs="Arial"/>
                <w:sz w:val="24"/>
                <w:szCs w:val="24"/>
              </w:rPr>
              <w:t xml:space="preserve"> </w:t>
            </w:r>
            <w:r w:rsidR="00DE6EFC">
              <w:rPr>
                <w:rFonts w:cs="Arial"/>
                <w:sz w:val="24"/>
                <w:szCs w:val="24"/>
              </w:rPr>
              <w:t>away from the Discharge with no</w:t>
            </w:r>
            <w:r w:rsidR="0042528D">
              <w:rPr>
                <w:rFonts w:cs="Arial"/>
                <w:sz w:val="24"/>
                <w:szCs w:val="24"/>
              </w:rPr>
              <w:t xml:space="preserve"> viable</w:t>
            </w:r>
            <w:r w:rsidR="00DE6EFC">
              <w:rPr>
                <w:rFonts w:cs="Arial"/>
                <w:sz w:val="24"/>
                <w:szCs w:val="24"/>
              </w:rPr>
              <w:t xml:space="preserve"> pathway for impact. </w:t>
            </w:r>
          </w:p>
          <w:p w14:paraId="5FFFDEC5" w14:textId="4E875A88" w:rsidR="00026A0D" w:rsidRDefault="00026A0D" w:rsidP="00DE6EFC">
            <w:pPr>
              <w:jc w:val="both"/>
              <w:rPr>
                <w:rFonts w:cs="Arial"/>
                <w:sz w:val="24"/>
                <w:szCs w:val="24"/>
              </w:rPr>
            </w:pPr>
            <w:r w:rsidRPr="00D74ABA">
              <w:rPr>
                <w:rFonts w:cs="Arial"/>
                <w:sz w:val="24"/>
                <w:szCs w:val="24"/>
              </w:rPr>
              <w:t>c.</w:t>
            </w:r>
            <w:r w:rsidR="00DE6EFC" w:rsidRPr="00DE6EFC">
              <w:rPr>
                <w:rFonts w:ascii="Segoe UI" w:eastAsiaTheme="minorHAnsi" w:hAnsi="Segoe UI" w:cs="Segoe UI"/>
                <w:color w:val="333333"/>
                <w:shd w:val="clear" w:color="auto" w:fill="FFFFFF"/>
                <w:lang w:eastAsia="en-US"/>
              </w:rPr>
              <w:t xml:space="preserve"> </w:t>
            </w:r>
            <w:r w:rsidR="00DE6EFC" w:rsidRPr="00DE6EFC">
              <w:rPr>
                <w:rFonts w:cs="Arial"/>
                <w:sz w:val="24"/>
                <w:szCs w:val="24"/>
              </w:rPr>
              <w:t>Denbighshire</w:t>
            </w:r>
            <w:r w:rsidR="00DE6EFC">
              <w:rPr>
                <w:rFonts w:cs="Arial"/>
                <w:sz w:val="24"/>
                <w:szCs w:val="24"/>
              </w:rPr>
              <w:t xml:space="preserve"> ET</w:t>
            </w:r>
          </w:p>
          <w:p w14:paraId="53BD8977" w14:textId="77777777" w:rsidR="00C364DE" w:rsidRPr="00D74ABA" w:rsidRDefault="00C364DE" w:rsidP="001E40BB">
            <w:pPr>
              <w:jc w:val="both"/>
              <w:rPr>
                <w:rFonts w:cs="Arial"/>
                <w:sz w:val="24"/>
                <w:szCs w:val="24"/>
              </w:rPr>
            </w:pPr>
          </w:p>
          <w:p w14:paraId="01A248F2" w14:textId="05ECB7CB" w:rsidR="00C364DE" w:rsidRPr="00D74ABA" w:rsidRDefault="00C364DE" w:rsidP="00C364DE">
            <w:pPr>
              <w:jc w:val="both"/>
              <w:rPr>
                <w:rFonts w:cs="Arial"/>
                <w:sz w:val="24"/>
                <w:szCs w:val="24"/>
              </w:rPr>
            </w:pPr>
            <w:r w:rsidRPr="00D74ABA">
              <w:rPr>
                <w:rFonts w:cs="Arial"/>
                <w:sz w:val="24"/>
                <w:szCs w:val="24"/>
              </w:rPr>
              <w:t>a.</w:t>
            </w:r>
            <w:r>
              <w:rPr>
                <w:rFonts w:cs="Arial"/>
                <w:sz w:val="24"/>
                <w:szCs w:val="24"/>
              </w:rPr>
              <w:t xml:space="preserve"> Afon </w:t>
            </w:r>
            <w:proofErr w:type="spellStart"/>
            <w:r>
              <w:rPr>
                <w:rFonts w:cs="Arial"/>
                <w:sz w:val="24"/>
                <w:szCs w:val="24"/>
              </w:rPr>
              <w:t>Dyfrdwy</w:t>
            </w:r>
            <w:proofErr w:type="spellEnd"/>
            <w:r>
              <w:rPr>
                <w:rFonts w:cs="Arial"/>
                <w:sz w:val="24"/>
                <w:szCs w:val="24"/>
              </w:rPr>
              <w:t xml:space="preserve"> ( River Dee) 31WDW</w:t>
            </w:r>
          </w:p>
          <w:p w14:paraId="4B7C0810" w14:textId="573C02D9" w:rsidR="00DE6EFC" w:rsidRPr="00AC0024" w:rsidRDefault="00C364DE" w:rsidP="00DE6EFC">
            <w:pPr>
              <w:rPr>
                <w:rFonts w:cs="Arial"/>
                <w:bCs/>
                <w:color w:val="0D0D0D" w:themeColor="text1" w:themeTint="F2"/>
                <w:sz w:val="20"/>
                <w:szCs w:val="20"/>
              </w:rPr>
            </w:pPr>
            <w:r w:rsidRPr="00D74ABA">
              <w:rPr>
                <w:rFonts w:cs="Arial"/>
                <w:sz w:val="24"/>
                <w:szCs w:val="24"/>
              </w:rPr>
              <w:t>b.</w:t>
            </w:r>
            <w:r w:rsidR="0042528D">
              <w:rPr>
                <w:rFonts w:cs="Arial"/>
                <w:sz w:val="24"/>
                <w:szCs w:val="24"/>
              </w:rPr>
              <w:t xml:space="preserve"> </w:t>
            </w:r>
            <w:r w:rsidR="00DE6EFC">
              <w:rPr>
                <w:rFonts w:cs="Arial"/>
                <w:sz w:val="24"/>
                <w:szCs w:val="24"/>
              </w:rPr>
              <w:t xml:space="preserve">Discharge direct to River Dee SSSI </w:t>
            </w:r>
          </w:p>
          <w:p w14:paraId="0F6A1948" w14:textId="18867DCB" w:rsidR="00C364DE" w:rsidRDefault="00C364DE" w:rsidP="00C364DE">
            <w:pPr>
              <w:jc w:val="both"/>
              <w:rPr>
                <w:rFonts w:cs="Arial"/>
                <w:sz w:val="24"/>
                <w:szCs w:val="24"/>
              </w:rPr>
            </w:pPr>
            <w:r w:rsidRPr="00D74ABA">
              <w:rPr>
                <w:rFonts w:cs="Arial"/>
                <w:sz w:val="24"/>
                <w:szCs w:val="24"/>
              </w:rPr>
              <w:t>c.</w:t>
            </w:r>
            <w:r w:rsidR="00DE6EFC" w:rsidRPr="00DE6EFC">
              <w:rPr>
                <w:rFonts w:cs="Arial"/>
                <w:sz w:val="24"/>
                <w:szCs w:val="24"/>
              </w:rPr>
              <w:t xml:space="preserve"> Denbighshire</w:t>
            </w:r>
            <w:r w:rsidR="00DE6EFC">
              <w:rPr>
                <w:rFonts w:cs="Arial"/>
                <w:sz w:val="24"/>
                <w:szCs w:val="24"/>
              </w:rPr>
              <w:t xml:space="preserve"> ET</w:t>
            </w:r>
          </w:p>
          <w:p w14:paraId="51192819" w14:textId="537F847A" w:rsidR="00DE6EFC" w:rsidRDefault="00DE6EFC" w:rsidP="00C364DE">
            <w:pPr>
              <w:jc w:val="both"/>
              <w:rPr>
                <w:rFonts w:cs="Arial"/>
                <w:sz w:val="24"/>
                <w:szCs w:val="24"/>
              </w:rPr>
            </w:pPr>
          </w:p>
          <w:p w14:paraId="5F726DA8" w14:textId="796380DC" w:rsidR="00900C50" w:rsidRPr="00D74ABA" w:rsidRDefault="00AC548A" w:rsidP="00C364DE">
            <w:pPr>
              <w:jc w:val="both"/>
              <w:rPr>
                <w:rFonts w:cs="Arial"/>
                <w:sz w:val="24"/>
                <w:szCs w:val="24"/>
              </w:rPr>
            </w:pPr>
            <w:r>
              <w:rPr>
                <w:rFonts w:cs="Arial"/>
                <w:noProof/>
                <w:sz w:val="24"/>
                <w:szCs w:val="24"/>
                <w14:ligatures w14:val="standardContextual"/>
              </w:rPr>
              <w:lastRenderedPageBreak/>
              <mc:AlternateContent>
                <mc:Choice Requires="wps">
                  <w:drawing>
                    <wp:anchor distT="0" distB="0" distL="114300" distR="114300" simplePos="0" relativeHeight="251665408" behindDoc="0" locked="0" layoutInCell="1" allowOverlap="1" wp14:anchorId="79537AE5" wp14:editId="28248401">
                      <wp:simplePos x="0" y="0"/>
                      <wp:positionH relativeFrom="column">
                        <wp:posOffset>3328670</wp:posOffset>
                      </wp:positionH>
                      <wp:positionV relativeFrom="paragraph">
                        <wp:posOffset>938530</wp:posOffset>
                      </wp:positionV>
                      <wp:extent cx="1162050" cy="285750"/>
                      <wp:effectExtent l="0" t="0" r="19050" b="19050"/>
                      <wp:wrapNone/>
                      <wp:docPr id="814105175" name="Text Box 6"/>
                      <wp:cNvGraphicFramePr/>
                      <a:graphic xmlns:a="http://schemas.openxmlformats.org/drawingml/2006/main">
                        <a:graphicData uri="http://schemas.microsoft.com/office/word/2010/wordprocessingShape">
                          <wps:wsp>
                            <wps:cNvSpPr txBox="1"/>
                            <wps:spPr>
                              <a:xfrm>
                                <a:off x="0" y="0"/>
                                <a:ext cx="1162050" cy="285750"/>
                              </a:xfrm>
                              <a:prstGeom prst="rect">
                                <a:avLst/>
                              </a:prstGeom>
                              <a:solidFill>
                                <a:schemeClr val="lt1"/>
                              </a:solidFill>
                              <a:ln w="6350">
                                <a:solidFill>
                                  <a:prstClr val="black"/>
                                </a:solidFill>
                              </a:ln>
                            </wps:spPr>
                            <wps:txbx>
                              <w:txbxContent>
                                <w:p w14:paraId="67120B99" w14:textId="4A6E779C" w:rsidR="00AC548A" w:rsidRPr="00AC548A" w:rsidRDefault="00AC548A">
                                  <w:pPr>
                                    <w:rPr>
                                      <w:rFonts w:asciiTheme="minorBidi" w:hAnsiTheme="minorBidi"/>
                                      <w:sz w:val="20"/>
                                      <w:szCs w:val="20"/>
                                    </w:rPr>
                                  </w:pPr>
                                  <w:r w:rsidRPr="00AC548A">
                                    <w:rPr>
                                      <w:rFonts w:asciiTheme="minorBidi" w:hAnsiTheme="minorBidi"/>
                                      <w:sz w:val="20"/>
                                      <w:szCs w:val="20"/>
                                    </w:rPr>
                                    <w:t>Dinas Bran SSSI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537AE5" id="_x0000_t202" coordsize="21600,21600" o:spt="202" path="m,l,21600r21600,l21600,xe">
                      <v:stroke joinstyle="miter"/>
                      <v:path gradientshapeok="t" o:connecttype="rect"/>
                    </v:shapetype>
                    <v:shape id="Text Box 6" o:spid="_x0000_s1026" type="#_x0000_t202" style="position:absolute;left:0;text-align:left;margin-left:262.1pt;margin-top:73.9pt;width:91.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" fillcolor="white [3201]" strokeweight=".5pt">
                      <v:textbox>
                        <w:txbxContent>
                          <w:p w14:paraId="67120B99" w14:textId="4A6E779C" w:rsidR="00AC548A" w:rsidRPr="00AC548A" w:rsidRDefault="00AC548A">
                            <w:pPr>
                              <w:rPr>
                                <w:rFonts w:asciiTheme="minorBidi" w:hAnsiTheme="minorBidi"/>
                                <w:sz w:val="20"/>
                                <w:szCs w:val="20"/>
                              </w:rPr>
                            </w:pPr>
                            <w:r w:rsidRPr="00AC548A">
                              <w:rPr>
                                <w:rFonts w:asciiTheme="minorBidi" w:hAnsiTheme="minorBidi"/>
                                <w:sz w:val="20"/>
                                <w:szCs w:val="20"/>
                              </w:rPr>
                              <w:t>Dinas Bran SSSI</w:t>
                            </w:r>
                          </w:p>
                        </w:txbxContent>
                      </v:textbox>
                    </v:shape>
                  </w:pict>
                </mc:Fallback>
              </mc:AlternateContent>
            </w:r>
            <w:r>
              <w:rPr>
                <w:rFonts w:cs="Arial"/>
                <w:noProof/>
                <w:sz w:val="24"/>
                <w:szCs w:val="24"/>
                <w14:ligatures w14:val="standardContextual"/>
              </w:rPr>
              <mc:AlternateContent>
                <mc:Choice Requires="wps">
                  <w:drawing>
                    <wp:anchor distT="0" distB="0" distL="114300" distR="114300" simplePos="0" relativeHeight="251664384" behindDoc="0" locked="0" layoutInCell="1" allowOverlap="1" wp14:anchorId="7B3777C4" wp14:editId="54DAA742">
                      <wp:simplePos x="0" y="0"/>
                      <wp:positionH relativeFrom="column">
                        <wp:posOffset>3779520</wp:posOffset>
                      </wp:positionH>
                      <wp:positionV relativeFrom="paragraph">
                        <wp:posOffset>1224280</wp:posOffset>
                      </wp:positionV>
                      <wp:extent cx="711200" cy="457200"/>
                      <wp:effectExtent l="0" t="0" r="69850" b="57150"/>
                      <wp:wrapNone/>
                      <wp:docPr id="421444901" name="Straight Arrow Connector 5"/>
                      <wp:cNvGraphicFramePr/>
                      <a:graphic xmlns:a="http://schemas.openxmlformats.org/drawingml/2006/main">
                        <a:graphicData uri="http://schemas.microsoft.com/office/word/2010/wordprocessingShape">
                          <wps:wsp>
                            <wps:cNvCnPr/>
                            <wps:spPr>
                              <a:xfrm>
                                <a:off x="0" y="0"/>
                                <a:ext cx="711200"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2528BCA" id="_x0000_t32" coordsize="21600,21600" o:spt="32" o:oned="t" path="m,l21600,21600e" filled="f">
                      <v:path arrowok="t" fillok="f" o:connecttype="none"/>
                      <o:lock v:ext="edit" shapetype="t"/>
                    </v:shapetype>
                    <v:shape id="Straight Arrow Connector 5" o:spid="_x0000_s1026" type="#_x0000_t32" style="position:absolute;margin-left:297.6pt;margin-top:96.4pt;width:56pt;height:3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" strokecolor="black [3200]" strokeweight=".5pt">
                      <v:stroke endarrow="block" joinstyle="miter"/>
                    </v:shape>
                  </w:pict>
                </mc:Fallback>
              </mc:AlternateContent>
            </w:r>
            <w:r>
              <w:rPr>
                <w:rFonts w:cs="Arial"/>
                <w:noProof/>
                <w:sz w:val="24"/>
                <w:szCs w:val="24"/>
                <w14:ligatures w14:val="standardContextual"/>
              </w:rPr>
              <mc:AlternateContent>
                <mc:Choice Requires="wps">
                  <w:drawing>
                    <wp:anchor distT="0" distB="0" distL="114300" distR="114300" simplePos="0" relativeHeight="251663360" behindDoc="0" locked="0" layoutInCell="1" allowOverlap="1" wp14:anchorId="4C898338" wp14:editId="0942EA1A">
                      <wp:simplePos x="0" y="0"/>
                      <wp:positionH relativeFrom="column">
                        <wp:posOffset>3455670</wp:posOffset>
                      </wp:positionH>
                      <wp:positionV relativeFrom="paragraph">
                        <wp:posOffset>297180</wp:posOffset>
                      </wp:positionV>
                      <wp:extent cx="1098550" cy="266700"/>
                      <wp:effectExtent l="0" t="0" r="25400" b="19050"/>
                      <wp:wrapNone/>
                      <wp:docPr id="917528378" name="Text Box 4"/>
                      <wp:cNvGraphicFramePr/>
                      <a:graphic xmlns:a="http://schemas.openxmlformats.org/drawingml/2006/main">
                        <a:graphicData uri="http://schemas.microsoft.com/office/word/2010/wordprocessingShape">
                          <wps:wsp>
                            <wps:cNvSpPr txBox="1"/>
                            <wps:spPr>
                              <a:xfrm>
                                <a:off x="0" y="0"/>
                                <a:ext cx="1098550" cy="266700"/>
                              </a:xfrm>
                              <a:prstGeom prst="rect">
                                <a:avLst/>
                              </a:prstGeom>
                              <a:solidFill>
                                <a:schemeClr val="lt1"/>
                              </a:solidFill>
                              <a:ln w="6350">
                                <a:solidFill>
                                  <a:prstClr val="black"/>
                                </a:solidFill>
                              </a:ln>
                            </wps:spPr>
                            <wps:txbx>
                              <w:txbxContent>
                                <w:p w14:paraId="1C4221CE" w14:textId="7263A80D" w:rsidR="00AC548A" w:rsidRPr="00AC548A" w:rsidRDefault="00AC548A">
                                  <w:pPr>
                                    <w:rPr>
                                      <w:rFonts w:asciiTheme="minorBidi" w:hAnsiTheme="minorBidi"/>
                                      <w:sz w:val="20"/>
                                      <w:szCs w:val="20"/>
                                    </w:rPr>
                                  </w:pPr>
                                  <w:r w:rsidRPr="00AC548A">
                                    <w:rPr>
                                      <w:rFonts w:asciiTheme="minorBidi" w:hAnsiTheme="minorBidi"/>
                                      <w:sz w:val="20"/>
                                      <w:szCs w:val="20"/>
                                    </w:rPr>
                                    <w:t>River Dee SSSI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98338" id="Text Box 4" o:spid="_x0000_s1027" type="#_x0000_t202" style="position:absolute;left:0;text-align:left;margin-left:272.1pt;margin-top:23.4pt;width:86.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" fillcolor="white [3201]" strokeweight=".5pt">
                      <v:textbox>
                        <w:txbxContent>
                          <w:p w14:paraId="1C4221CE" w14:textId="7263A80D" w:rsidR="00AC548A" w:rsidRPr="00AC548A" w:rsidRDefault="00AC548A">
                            <w:pPr>
                              <w:rPr>
                                <w:rFonts w:asciiTheme="minorBidi" w:hAnsiTheme="minorBidi"/>
                                <w:sz w:val="20"/>
                                <w:szCs w:val="20"/>
                              </w:rPr>
                            </w:pPr>
                            <w:r w:rsidRPr="00AC548A">
                              <w:rPr>
                                <w:rFonts w:asciiTheme="minorBidi" w:hAnsiTheme="minorBidi"/>
                                <w:sz w:val="20"/>
                                <w:szCs w:val="20"/>
                              </w:rPr>
                              <w:t>River Dee SSSI</w:t>
                            </w:r>
                          </w:p>
                        </w:txbxContent>
                      </v:textbox>
                    </v:shape>
                  </w:pict>
                </mc:Fallback>
              </mc:AlternateContent>
            </w:r>
            <w:r>
              <w:rPr>
                <w:rFonts w:cs="Arial"/>
                <w:noProof/>
                <w:sz w:val="24"/>
                <w:szCs w:val="24"/>
                <w14:ligatures w14:val="standardContextual"/>
              </w:rPr>
              <mc:AlternateContent>
                <mc:Choice Requires="wps">
                  <w:drawing>
                    <wp:anchor distT="0" distB="0" distL="114300" distR="114300" simplePos="0" relativeHeight="251662336" behindDoc="0" locked="0" layoutInCell="1" allowOverlap="1" wp14:anchorId="29135679" wp14:editId="44665681">
                      <wp:simplePos x="0" y="0"/>
                      <wp:positionH relativeFrom="column">
                        <wp:posOffset>2712720</wp:posOffset>
                      </wp:positionH>
                      <wp:positionV relativeFrom="paragraph">
                        <wp:posOffset>449580</wp:posOffset>
                      </wp:positionV>
                      <wp:extent cx="742950" cy="342900"/>
                      <wp:effectExtent l="38100" t="0" r="19050" b="57150"/>
                      <wp:wrapNone/>
                      <wp:docPr id="1191733298" name="Straight Arrow Connector 3"/>
                      <wp:cNvGraphicFramePr/>
                      <a:graphic xmlns:a="http://schemas.openxmlformats.org/drawingml/2006/main">
                        <a:graphicData uri="http://schemas.microsoft.com/office/word/2010/wordprocessingShape">
                          <wps:wsp>
                            <wps:cNvCnPr/>
                            <wps:spPr>
                              <a:xfrm flipH="1">
                                <a:off x="0" y="0"/>
                                <a:ext cx="742950"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370B11" id="Straight Arrow Connector 3" o:spid="_x0000_s1026" type="#_x0000_t32" style="position:absolute;margin-left:213.6pt;margin-top:35.4pt;width:58.5pt;height:27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" strokecolor="black [3200]" strokeweight=".5pt">
                      <v:stroke endarrow="block" joinstyle="miter"/>
                    </v:shape>
                  </w:pict>
                </mc:Fallback>
              </mc:AlternateContent>
            </w:r>
            <w:r>
              <w:rPr>
                <w:rFonts w:cs="Arial"/>
                <w:noProof/>
                <w:sz w:val="24"/>
                <w:szCs w:val="24"/>
                <w14:ligatures w14:val="standardContextual"/>
              </w:rPr>
              <mc:AlternateContent>
                <mc:Choice Requires="wps">
                  <w:drawing>
                    <wp:anchor distT="0" distB="0" distL="114300" distR="114300" simplePos="0" relativeHeight="251661312" behindDoc="0" locked="0" layoutInCell="1" allowOverlap="1" wp14:anchorId="02943D66" wp14:editId="7872EA42">
                      <wp:simplePos x="0" y="0"/>
                      <wp:positionH relativeFrom="column">
                        <wp:posOffset>642620</wp:posOffset>
                      </wp:positionH>
                      <wp:positionV relativeFrom="paragraph">
                        <wp:posOffset>449580</wp:posOffset>
                      </wp:positionV>
                      <wp:extent cx="44450" cy="488950"/>
                      <wp:effectExtent l="38100" t="0" r="50800" b="63500"/>
                      <wp:wrapNone/>
                      <wp:docPr id="1687605551" name="Straight Arrow Connector 2"/>
                      <wp:cNvGraphicFramePr/>
                      <a:graphic xmlns:a="http://schemas.openxmlformats.org/drawingml/2006/main">
                        <a:graphicData uri="http://schemas.microsoft.com/office/word/2010/wordprocessingShape">
                          <wps:wsp>
                            <wps:cNvCnPr/>
                            <wps:spPr>
                              <a:xfrm flipH="1">
                                <a:off x="0" y="0"/>
                                <a:ext cx="44450" cy="488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2C5A6B" id="Straight Arrow Connector 2" o:spid="_x0000_s1026" type="#_x0000_t32" style="position:absolute;margin-left:50.6pt;margin-top:35.4pt;width:3.5pt;height:38.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" strokecolor="black [3200]" strokeweight=".5pt">
                      <v:stroke endarrow="block" joinstyle="miter"/>
                    </v:shape>
                  </w:pict>
                </mc:Fallback>
              </mc:AlternateContent>
            </w:r>
            <w:r>
              <w:rPr>
                <w:rFonts w:cs="Arial"/>
                <w:noProof/>
                <w:sz w:val="24"/>
                <w:szCs w:val="24"/>
                <w14:ligatures w14:val="standardContextual"/>
              </w:rPr>
              <mc:AlternateContent>
                <mc:Choice Requires="wps">
                  <w:drawing>
                    <wp:anchor distT="0" distB="0" distL="114300" distR="114300" simplePos="0" relativeHeight="251660288" behindDoc="0" locked="0" layoutInCell="1" allowOverlap="1" wp14:anchorId="35FF4DE5" wp14:editId="3EF0EEDF">
                      <wp:simplePos x="0" y="0"/>
                      <wp:positionH relativeFrom="column">
                        <wp:posOffset>287020</wp:posOffset>
                      </wp:positionH>
                      <wp:positionV relativeFrom="paragraph">
                        <wp:posOffset>182880</wp:posOffset>
                      </wp:positionV>
                      <wp:extent cx="1155700" cy="266700"/>
                      <wp:effectExtent l="0" t="0" r="25400" b="19050"/>
                      <wp:wrapNone/>
                      <wp:docPr id="1037562956" name="Text Box 1"/>
                      <wp:cNvGraphicFramePr/>
                      <a:graphic xmlns:a="http://schemas.openxmlformats.org/drawingml/2006/main">
                        <a:graphicData uri="http://schemas.microsoft.com/office/word/2010/wordprocessingShape">
                          <wps:wsp>
                            <wps:cNvSpPr txBox="1"/>
                            <wps:spPr>
                              <a:xfrm>
                                <a:off x="0" y="0"/>
                                <a:ext cx="1155700" cy="266700"/>
                              </a:xfrm>
                              <a:prstGeom prst="rect">
                                <a:avLst/>
                              </a:prstGeom>
                              <a:solidFill>
                                <a:schemeClr val="lt1"/>
                              </a:solidFill>
                              <a:ln w="6350">
                                <a:solidFill>
                                  <a:prstClr val="black"/>
                                </a:solidFill>
                              </a:ln>
                            </wps:spPr>
                            <wps:txbx>
                              <w:txbxContent>
                                <w:p w14:paraId="224011CE" w14:textId="5E20F5CA" w:rsidR="00AC548A" w:rsidRPr="00AC548A" w:rsidRDefault="00AC548A">
                                  <w:pPr>
                                    <w:rPr>
                                      <w:rFonts w:asciiTheme="minorBidi" w:hAnsiTheme="minorBidi"/>
                                      <w:sz w:val="20"/>
                                      <w:szCs w:val="20"/>
                                    </w:rPr>
                                  </w:pPr>
                                  <w:r w:rsidRPr="00AC548A">
                                    <w:rPr>
                                      <w:rFonts w:asciiTheme="minorBidi" w:hAnsiTheme="minorBidi"/>
                                      <w:sz w:val="20"/>
                                      <w:szCs w:val="20"/>
                                    </w:rPr>
                                    <w:t xml:space="preserve">Discharge Point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F4DE5" id="Text Box 1" o:spid="_x0000_s1028" type="#_x0000_t202" style="position:absolute;left:0;text-align:left;margin-left:22.6pt;margin-top:14.4pt;width:91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" fillcolor="white [3201]" strokeweight=".5pt">
                      <v:textbox>
                        <w:txbxContent>
                          <w:p w14:paraId="224011CE" w14:textId="5E20F5CA" w:rsidR="00AC548A" w:rsidRPr="00AC548A" w:rsidRDefault="00AC548A">
                            <w:pPr>
                              <w:rPr>
                                <w:rFonts w:asciiTheme="minorBidi" w:hAnsiTheme="minorBidi"/>
                                <w:sz w:val="20"/>
                                <w:szCs w:val="20"/>
                              </w:rPr>
                            </w:pPr>
                            <w:r w:rsidRPr="00AC548A">
                              <w:rPr>
                                <w:rFonts w:asciiTheme="minorBidi" w:hAnsiTheme="minorBidi"/>
                                <w:sz w:val="20"/>
                                <w:szCs w:val="20"/>
                              </w:rPr>
                              <w:t xml:space="preserve">Discharge Point </w:t>
                            </w:r>
                          </w:p>
                        </w:txbxContent>
                      </v:textbox>
                    </v:shape>
                  </w:pict>
                </mc:Fallback>
              </mc:AlternateContent>
            </w:r>
            <w:r w:rsidR="00900C50" w:rsidRPr="00900C50">
              <w:rPr>
                <w:rFonts w:cs="Arial"/>
                <w:noProof/>
                <w:sz w:val="24"/>
                <w:szCs w:val="24"/>
              </w:rPr>
              <w:drawing>
                <wp:inline distT="0" distB="0" distL="0" distR="0" wp14:anchorId="4FBC11F3" wp14:editId="281D8750">
                  <wp:extent cx="6073926" cy="3446798"/>
                  <wp:effectExtent l="0" t="0" r="3175" b="1270"/>
                  <wp:docPr id="1323312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312972" name=""/>
                          <pic:cNvPicPr/>
                        </pic:nvPicPr>
                        <pic:blipFill>
                          <a:blip r:embed="rId12"/>
                          <a:stretch>
                            <a:fillRect/>
                          </a:stretch>
                        </pic:blipFill>
                        <pic:spPr>
                          <a:xfrm>
                            <a:off x="0" y="0"/>
                            <a:ext cx="6097191" cy="3460000"/>
                          </a:xfrm>
                          <a:prstGeom prst="rect">
                            <a:avLst/>
                          </a:prstGeom>
                        </pic:spPr>
                      </pic:pic>
                    </a:graphicData>
                  </a:graphic>
                </wp:inline>
              </w:drawing>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4B0D6B" w:rsidRPr="00D74ABA" w14:paraId="0DD74C76"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DE6EFC">
            <w:pPr>
              <w:jc w:val="both"/>
              <w:rPr>
                <w:rFonts w:cs="Arial"/>
                <w:sz w:val="24"/>
                <w:szCs w:val="24"/>
              </w:rPr>
            </w:pPr>
          </w:p>
        </w:tc>
        <w:tc>
          <w:tcPr>
            <w:tcW w:w="7917" w:type="dxa"/>
            <w:tcBorders>
              <w:top w:val="single" w:sz="4" w:space="0" w:color="auto"/>
              <w:left w:val="single" w:sz="4" w:space="0" w:color="auto"/>
              <w:bottom w:val="single" w:sz="4" w:space="0" w:color="auto"/>
              <w:right w:val="single" w:sz="4" w:space="0" w:color="auto"/>
            </w:tcBorders>
          </w:tcPr>
          <w:p w14:paraId="533D9EB8" w14:textId="226833E5" w:rsidR="006A3D71" w:rsidRPr="006A3D71" w:rsidRDefault="006A3D71" w:rsidP="006A3D71">
            <w:pPr>
              <w:spacing w:line="240" w:lineRule="auto"/>
              <w:rPr>
                <w:bCs/>
                <w:iCs/>
                <w:sz w:val="24"/>
                <w:szCs w:val="24"/>
              </w:rPr>
            </w:pPr>
            <w:r w:rsidRPr="006A3D71">
              <w:rPr>
                <w:bCs/>
                <w:iCs/>
                <w:sz w:val="24"/>
                <w:szCs w:val="24"/>
              </w:rPr>
              <w:t>PAN-031110 application is for the re-regulation of an existing discharge of 14</w:t>
            </w:r>
            <w:r w:rsidR="00914050">
              <w:rPr>
                <w:bCs/>
                <w:iCs/>
                <w:sz w:val="24"/>
                <w:szCs w:val="24"/>
              </w:rPr>
              <w:t xml:space="preserve"> </w:t>
            </w:r>
            <w:r w:rsidRPr="006A3D71">
              <w:rPr>
                <w:bCs/>
                <w:iCs/>
                <w:sz w:val="24"/>
                <w:szCs w:val="24"/>
              </w:rPr>
              <w:t xml:space="preserve">m3/d of treated sewage effluent to the River Dee. </w:t>
            </w:r>
          </w:p>
          <w:p w14:paraId="7DFEDB4C" w14:textId="77777777" w:rsidR="006A3D71" w:rsidRPr="006A3D71" w:rsidRDefault="006A3D71" w:rsidP="006A3D71">
            <w:pPr>
              <w:spacing w:line="240" w:lineRule="auto"/>
              <w:rPr>
                <w:bCs/>
                <w:iCs/>
                <w:sz w:val="24"/>
                <w:szCs w:val="24"/>
              </w:rPr>
            </w:pPr>
          </w:p>
          <w:p w14:paraId="352FE660" w14:textId="0081B377" w:rsidR="006A3D71" w:rsidRPr="006A3D71" w:rsidRDefault="006A3D71" w:rsidP="006A3D71">
            <w:pPr>
              <w:spacing w:line="240" w:lineRule="auto"/>
              <w:rPr>
                <w:sz w:val="24"/>
                <w:szCs w:val="24"/>
              </w:rPr>
            </w:pPr>
            <w:r w:rsidRPr="006A3D71">
              <w:rPr>
                <w:sz w:val="24"/>
                <w:szCs w:val="24"/>
              </w:rPr>
              <w:t xml:space="preserve">The </w:t>
            </w:r>
            <w:r w:rsidR="00914050">
              <w:rPr>
                <w:sz w:val="24"/>
                <w:szCs w:val="24"/>
              </w:rPr>
              <w:t xml:space="preserve">new </w:t>
            </w:r>
            <w:r w:rsidRPr="006A3D71">
              <w:rPr>
                <w:sz w:val="24"/>
                <w:szCs w:val="24"/>
              </w:rPr>
              <w:t>discharge aris</w:t>
            </w:r>
            <w:r w:rsidR="00914050">
              <w:rPr>
                <w:sz w:val="24"/>
                <w:szCs w:val="24"/>
              </w:rPr>
              <w:t>es</w:t>
            </w:r>
            <w:r w:rsidRPr="006A3D71">
              <w:rPr>
                <w:sz w:val="24"/>
                <w:szCs w:val="24"/>
              </w:rPr>
              <w:t xml:space="preserve"> from a 148 bed Outdoor Education Centre. with a total of 100 people with a maximum discharge rate of 14.2 m</w:t>
            </w:r>
            <w:r w:rsidRPr="006A3D71">
              <w:rPr>
                <w:sz w:val="24"/>
                <w:szCs w:val="24"/>
                <w:vertAlign w:val="superscript"/>
              </w:rPr>
              <w:t>3</w:t>
            </w:r>
            <w:r w:rsidRPr="006A3D71">
              <w:rPr>
                <w:sz w:val="24"/>
                <w:szCs w:val="24"/>
              </w:rPr>
              <w:t>/d to the River Dee.</w:t>
            </w:r>
          </w:p>
          <w:p w14:paraId="09A5BCC8" w14:textId="1F54E153" w:rsidR="006A3D71" w:rsidRPr="006A3D71" w:rsidRDefault="006A3D71" w:rsidP="006A3D71">
            <w:pPr>
              <w:spacing w:line="240" w:lineRule="auto"/>
              <w:rPr>
                <w:sz w:val="24"/>
                <w:szCs w:val="24"/>
              </w:rPr>
            </w:pPr>
            <w:r w:rsidRPr="006A3D71">
              <w:rPr>
                <w:sz w:val="24"/>
                <w:szCs w:val="24"/>
              </w:rPr>
              <w:lastRenderedPageBreak/>
              <w:t>The new discharge will be via secondary biological treatment with a bolt on tertiary treatment, using Aluminium dosing, to reduce Phosphorus concentration to 0.</w:t>
            </w:r>
            <w:r w:rsidR="00025F2C">
              <w:rPr>
                <w:sz w:val="24"/>
                <w:szCs w:val="24"/>
              </w:rPr>
              <w:t>5</w:t>
            </w:r>
            <w:r w:rsidRPr="006A3D71">
              <w:rPr>
                <w:sz w:val="24"/>
                <w:szCs w:val="24"/>
              </w:rPr>
              <w:t xml:space="preserve">mg/l. </w:t>
            </w:r>
          </w:p>
          <w:p w14:paraId="3647F835" w14:textId="77777777" w:rsidR="006A3D71" w:rsidRPr="006A3D71" w:rsidRDefault="006A3D71" w:rsidP="006A3D71">
            <w:pPr>
              <w:spacing w:line="240" w:lineRule="auto"/>
              <w:rPr>
                <w:sz w:val="24"/>
                <w:szCs w:val="24"/>
              </w:rPr>
            </w:pPr>
          </w:p>
          <w:p w14:paraId="0209E1E6" w14:textId="77777777" w:rsidR="006A3D71" w:rsidRPr="006A3D71" w:rsidRDefault="006A3D71" w:rsidP="006A3D71">
            <w:pPr>
              <w:spacing w:line="240" w:lineRule="auto"/>
              <w:rPr>
                <w:sz w:val="24"/>
                <w:szCs w:val="24"/>
              </w:rPr>
            </w:pPr>
            <w:r w:rsidRPr="006A3D71">
              <w:rPr>
                <w:sz w:val="24"/>
                <w:szCs w:val="24"/>
              </w:rPr>
              <w:t>The treatment system proposed will produce effluent quality of &lt; 3 mg/l Ammonia,&lt; 6 mg/l BOD and &lt; 0.5mg/l Phosphorus.</w:t>
            </w:r>
          </w:p>
          <w:p w14:paraId="502BE376" w14:textId="77777777" w:rsidR="006A3D71" w:rsidRPr="006A3D71" w:rsidRDefault="006A3D71" w:rsidP="006A3D71">
            <w:pPr>
              <w:spacing w:line="240" w:lineRule="auto"/>
              <w:rPr>
                <w:sz w:val="24"/>
                <w:szCs w:val="24"/>
              </w:rPr>
            </w:pPr>
          </w:p>
          <w:p w14:paraId="5AE7E8B5" w14:textId="54624A2A" w:rsidR="00026A0D" w:rsidRPr="006A3D71" w:rsidRDefault="006A3D71" w:rsidP="006A3D71">
            <w:pPr>
              <w:spacing w:line="240" w:lineRule="auto"/>
              <w:rPr>
                <w:sz w:val="24"/>
                <w:szCs w:val="24"/>
              </w:rPr>
            </w:pPr>
            <w:r w:rsidRPr="006A3D71">
              <w:rPr>
                <w:sz w:val="24"/>
                <w:szCs w:val="24"/>
              </w:rPr>
              <w:t>They will be using a compact dosing station using Aluminium to reduce Phosphorus emissions.</w:t>
            </w:r>
          </w:p>
        </w:tc>
      </w:tr>
      <w:tr w:rsidR="00026A0D" w:rsidRPr="00D74ABA" w14:paraId="0ACFF821" w14:textId="77777777" w:rsidTr="00AD247C">
        <w:tc>
          <w:tcPr>
            <w:tcW w:w="11336"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Pr="00D74ABA" w:rsidRDefault="00026A0D" w:rsidP="001E40BB">
            <w:pPr>
              <w:jc w:val="both"/>
              <w:rPr>
                <w:rFonts w:cs="Arial"/>
                <w:sz w:val="24"/>
                <w:szCs w:val="24"/>
              </w:rPr>
            </w:pPr>
          </w:p>
          <w:p w14:paraId="44233060" w14:textId="63338CB6" w:rsidR="00026A0D" w:rsidRPr="001E6CFA"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Dumping, spreading or discharging of any materials. </w:t>
            </w:r>
          </w:p>
          <w:p w14:paraId="4C2E3027" w14:textId="77777777" w:rsidR="00DE6EFC" w:rsidRPr="00D74ABA" w:rsidRDefault="00DE6EFC" w:rsidP="00DE6EFC">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C26C866" w14:textId="77777777" w:rsidR="00DE6EFC" w:rsidRDefault="00DE6EFC" w:rsidP="001E40BB">
            <w:pPr>
              <w:jc w:val="both"/>
              <w:rPr>
                <w:rFonts w:cs="Arial"/>
                <w:sz w:val="24"/>
                <w:szCs w:val="24"/>
              </w:rPr>
            </w:pPr>
          </w:p>
          <w:p w14:paraId="4CE7C11D" w14:textId="6424D6B4" w:rsidR="00DE6EFC" w:rsidRPr="00D74ABA" w:rsidRDefault="00DE6EFC" w:rsidP="001E40BB">
            <w:pPr>
              <w:jc w:val="both"/>
              <w:rPr>
                <w:rFonts w:cs="Arial"/>
                <w:sz w:val="24"/>
                <w:szCs w:val="24"/>
              </w:rPr>
            </w:pPr>
            <w:r>
              <w:rPr>
                <w:rFonts w:cs="Arial"/>
                <w:sz w:val="24"/>
                <w:szCs w:val="24"/>
              </w:rPr>
              <w:t>There is a pathway for impact due to the discharge being direct to the River Dee SSSI</w:t>
            </w:r>
          </w:p>
          <w:p w14:paraId="4ADD24F1" w14:textId="77777777" w:rsidR="00026A0D" w:rsidRPr="00D74ABA" w:rsidRDefault="00026A0D" w:rsidP="001E40BB">
            <w:pPr>
              <w:jc w:val="both"/>
              <w:rPr>
                <w:rFonts w:cs="Arial"/>
                <w:sz w:val="24"/>
                <w:szCs w:val="24"/>
              </w:rPr>
            </w:pPr>
          </w:p>
          <w:p w14:paraId="4012F7AC"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 Features of Special Scientific Interest: </w:t>
            </w:r>
          </w:p>
          <w:p w14:paraId="493649B5"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2.1 Fish (Salmon, bullhead, brook lamprey, river lamprey, sea lamprey) </w:t>
            </w:r>
          </w:p>
          <w:p w14:paraId="48550921"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2.2 Otter </w:t>
            </w:r>
          </w:p>
          <w:p w14:paraId="1C49A450"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2.3 Aquatic and shingle dwelling invertebrates (club-tailed dragonfly, the stonefly </w:t>
            </w:r>
            <w:proofErr w:type="spellStart"/>
            <w:r w:rsidRPr="001E6CFA">
              <w:rPr>
                <w:rFonts w:cs="Arial"/>
                <w:color w:val="0D0D0D" w:themeColor="text1" w:themeTint="F2"/>
                <w:sz w:val="24"/>
                <w:szCs w:val="24"/>
              </w:rPr>
              <w:t>Isogenus</w:t>
            </w:r>
            <w:proofErr w:type="spellEnd"/>
            <w:r w:rsidRPr="001E6CFA">
              <w:rPr>
                <w:rFonts w:cs="Arial"/>
                <w:color w:val="0D0D0D" w:themeColor="text1" w:themeTint="F2"/>
                <w:sz w:val="24"/>
                <w:szCs w:val="24"/>
              </w:rPr>
              <w:t xml:space="preserve"> nubecula and the weevil Baris </w:t>
            </w:r>
            <w:proofErr w:type="spellStart"/>
            <w:r w:rsidRPr="001E6CFA">
              <w:rPr>
                <w:rFonts w:cs="Arial"/>
                <w:color w:val="0D0D0D" w:themeColor="text1" w:themeTint="F2"/>
                <w:sz w:val="24"/>
                <w:szCs w:val="24"/>
              </w:rPr>
              <w:t>lepidii</w:t>
            </w:r>
            <w:proofErr w:type="spellEnd"/>
            <w:r w:rsidRPr="001E6CFA">
              <w:rPr>
                <w:rFonts w:cs="Arial"/>
                <w:color w:val="0D0D0D" w:themeColor="text1" w:themeTint="F2"/>
                <w:sz w:val="24"/>
                <w:szCs w:val="24"/>
              </w:rPr>
              <w:t xml:space="preserve">) </w:t>
            </w:r>
          </w:p>
          <w:p w14:paraId="727EF07B"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2.4 Floating water plantain </w:t>
            </w:r>
          </w:p>
          <w:p w14:paraId="02605919"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2.5 Four river habitat types </w:t>
            </w:r>
          </w:p>
          <w:p w14:paraId="7966BFD1"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2.6 Saltmarsh transition habitats </w:t>
            </w:r>
          </w:p>
          <w:p w14:paraId="0F8EDEA8"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2.7 Vascular plants (slender hare’s-ear, sea barley, and hard-grass) </w:t>
            </w:r>
          </w:p>
          <w:p w14:paraId="50BF3656" w14:textId="77777777" w:rsidR="00DE6EFC"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lastRenderedPageBreak/>
              <w:t xml:space="preserve">2.8 Geology: Natural exposures of Upper Carboniferous rocks at Dee Bridge </w:t>
            </w:r>
          </w:p>
          <w:p w14:paraId="29E6F46E" w14:textId="77CAAC82" w:rsidR="00026A0D" w:rsidRDefault="00DE6EFC" w:rsidP="00DE6EFC">
            <w:pPr>
              <w:jc w:val="both"/>
              <w:rPr>
                <w:rFonts w:cs="Arial"/>
                <w:color w:val="0D0D0D" w:themeColor="text1" w:themeTint="F2"/>
                <w:sz w:val="24"/>
                <w:szCs w:val="24"/>
              </w:rPr>
            </w:pPr>
            <w:r w:rsidRPr="001E6CFA">
              <w:rPr>
                <w:rFonts w:cs="Arial"/>
                <w:color w:val="0D0D0D" w:themeColor="text1" w:themeTint="F2"/>
                <w:sz w:val="24"/>
                <w:szCs w:val="24"/>
              </w:rPr>
              <w:t xml:space="preserve">2.9 Geology: Fluvial landforms and processes related to the development of the River Dee near </w:t>
            </w:r>
            <w:proofErr w:type="spellStart"/>
            <w:r w:rsidRPr="001E6CFA">
              <w:rPr>
                <w:rFonts w:cs="Arial"/>
                <w:color w:val="0D0D0D" w:themeColor="text1" w:themeTint="F2"/>
                <w:sz w:val="24"/>
                <w:szCs w:val="24"/>
              </w:rPr>
              <w:t>Rhewl</w:t>
            </w:r>
            <w:proofErr w:type="spellEnd"/>
            <w:r w:rsidRPr="001E6CFA">
              <w:rPr>
                <w:rFonts w:cs="Arial"/>
                <w:color w:val="0D0D0D" w:themeColor="text1" w:themeTint="F2"/>
                <w:sz w:val="24"/>
                <w:szCs w:val="24"/>
              </w:rPr>
              <w:t xml:space="preserve">, and between Holt and </w:t>
            </w:r>
            <w:proofErr w:type="spellStart"/>
            <w:r w:rsidRPr="001E6CFA">
              <w:rPr>
                <w:rFonts w:cs="Arial"/>
                <w:color w:val="0D0D0D" w:themeColor="text1" w:themeTint="F2"/>
                <w:sz w:val="24"/>
                <w:szCs w:val="24"/>
              </w:rPr>
              <w:t>Worthenbury</w:t>
            </w:r>
            <w:proofErr w:type="spellEnd"/>
            <w:r w:rsidRPr="001E6CFA">
              <w:rPr>
                <w:rFonts w:cs="Arial"/>
                <w:color w:val="0D0D0D" w:themeColor="text1" w:themeTint="F2"/>
                <w:sz w:val="24"/>
                <w:szCs w:val="24"/>
              </w:rPr>
              <w:t xml:space="preserve"> </w:t>
            </w:r>
          </w:p>
          <w:p w14:paraId="75EDE918" w14:textId="77777777" w:rsidR="00EC1703" w:rsidRDefault="00EC1703" w:rsidP="00DE6EFC">
            <w:pPr>
              <w:jc w:val="both"/>
              <w:rPr>
                <w:rFonts w:cs="Arial"/>
                <w:color w:val="0D0D0D" w:themeColor="text1" w:themeTint="F2"/>
                <w:sz w:val="24"/>
                <w:szCs w:val="24"/>
              </w:rPr>
            </w:pPr>
          </w:p>
          <w:p w14:paraId="13C27D95" w14:textId="77777777" w:rsidR="00EC1703" w:rsidRPr="00EC1703" w:rsidRDefault="00EC1703" w:rsidP="00EC1703">
            <w:pPr>
              <w:spacing w:line="240" w:lineRule="auto"/>
              <w:rPr>
                <w:rFonts w:cs="Arial"/>
                <w:bCs/>
                <w:iCs/>
              </w:rPr>
            </w:pPr>
            <w:r w:rsidRPr="00EC1703">
              <w:rPr>
                <w:rFonts w:cs="Arial"/>
                <w:bCs/>
              </w:rPr>
              <w:t>The proposal is for</w:t>
            </w:r>
            <w:r w:rsidRPr="00EC1703">
              <w:rPr>
                <w:rFonts w:cs="Arial"/>
                <w:bCs/>
                <w:iCs/>
              </w:rPr>
              <w:t xml:space="preserve"> the re-regulation of an existing discharge of 14m3/d of treated sewage effluent to the River Dee. </w:t>
            </w:r>
          </w:p>
          <w:p w14:paraId="27587E78" w14:textId="77777777" w:rsidR="00EC1703" w:rsidRPr="00EC1703" w:rsidRDefault="00EC1703" w:rsidP="00EC1703">
            <w:pPr>
              <w:spacing w:line="240" w:lineRule="auto"/>
              <w:rPr>
                <w:rFonts w:cs="Arial"/>
                <w:bCs/>
              </w:rPr>
            </w:pPr>
            <w:r w:rsidRPr="00EC1703">
              <w:rPr>
                <w:rFonts w:cs="Arial"/>
                <w:bCs/>
              </w:rPr>
              <w:t>Arising from a 148 bed Outdoor Education Centre. with a total of 100 people with a maximum discharge rate of 14.2 m</w:t>
            </w:r>
            <w:r w:rsidRPr="00EC1703">
              <w:rPr>
                <w:rFonts w:cs="Arial"/>
                <w:bCs/>
                <w:vertAlign w:val="superscript"/>
              </w:rPr>
              <w:t>3</w:t>
            </w:r>
            <w:r w:rsidRPr="00EC1703">
              <w:rPr>
                <w:rFonts w:cs="Arial"/>
                <w:bCs/>
              </w:rPr>
              <w:t>/d to the River Dee.</w:t>
            </w:r>
          </w:p>
          <w:p w14:paraId="08F8840F" w14:textId="77777777" w:rsidR="00EC1703" w:rsidRPr="00EC1703" w:rsidRDefault="00EC1703" w:rsidP="00EC1703">
            <w:pPr>
              <w:spacing w:line="240" w:lineRule="auto"/>
              <w:rPr>
                <w:rFonts w:cs="Arial"/>
                <w:bCs/>
              </w:rPr>
            </w:pPr>
          </w:p>
          <w:p w14:paraId="40EEEB59" w14:textId="77777777" w:rsidR="00EC1703" w:rsidRPr="00EC1703" w:rsidRDefault="00EC1703" w:rsidP="00EC1703">
            <w:pPr>
              <w:spacing w:line="240" w:lineRule="auto"/>
              <w:rPr>
                <w:rFonts w:cs="Arial"/>
                <w:bCs/>
              </w:rPr>
            </w:pPr>
            <w:r w:rsidRPr="00EC1703">
              <w:rPr>
                <w:rFonts w:cs="Arial"/>
                <w:bCs/>
              </w:rPr>
              <w:t xml:space="preserve">The new discharge will be via secondary biological treatment with a bolt on tertiary treatment, using Aluminium dosing, to reduce Phosphorus concentration to 0.5mg/l. </w:t>
            </w:r>
          </w:p>
          <w:p w14:paraId="28C77C24" w14:textId="77777777" w:rsidR="00EC1703" w:rsidRPr="00EC1703" w:rsidRDefault="00EC1703" w:rsidP="00EC1703">
            <w:pPr>
              <w:spacing w:line="240" w:lineRule="auto"/>
              <w:rPr>
                <w:rFonts w:cs="Arial"/>
                <w:bCs/>
              </w:rPr>
            </w:pPr>
          </w:p>
          <w:p w14:paraId="07F23D82" w14:textId="77777777" w:rsidR="00EC1703" w:rsidRPr="00EC1703" w:rsidRDefault="00EC1703" w:rsidP="00EC1703">
            <w:pPr>
              <w:spacing w:line="240" w:lineRule="auto"/>
              <w:rPr>
                <w:rFonts w:cs="Arial"/>
                <w:bCs/>
              </w:rPr>
            </w:pPr>
            <w:r w:rsidRPr="00EC1703">
              <w:rPr>
                <w:rFonts w:cs="Arial"/>
                <w:bCs/>
              </w:rPr>
              <w:t>The treatment system proposed will produce effluent quality of &lt; 3 mg/l Ammonia,&lt; 6 mg/l BOD and &lt; 0.5mg/l Phosphorus.</w:t>
            </w:r>
          </w:p>
          <w:p w14:paraId="732E6231" w14:textId="77777777" w:rsidR="00EC1703" w:rsidRPr="00EC1703" w:rsidRDefault="00EC1703" w:rsidP="00EC1703">
            <w:pPr>
              <w:spacing w:line="240" w:lineRule="auto"/>
              <w:rPr>
                <w:rFonts w:cs="Arial"/>
                <w:bCs/>
              </w:rPr>
            </w:pPr>
          </w:p>
          <w:p w14:paraId="5579D3F5" w14:textId="77777777" w:rsidR="00EC1703" w:rsidRPr="00EC1703" w:rsidRDefault="00EC1703" w:rsidP="00EC1703">
            <w:pPr>
              <w:spacing w:line="240" w:lineRule="auto"/>
              <w:rPr>
                <w:rFonts w:cs="Arial"/>
                <w:bCs/>
              </w:rPr>
            </w:pPr>
            <w:r w:rsidRPr="00EC1703">
              <w:rPr>
                <w:rFonts w:cs="Arial"/>
                <w:bCs/>
              </w:rPr>
              <w:t xml:space="preserve">The existing unregulated discharge has been assessed to be loading 14.4mg/l/day of Phosphorus to the river Dee. This is based on assumed average Phosphorus loading of 8mg/l. </w:t>
            </w:r>
          </w:p>
          <w:p w14:paraId="3DC5360C" w14:textId="77777777" w:rsidR="00EC1703" w:rsidRPr="00EC1703" w:rsidRDefault="00EC1703" w:rsidP="00EC1703">
            <w:pPr>
              <w:spacing w:line="240" w:lineRule="auto"/>
              <w:rPr>
                <w:rFonts w:cs="Arial"/>
                <w:bCs/>
              </w:rPr>
            </w:pPr>
          </w:p>
          <w:p w14:paraId="51B72E3E" w14:textId="77777777" w:rsidR="00EC1703" w:rsidRPr="00EC1703" w:rsidRDefault="00EC1703" w:rsidP="00EC1703">
            <w:pPr>
              <w:spacing w:line="240" w:lineRule="auto"/>
              <w:rPr>
                <w:rFonts w:cs="Arial"/>
                <w:bCs/>
              </w:rPr>
            </w:pPr>
            <w:r w:rsidRPr="00EC1703">
              <w:rPr>
                <w:rFonts w:cs="Arial"/>
                <w:bCs/>
              </w:rPr>
              <w:t>This proposal is to discharge 14.2 m</w:t>
            </w:r>
            <w:r w:rsidRPr="00EC1703">
              <w:rPr>
                <w:rFonts w:cs="Arial"/>
                <w:bCs/>
                <w:vertAlign w:val="superscript"/>
              </w:rPr>
              <w:t>3</w:t>
            </w:r>
            <w:r w:rsidRPr="00EC1703">
              <w:rPr>
                <w:rFonts w:cs="Arial"/>
                <w:bCs/>
              </w:rPr>
              <w:t xml:space="preserve">/d and to maintain loading, achieving nutrient neutrality, the discharge is required to have a concentration of no more than 1.02mg/l of Phosphorus. The applicant has applied for a limit of 0.5mg/l. </w:t>
            </w:r>
          </w:p>
          <w:p w14:paraId="7B75F017" w14:textId="77777777" w:rsidR="00EC1703" w:rsidRPr="00EC1703" w:rsidRDefault="00EC1703" w:rsidP="00EC1703">
            <w:pPr>
              <w:spacing w:line="240" w:lineRule="auto"/>
              <w:rPr>
                <w:rFonts w:cs="Arial"/>
                <w:bCs/>
              </w:rPr>
            </w:pPr>
          </w:p>
          <w:p w14:paraId="76888DF3" w14:textId="77777777" w:rsidR="00EC1703" w:rsidRPr="00EC1703" w:rsidRDefault="00EC1703" w:rsidP="00EC1703">
            <w:pPr>
              <w:spacing w:line="240" w:lineRule="auto"/>
              <w:rPr>
                <w:rFonts w:cs="Arial"/>
                <w:bCs/>
              </w:rPr>
            </w:pPr>
            <w:r w:rsidRPr="00EC1703">
              <w:rPr>
                <w:rFonts w:cs="Arial"/>
                <w:bCs/>
              </w:rPr>
              <w:t xml:space="preserve">RQP modelling has concluded, the discharge based on concentration of 0.5mg/l Phosphorus (as applied for) will have 0% deterioration/change on the Phosphorus concentrations within the River Dee. </w:t>
            </w:r>
          </w:p>
          <w:p w14:paraId="3214EB32" w14:textId="77777777" w:rsidR="00DE6EFC" w:rsidRPr="001E6CFA" w:rsidRDefault="00DE6EFC" w:rsidP="00DE6EFC">
            <w:pPr>
              <w:rPr>
                <w:rFonts w:cs="Arial"/>
                <w:bCs/>
                <w:sz w:val="24"/>
                <w:szCs w:val="24"/>
              </w:rPr>
            </w:pPr>
          </w:p>
          <w:p w14:paraId="678F9A61" w14:textId="77777777" w:rsidR="00DE6EFC" w:rsidRPr="001E6CFA" w:rsidRDefault="00DE6EFC" w:rsidP="00DE6EFC">
            <w:pPr>
              <w:rPr>
                <w:rFonts w:cs="Arial"/>
                <w:bCs/>
                <w:sz w:val="24"/>
                <w:szCs w:val="24"/>
              </w:rPr>
            </w:pPr>
            <w:r w:rsidRPr="001E6CFA">
              <w:rPr>
                <w:rFonts w:cs="Arial"/>
                <w:bCs/>
                <w:sz w:val="24"/>
                <w:szCs w:val="24"/>
              </w:rPr>
              <w:t xml:space="preserve">Modelling of Ammonia and BOD concluded 0% deterioration/change in relative water quality of the River Dee. </w:t>
            </w:r>
          </w:p>
          <w:p w14:paraId="0B226471" w14:textId="2A08D6D6" w:rsidR="00DE6EFC" w:rsidRPr="001E6CFA" w:rsidRDefault="00DE6EFC" w:rsidP="00DE6EFC">
            <w:pPr>
              <w:rPr>
                <w:rFonts w:cs="Arial"/>
                <w:bCs/>
                <w:sz w:val="24"/>
                <w:szCs w:val="24"/>
              </w:rPr>
            </w:pPr>
            <w:r w:rsidRPr="001E6CFA">
              <w:rPr>
                <w:rFonts w:cs="Arial"/>
                <w:bCs/>
                <w:sz w:val="24"/>
                <w:szCs w:val="24"/>
              </w:rPr>
              <w:t>Dosing with Aluminium is used to facilitate flocculation and coagulation for removal of Phosphorus to meet the 0.</w:t>
            </w:r>
            <w:r w:rsidR="00EC1703">
              <w:rPr>
                <w:rFonts w:cs="Arial"/>
                <w:bCs/>
                <w:sz w:val="24"/>
                <w:szCs w:val="24"/>
              </w:rPr>
              <w:t>5</w:t>
            </w:r>
            <w:r w:rsidRPr="001E6CFA">
              <w:rPr>
                <w:rFonts w:cs="Arial"/>
                <w:bCs/>
                <w:sz w:val="24"/>
                <w:szCs w:val="24"/>
              </w:rPr>
              <w:t xml:space="preserve">mg/l limit proposed by the applicant. The management of this system is automated with a failsafe design to ensure dosing is proportional to the inflow from the biological treatment plant and will not dose if the pumps in the preceding plant have a fault or fail to reset.  </w:t>
            </w:r>
          </w:p>
          <w:p w14:paraId="4173F76D" w14:textId="77777777" w:rsidR="00DE6EFC" w:rsidRPr="001E6CFA" w:rsidRDefault="00DE6EFC" w:rsidP="00DE6EFC">
            <w:pPr>
              <w:rPr>
                <w:rFonts w:cs="Arial"/>
                <w:bCs/>
                <w:sz w:val="24"/>
                <w:szCs w:val="24"/>
              </w:rPr>
            </w:pPr>
            <w:r w:rsidRPr="001E6CFA">
              <w:rPr>
                <w:rFonts w:cs="Arial"/>
                <w:bCs/>
                <w:sz w:val="24"/>
                <w:szCs w:val="24"/>
              </w:rPr>
              <w:t xml:space="preserve">Where Aluminium is proposed for treatment, appropriate regulation is required. </w:t>
            </w:r>
          </w:p>
          <w:p w14:paraId="18E7E92A" w14:textId="77777777" w:rsidR="00DE6EFC" w:rsidRPr="001E6CFA" w:rsidRDefault="00DE6EFC" w:rsidP="00DE6EFC">
            <w:pPr>
              <w:rPr>
                <w:rFonts w:cs="Arial"/>
                <w:bCs/>
                <w:sz w:val="24"/>
                <w:szCs w:val="24"/>
              </w:rPr>
            </w:pPr>
          </w:p>
          <w:p w14:paraId="2B77AF1B" w14:textId="77777777" w:rsidR="001B48D8" w:rsidRPr="001B48D8" w:rsidRDefault="00DE6EFC" w:rsidP="001B48D8">
            <w:pPr>
              <w:rPr>
                <w:rFonts w:cs="Arial"/>
                <w:bCs/>
                <w:sz w:val="24"/>
                <w:szCs w:val="24"/>
              </w:rPr>
            </w:pPr>
            <w:r w:rsidRPr="001E6CFA">
              <w:rPr>
                <w:rFonts w:cs="Arial"/>
                <w:bCs/>
                <w:sz w:val="24"/>
                <w:szCs w:val="24"/>
              </w:rPr>
              <w:lastRenderedPageBreak/>
              <w:t xml:space="preserve">Full modelling assessment can be found at </w:t>
            </w:r>
            <w:hyperlink r:id="rId13" w:history="1">
              <w:r w:rsidR="001B48D8" w:rsidRPr="001B48D8">
                <w:rPr>
                  <w:rStyle w:val="Hyperlink"/>
                  <w:rFonts w:cs="Arial"/>
                  <w:bCs/>
                  <w:sz w:val="24"/>
                  <w:szCs w:val="24"/>
                </w:rPr>
                <w:t>PAN-031110 RQP Modelling.docx</w:t>
              </w:r>
            </w:hyperlink>
          </w:p>
          <w:p w14:paraId="13E8BE90" w14:textId="2985591B" w:rsidR="00DE6EFC" w:rsidRDefault="00DE6EFC" w:rsidP="00DE6EFC">
            <w:pPr>
              <w:rPr>
                <w:rFonts w:cs="Arial"/>
                <w:bCs/>
              </w:rPr>
            </w:pPr>
          </w:p>
          <w:p w14:paraId="72A6BBC5" w14:textId="77777777" w:rsidR="00026A0D" w:rsidRPr="00D74ABA" w:rsidRDefault="00026A0D" w:rsidP="001E40BB">
            <w:pPr>
              <w:ind w:left="907"/>
              <w:contextualSpacing/>
              <w:jc w:val="both"/>
              <w:rPr>
                <w:rFonts w:cs="Arial"/>
                <w:color w:val="FF66FF"/>
                <w:sz w:val="24"/>
                <w:szCs w:val="24"/>
                <w:lang w:val="en-US"/>
              </w:rPr>
            </w:pPr>
          </w:p>
          <w:p w14:paraId="017E70BA" w14:textId="02F235EC" w:rsidR="00026A0D" w:rsidRPr="00D74ABA" w:rsidRDefault="00DE6EFC" w:rsidP="001E40BB">
            <w:pPr>
              <w:spacing w:after="60"/>
              <w:jc w:val="both"/>
              <w:rPr>
                <w:rFonts w:cs="Arial"/>
                <w:color w:val="FF99FF"/>
                <w:sz w:val="24"/>
                <w:szCs w:val="24"/>
                <w:lang w:val="en-US"/>
              </w:rPr>
            </w:pPr>
            <w:r w:rsidRPr="001E6CFA">
              <w:rPr>
                <w:rFonts w:cs="Arial"/>
                <w:color w:val="0D0D0D" w:themeColor="text1" w:themeTint="F2"/>
                <w:sz w:val="24"/>
                <w:szCs w:val="24"/>
                <w:lang w:val="en-US"/>
              </w:rPr>
              <w:t xml:space="preserve">The proposed activity is </w:t>
            </w:r>
            <w:r w:rsidR="00026A0D" w:rsidRPr="001E6CFA">
              <w:rPr>
                <w:rFonts w:cs="Arial"/>
                <w:color w:val="0D0D0D" w:themeColor="text1" w:themeTint="F2"/>
                <w:sz w:val="24"/>
                <w:szCs w:val="24"/>
                <w:lang w:val="en-US"/>
              </w:rPr>
              <w:t>not likely to damage the SSSI.</w:t>
            </w:r>
          </w:p>
        </w:tc>
        <w:tc>
          <w:tcPr>
            <w:tcW w:w="236"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4B0D6B" w:rsidRPr="00D74ABA" w14:paraId="4D2F1322"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37337BB9" w14:textId="7F52723E" w:rsidR="00026A0D" w:rsidRPr="00D74ABA" w:rsidRDefault="00026A0D" w:rsidP="001E40BB">
            <w:pPr>
              <w:jc w:val="both"/>
              <w:rPr>
                <w:rFonts w:cs="Arial"/>
                <w:color w:val="FF99FF"/>
                <w:sz w:val="24"/>
                <w:szCs w:val="24"/>
              </w:rPr>
            </w:pPr>
          </w:p>
        </w:tc>
        <w:tc>
          <w:tcPr>
            <w:tcW w:w="7917" w:type="dxa"/>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6CFA">
            <w:pPr>
              <w:rPr>
                <w:rFonts w:cs="Arial"/>
                <w:sz w:val="24"/>
                <w:szCs w:val="24"/>
              </w:rPr>
            </w:pPr>
          </w:p>
          <w:p w14:paraId="1926E295" w14:textId="77777777" w:rsidR="00026A0D" w:rsidRPr="00D74ABA" w:rsidRDefault="00026A0D" w:rsidP="001E6CFA">
            <w:pPr>
              <w:rPr>
                <w:rFonts w:cs="Arial"/>
                <w:sz w:val="24"/>
                <w:szCs w:val="24"/>
              </w:rPr>
            </w:pPr>
          </w:p>
          <w:p w14:paraId="03CF2E46" w14:textId="09E29C0B" w:rsidR="00026A0D" w:rsidRPr="00D74ABA" w:rsidRDefault="0042528D" w:rsidP="001E6CFA">
            <w:pPr>
              <w:rPr>
                <w:rFonts w:cs="Arial"/>
                <w:sz w:val="24"/>
                <w:szCs w:val="24"/>
              </w:rPr>
            </w:pPr>
            <w:r>
              <w:rPr>
                <w:rFonts w:cs="Arial"/>
                <w:sz w:val="24"/>
                <w:szCs w:val="24"/>
              </w:rPr>
              <w:t>N/A</w:t>
            </w:r>
          </w:p>
          <w:p w14:paraId="3E2ED320" w14:textId="77777777" w:rsidR="00026A0D" w:rsidRPr="00D74ABA" w:rsidRDefault="00026A0D" w:rsidP="001E6CFA">
            <w:pPr>
              <w:rPr>
                <w:rFonts w:cs="Arial"/>
                <w:sz w:val="24"/>
                <w:szCs w:val="24"/>
              </w:rPr>
            </w:pPr>
          </w:p>
          <w:p w14:paraId="25664619" w14:textId="77777777" w:rsidR="00026A0D" w:rsidRPr="00D74ABA" w:rsidRDefault="00026A0D" w:rsidP="001E6CFA">
            <w:pPr>
              <w:rPr>
                <w:rFonts w:cs="Arial"/>
                <w:sz w:val="24"/>
                <w:szCs w:val="24"/>
              </w:rPr>
            </w:pPr>
          </w:p>
          <w:p w14:paraId="378D9237" w14:textId="77777777" w:rsidR="0042528D" w:rsidRPr="00D74ABA" w:rsidRDefault="0042528D" w:rsidP="001E6CFA">
            <w:pPr>
              <w:rPr>
                <w:rFonts w:cs="Arial"/>
                <w:sz w:val="24"/>
                <w:szCs w:val="24"/>
              </w:rPr>
            </w:pPr>
          </w:p>
        </w:tc>
      </w:tr>
      <w:tr w:rsidR="004B0D6B" w:rsidRPr="00D74ABA" w14:paraId="48382453"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4B10EA98" w14:textId="77777777" w:rsidR="00026A0D" w:rsidRPr="00D74ABA" w:rsidRDefault="00026A0D" w:rsidP="0042528D">
            <w:pPr>
              <w:jc w:val="both"/>
              <w:rPr>
                <w:rFonts w:cs="Arial"/>
                <w:sz w:val="24"/>
                <w:szCs w:val="24"/>
              </w:rPr>
            </w:pPr>
          </w:p>
        </w:tc>
        <w:tc>
          <w:tcPr>
            <w:tcW w:w="7917" w:type="dxa"/>
            <w:tcBorders>
              <w:top w:val="single" w:sz="4" w:space="0" w:color="auto"/>
              <w:left w:val="single" w:sz="4" w:space="0" w:color="auto"/>
              <w:bottom w:val="single" w:sz="4" w:space="0" w:color="auto"/>
              <w:right w:val="single" w:sz="4" w:space="0" w:color="auto"/>
            </w:tcBorders>
          </w:tcPr>
          <w:p w14:paraId="2956E81F" w14:textId="77777777" w:rsidR="00026A0D" w:rsidRPr="001E6CFA" w:rsidRDefault="00026A0D" w:rsidP="001E40BB">
            <w:pPr>
              <w:jc w:val="both"/>
              <w:rPr>
                <w:rFonts w:cs="Arial"/>
                <w:color w:val="0D0D0D" w:themeColor="text1" w:themeTint="F2"/>
                <w:sz w:val="24"/>
                <w:szCs w:val="24"/>
              </w:rPr>
            </w:pPr>
            <w:bookmarkStart w:id="4" w:name="_Hlk159937594"/>
            <w:r w:rsidRPr="001E6CFA">
              <w:rPr>
                <w:rFonts w:cs="Arial"/>
                <w:color w:val="0D0D0D" w:themeColor="text1" w:themeTint="F2"/>
                <w:sz w:val="24"/>
                <w:szCs w:val="24"/>
              </w:rPr>
              <w:t xml:space="preserve">The proposed permission is </w:t>
            </w:r>
            <w:r w:rsidRPr="001E6CFA">
              <w:rPr>
                <w:rFonts w:cs="Arial"/>
                <w:b/>
                <w:color w:val="0D0D0D" w:themeColor="text1" w:themeTint="F2"/>
                <w:sz w:val="24"/>
                <w:szCs w:val="24"/>
              </w:rPr>
              <w:t>not likely to damage</w:t>
            </w:r>
            <w:r w:rsidRPr="001E6CFA">
              <w:rPr>
                <w:rFonts w:cs="Arial"/>
                <w:color w:val="0D0D0D" w:themeColor="text1" w:themeTint="F2"/>
                <w:sz w:val="24"/>
                <w:szCs w:val="24"/>
              </w:rPr>
              <w:t xml:space="preserve"> any of the flora, fauna or geological or physiological features which are of special interest because of </w:t>
            </w:r>
            <w:r w:rsidRPr="001E6CFA">
              <w:rPr>
                <w:rFonts w:cs="Arial"/>
                <w:b/>
                <w:color w:val="0D0D0D" w:themeColor="text1" w:themeTint="F2"/>
                <w:sz w:val="24"/>
                <w:szCs w:val="24"/>
              </w:rPr>
              <w:t>conditions</w:t>
            </w:r>
            <w:r w:rsidRPr="001E6CFA">
              <w:rPr>
                <w:rFonts w:cs="Arial"/>
                <w:color w:val="0D0D0D" w:themeColor="text1" w:themeTint="F2"/>
                <w:sz w:val="24"/>
                <w:szCs w:val="24"/>
              </w:rPr>
              <w:t>.</w:t>
            </w:r>
          </w:p>
          <w:bookmarkEnd w:id="4"/>
          <w:p w14:paraId="4E630809" w14:textId="77777777" w:rsidR="00026A0D" w:rsidRPr="00D74ABA" w:rsidRDefault="00026A0D" w:rsidP="00C451F2">
            <w:pPr>
              <w:jc w:val="both"/>
              <w:rPr>
                <w:rFonts w:cs="Arial"/>
                <w:sz w:val="24"/>
                <w:szCs w:val="24"/>
              </w:rPr>
            </w:pPr>
          </w:p>
        </w:tc>
      </w:tr>
      <w:tr w:rsidR="004B0D6B" w:rsidRPr="00D74ABA" w14:paraId="69D22EF1"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7917" w:type="dxa"/>
            <w:tcBorders>
              <w:top w:val="single" w:sz="4" w:space="0" w:color="auto"/>
              <w:left w:val="single" w:sz="4" w:space="0" w:color="auto"/>
              <w:bottom w:val="single" w:sz="4" w:space="0" w:color="auto"/>
              <w:right w:val="single" w:sz="4" w:space="0" w:color="auto"/>
            </w:tcBorders>
          </w:tcPr>
          <w:p w14:paraId="001F92BD" w14:textId="34C30B54" w:rsidR="00026A0D" w:rsidRDefault="009A0EE4" w:rsidP="001E40BB">
            <w:pPr>
              <w:jc w:val="both"/>
              <w:rPr>
                <w:rFonts w:cs="Arial"/>
                <w:sz w:val="24"/>
                <w:szCs w:val="24"/>
              </w:rPr>
            </w:pPr>
            <w:r>
              <w:rPr>
                <w:rFonts w:cs="Arial"/>
                <w:sz w:val="24"/>
                <w:szCs w:val="24"/>
              </w:rPr>
              <w:t>Rachel Mallinson</w:t>
            </w:r>
          </w:p>
          <w:p w14:paraId="52322C16" w14:textId="513A3526" w:rsidR="00C451F2" w:rsidRPr="00D74ABA" w:rsidRDefault="001E6CFA" w:rsidP="001E40BB">
            <w:pPr>
              <w:jc w:val="both"/>
              <w:rPr>
                <w:rFonts w:cs="Arial"/>
                <w:sz w:val="24"/>
                <w:szCs w:val="24"/>
              </w:rPr>
            </w:pPr>
            <w:r>
              <w:rPr>
                <w:rFonts w:cs="Arial"/>
                <w:sz w:val="24"/>
                <w:szCs w:val="24"/>
              </w:rPr>
              <w:t>12</w:t>
            </w:r>
            <w:r w:rsidR="00C451F2">
              <w:rPr>
                <w:rFonts w:cs="Arial"/>
                <w:sz w:val="24"/>
                <w:szCs w:val="24"/>
              </w:rPr>
              <w:t>/0</w:t>
            </w:r>
            <w:r>
              <w:rPr>
                <w:rFonts w:cs="Arial"/>
                <w:sz w:val="24"/>
                <w:szCs w:val="24"/>
              </w:rPr>
              <w:t>3</w:t>
            </w:r>
            <w:r w:rsidR="00C451F2">
              <w:rPr>
                <w:rFonts w:cs="Arial"/>
                <w:sz w:val="24"/>
                <w:szCs w:val="24"/>
              </w:rPr>
              <w:t>/2026</w:t>
            </w:r>
          </w:p>
        </w:tc>
      </w:tr>
      <w:tr w:rsidR="004B0D6B" w:rsidRPr="00D74ABA" w14:paraId="3591DA2B" w14:textId="77777777" w:rsidTr="00AD247C">
        <w:trPr>
          <w:gridAfter w:val="1"/>
          <w:wAfter w:w="798" w:type="dxa"/>
        </w:trPr>
        <w:tc>
          <w:tcPr>
            <w:tcW w:w="285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7917" w:type="dxa"/>
            <w:tcBorders>
              <w:top w:val="single" w:sz="4" w:space="0" w:color="auto"/>
              <w:left w:val="single" w:sz="4" w:space="0" w:color="auto"/>
              <w:bottom w:val="single" w:sz="4" w:space="0" w:color="auto"/>
              <w:right w:val="single" w:sz="4" w:space="0" w:color="auto"/>
            </w:tcBorders>
          </w:tcPr>
          <w:p w14:paraId="379E3111" w14:textId="169DB3EB" w:rsidR="00C451F2" w:rsidRDefault="009A0EE4" w:rsidP="001E40BB">
            <w:pPr>
              <w:jc w:val="both"/>
              <w:rPr>
                <w:rFonts w:cs="Arial"/>
                <w:sz w:val="24"/>
                <w:szCs w:val="24"/>
              </w:rPr>
            </w:pPr>
            <w:r>
              <w:rPr>
                <w:rFonts w:cs="Arial"/>
                <w:sz w:val="24"/>
                <w:szCs w:val="24"/>
              </w:rPr>
              <w:t>Rachel Mallinson</w:t>
            </w:r>
            <w:r w:rsidR="00C451F2">
              <w:rPr>
                <w:rFonts w:cs="Arial"/>
                <w:sz w:val="24"/>
                <w:szCs w:val="24"/>
              </w:rPr>
              <w:t xml:space="preserve"> </w:t>
            </w:r>
          </w:p>
          <w:p w14:paraId="57D8C0FA" w14:textId="5EE4C0C5" w:rsidR="00026A0D" w:rsidRPr="00D74ABA" w:rsidRDefault="009A0EE4" w:rsidP="001E40BB">
            <w:pPr>
              <w:jc w:val="both"/>
              <w:rPr>
                <w:rFonts w:cs="Arial"/>
                <w:sz w:val="24"/>
                <w:szCs w:val="24"/>
              </w:rPr>
            </w:pPr>
            <w:r>
              <w:rPr>
                <w:rFonts w:cs="Arial"/>
                <w:sz w:val="24"/>
                <w:szCs w:val="24"/>
              </w:rPr>
              <w:t xml:space="preserve">Water </w:t>
            </w:r>
            <w:r w:rsidR="00C451F2" w:rsidRPr="00C451F2">
              <w:rPr>
                <w:rFonts w:cs="Arial"/>
                <w:sz w:val="24"/>
                <w:szCs w:val="24"/>
              </w:rPr>
              <w:t>Quality</w:t>
            </w:r>
            <w:r>
              <w:rPr>
                <w:rFonts w:cs="Arial"/>
                <w:sz w:val="24"/>
                <w:szCs w:val="24"/>
              </w:rPr>
              <w:t xml:space="preserve"> </w:t>
            </w:r>
            <w:proofErr w:type="spellStart"/>
            <w:r>
              <w:rPr>
                <w:rFonts w:cs="Arial"/>
                <w:sz w:val="24"/>
                <w:szCs w:val="24"/>
              </w:rPr>
              <w:t>Permiting</w:t>
            </w:r>
            <w:proofErr w:type="spellEnd"/>
            <w:r>
              <w:rPr>
                <w:rFonts w:cs="Arial"/>
                <w:sz w:val="24"/>
                <w:szCs w:val="24"/>
              </w:rPr>
              <w:t xml:space="preserve">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B169552" w14:textId="77777777" w:rsidR="0042528D" w:rsidRDefault="0042528D">
      <w:pPr>
        <w:spacing w:line="278" w:lineRule="auto"/>
        <w:rPr>
          <w:rFonts w:ascii="Arial" w:hAnsi="Arial" w:cs="Arial"/>
          <w:b/>
          <w:bCs/>
          <w:sz w:val="24"/>
          <w:szCs w:val="24"/>
        </w:rPr>
      </w:pPr>
      <w:r>
        <w:rPr>
          <w:rFonts w:ascii="Arial" w:hAnsi="Arial" w:cs="Arial"/>
          <w:b/>
          <w:bCs/>
          <w:sz w:val="24"/>
          <w:szCs w:val="24"/>
        </w:rPr>
        <w:br w:type="page"/>
      </w:r>
    </w:p>
    <w:p w14:paraId="7D597C62" w14:textId="3166429F"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lastRenderedPageBreak/>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004123BC" w14:textId="77777777" w:rsidR="00026A0D" w:rsidRPr="00D74ABA" w:rsidRDefault="00026A0D" w:rsidP="00EF0133">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2FDF5435" w:rsidR="00026A0D" w:rsidRPr="00D74ABA" w:rsidRDefault="00026A0D" w:rsidP="001E40BB">
            <w:pPr>
              <w:jc w:val="both"/>
              <w:rPr>
                <w:rFonts w:cs="Arial"/>
                <w:b/>
                <w:bCs/>
                <w:color w:val="156082" w:themeColor="accent1"/>
                <w:sz w:val="24"/>
                <w:szCs w:val="24"/>
              </w:rPr>
            </w:pPr>
          </w:p>
          <w:p w14:paraId="6E3BFC94" w14:textId="4484582C" w:rsidR="00026A0D" w:rsidRPr="00D74ABA" w:rsidRDefault="00EF0133" w:rsidP="001E40BB">
            <w:pPr>
              <w:jc w:val="both"/>
              <w:rPr>
                <w:rFonts w:cs="Arial"/>
                <w:sz w:val="24"/>
                <w:szCs w:val="24"/>
              </w:rPr>
            </w:pPr>
            <w:r>
              <w:rPr>
                <w:rFonts w:cs="Arial"/>
                <w:sz w:val="24"/>
                <w:szCs w:val="24"/>
              </w:rPr>
              <w:t>n/a</w:t>
            </w:r>
          </w:p>
          <w:p w14:paraId="6ECE63F8" w14:textId="71F5CBED" w:rsidR="00026A0D" w:rsidRPr="00D74ABA" w:rsidRDefault="00026A0D" w:rsidP="001E40BB">
            <w:pPr>
              <w:jc w:val="both"/>
              <w:rPr>
                <w:rFonts w:cs="Arial"/>
                <w:sz w:val="24"/>
                <w:szCs w:val="24"/>
              </w:rPr>
            </w:pP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5626E86B" w14:textId="77777777" w:rsidR="00026A0D" w:rsidRPr="00D74ABA" w:rsidRDefault="00026A0D" w:rsidP="00EF0133">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67D4D6E8" w14:textId="77777777" w:rsidR="00BE4491" w:rsidRPr="00BE4491" w:rsidRDefault="00BE4491" w:rsidP="00BE4491">
            <w:pPr>
              <w:rPr>
                <w:rFonts w:cs="Arial"/>
                <w:sz w:val="24"/>
                <w:szCs w:val="24"/>
              </w:rPr>
            </w:pPr>
            <w:r w:rsidRPr="00BE4491">
              <w:rPr>
                <w:rFonts w:cs="Arial"/>
                <w:sz w:val="24"/>
                <w:szCs w:val="24"/>
              </w:rPr>
              <w:t>Dear Rachel</w:t>
            </w:r>
          </w:p>
          <w:p w14:paraId="6B457E96" w14:textId="77777777" w:rsidR="00BE4491" w:rsidRPr="00BE4491" w:rsidRDefault="00BE4491" w:rsidP="00BE4491">
            <w:pPr>
              <w:rPr>
                <w:rFonts w:cs="Arial"/>
                <w:sz w:val="24"/>
                <w:szCs w:val="24"/>
              </w:rPr>
            </w:pPr>
            <w:r w:rsidRPr="00BE4491">
              <w:rPr>
                <w:rFonts w:cs="Arial"/>
                <w:sz w:val="24"/>
                <w:szCs w:val="24"/>
              </w:rPr>
              <w:t xml:space="preserve">ADVICE UNDER SECTION 28I OF THE WILDLIFE AND </w:t>
            </w:r>
          </w:p>
          <w:p w14:paraId="64162771" w14:textId="77777777" w:rsidR="00BE4491" w:rsidRPr="00BE4491" w:rsidRDefault="00BE4491" w:rsidP="00BE4491">
            <w:pPr>
              <w:rPr>
                <w:rFonts w:cs="Arial"/>
                <w:sz w:val="24"/>
                <w:szCs w:val="24"/>
              </w:rPr>
            </w:pPr>
            <w:r w:rsidRPr="00BE4491">
              <w:rPr>
                <w:rFonts w:cs="Arial"/>
                <w:sz w:val="24"/>
                <w:szCs w:val="24"/>
              </w:rPr>
              <w:t>COUNTRYSIDE ACT 1981</w:t>
            </w:r>
          </w:p>
          <w:p w14:paraId="40F40A12" w14:textId="77777777" w:rsidR="00BE4491" w:rsidRPr="00BE4491" w:rsidRDefault="00BE4491" w:rsidP="00BE4491">
            <w:pPr>
              <w:rPr>
                <w:rFonts w:cs="Arial"/>
                <w:sz w:val="24"/>
                <w:szCs w:val="24"/>
              </w:rPr>
            </w:pPr>
            <w:r w:rsidRPr="00BE4491">
              <w:rPr>
                <w:rFonts w:cs="Arial"/>
                <w:sz w:val="24"/>
                <w:szCs w:val="24"/>
              </w:rPr>
              <w:t xml:space="preserve">Site of Special Scientific Interest: Afon </w:t>
            </w:r>
            <w:proofErr w:type="spellStart"/>
            <w:r w:rsidRPr="00BE4491">
              <w:rPr>
                <w:rFonts w:cs="Arial"/>
                <w:sz w:val="24"/>
                <w:szCs w:val="24"/>
              </w:rPr>
              <w:t>Dyfrdwy</w:t>
            </w:r>
            <w:proofErr w:type="spellEnd"/>
            <w:r w:rsidRPr="00BE4491">
              <w:rPr>
                <w:rFonts w:cs="Arial"/>
                <w:sz w:val="24"/>
                <w:szCs w:val="24"/>
              </w:rPr>
              <w:t xml:space="preserve"> (River Dee)</w:t>
            </w:r>
          </w:p>
          <w:p w14:paraId="6D331D38" w14:textId="77777777" w:rsidR="00BE4491" w:rsidRPr="00BE4491" w:rsidRDefault="00BE4491" w:rsidP="00BE4491">
            <w:pPr>
              <w:rPr>
                <w:rFonts w:cs="Arial"/>
                <w:sz w:val="24"/>
                <w:szCs w:val="24"/>
              </w:rPr>
            </w:pPr>
            <w:r w:rsidRPr="00BE4491">
              <w:rPr>
                <w:rFonts w:cs="Arial"/>
                <w:sz w:val="24"/>
                <w:szCs w:val="24"/>
              </w:rPr>
              <w:t xml:space="preserve">Having considered the likely impact of the operations described in your notice dated </w:t>
            </w:r>
          </w:p>
          <w:p w14:paraId="5CF4CE86" w14:textId="77777777" w:rsidR="00BE4491" w:rsidRPr="00BE4491" w:rsidRDefault="00BE4491" w:rsidP="00BE4491">
            <w:pPr>
              <w:rPr>
                <w:rFonts w:cs="Arial"/>
                <w:sz w:val="24"/>
                <w:szCs w:val="24"/>
              </w:rPr>
            </w:pPr>
            <w:r w:rsidRPr="00BE4491">
              <w:rPr>
                <w:rFonts w:cs="Arial"/>
                <w:sz w:val="24"/>
                <w:szCs w:val="24"/>
              </w:rPr>
              <w:t xml:space="preserve">13/03/2026 on the special features of the site listed above, NRW advises that; in carrying out </w:t>
            </w:r>
          </w:p>
          <w:p w14:paraId="36A3DB26" w14:textId="77777777" w:rsidR="00BE4491" w:rsidRPr="00BE4491" w:rsidRDefault="00BE4491" w:rsidP="00BE4491">
            <w:pPr>
              <w:rPr>
                <w:rFonts w:cs="Arial"/>
                <w:sz w:val="24"/>
                <w:szCs w:val="24"/>
              </w:rPr>
            </w:pPr>
            <w:r w:rsidRPr="00BE4491">
              <w:rPr>
                <w:rFonts w:cs="Arial"/>
                <w:sz w:val="24"/>
                <w:szCs w:val="24"/>
              </w:rPr>
              <w:t>your authority’s role as a section 28G authority:</w:t>
            </w:r>
          </w:p>
          <w:p w14:paraId="471B0CEF" w14:textId="77777777" w:rsidR="00BE4491" w:rsidRPr="00BE4491" w:rsidRDefault="00BE4491" w:rsidP="00BE4491">
            <w:pPr>
              <w:rPr>
                <w:rFonts w:cs="Arial"/>
                <w:sz w:val="24"/>
                <w:szCs w:val="24"/>
              </w:rPr>
            </w:pPr>
            <w:r w:rsidRPr="00BE4491">
              <w:rPr>
                <w:rFonts w:cs="Arial"/>
                <w:sz w:val="24"/>
                <w:szCs w:val="24"/>
              </w:rPr>
              <w:t>You may permit the operation.</w:t>
            </w:r>
          </w:p>
          <w:p w14:paraId="73CBF547" w14:textId="77777777" w:rsidR="00BE4491" w:rsidRPr="00BE4491" w:rsidRDefault="00BE4491" w:rsidP="00BE4491">
            <w:pPr>
              <w:rPr>
                <w:rFonts w:cs="Arial"/>
                <w:sz w:val="24"/>
                <w:szCs w:val="24"/>
              </w:rPr>
            </w:pPr>
            <w:r w:rsidRPr="00BE4491">
              <w:rPr>
                <w:rFonts w:cs="Arial"/>
                <w:sz w:val="24"/>
                <w:szCs w:val="24"/>
              </w:rPr>
              <w:t xml:space="preserve">I note that you intend to impose conditions and concluded that the operation will not result in </w:t>
            </w:r>
          </w:p>
          <w:p w14:paraId="728D976E" w14:textId="77777777" w:rsidR="00BE4491" w:rsidRPr="00BE4491" w:rsidRDefault="00BE4491" w:rsidP="00BE4491">
            <w:pPr>
              <w:rPr>
                <w:rFonts w:cs="Arial"/>
                <w:sz w:val="24"/>
                <w:szCs w:val="24"/>
              </w:rPr>
            </w:pPr>
            <w:r w:rsidRPr="00BE4491">
              <w:rPr>
                <w:rFonts w:cs="Arial"/>
                <w:sz w:val="24"/>
                <w:szCs w:val="24"/>
              </w:rPr>
              <w:t>damage to features of the protected site.</w:t>
            </w:r>
          </w:p>
          <w:p w14:paraId="3CF753DE" w14:textId="77777777" w:rsidR="00BE4491" w:rsidRPr="00BE4491" w:rsidRDefault="00BE4491" w:rsidP="00BE4491">
            <w:pPr>
              <w:rPr>
                <w:rFonts w:cs="Arial"/>
                <w:sz w:val="24"/>
                <w:szCs w:val="24"/>
              </w:rPr>
            </w:pPr>
            <w:r w:rsidRPr="00BE4491">
              <w:rPr>
                <w:rFonts w:cs="Arial"/>
                <w:sz w:val="24"/>
                <w:szCs w:val="24"/>
              </w:rPr>
              <w:lastRenderedPageBreak/>
              <w:t xml:space="preserve">Once you have received this advice you may make your decision before the expiry of the 28 </w:t>
            </w:r>
          </w:p>
          <w:p w14:paraId="77593DB1" w14:textId="77777777" w:rsidR="00BE4491" w:rsidRPr="00BE4491" w:rsidRDefault="00BE4491" w:rsidP="00BE4491">
            <w:pPr>
              <w:rPr>
                <w:rFonts w:cs="Arial"/>
                <w:sz w:val="24"/>
                <w:szCs w:val="24"/>
              </w:rPr>
            </w:pPr>
            <w:r w:rsidRPr="00BE4491">
              <w:rPr>
                <w:rFonts w:cs="Arial"/>
                <w:sz w:val="24"/>
                <w:szCs w:val="24"/>
              </w:rPr>
              <w:t>day period required under section 28I(4).</w:t>
            </w:r>
          </w:p>
          <w:p w14:paraId="35A0AB88" w14:textId="77777777" w:rsidR="00BE4491" w:rsidRPr="00BE4491" w:rsidRDefault="00BE4491" w:rsidP="00BE4491">
            <w:pPr>
              <w:rPr>
                <w:rFonts w:cs="Arial"/>
                <w:sz w:val="24"/>
                <w:szCs w:val="24"/>
              </w:rPr>
            </w:pPr>
            <w:r w:rsidRPr="00BE4491">
              <w:rPr>
                <w:rFonts w:cs="Arial"/>
                <w:sz w:val="24"/>
                <w:szCs w:val="24"/>
              </w:rPr>
              <w:t xml:space="preserve">Written notice is required if it is intended to alter these operations in any way or to permit any </w:t>
            </w:r>
          </w:p>
          <w:p w14:paraId="6FE16089" w14:textId="77777777" w:rsidR="00BE4491" w:rsidRPr="00BE4491" w:rsidRDefault="00BE4491" w:rsidP="00BE4491">
            <w:pPr>
              <w:rPr>
                <w:rFonts w:cs="Arial"/>
                <w:sz w:val="24"/>
                <w:szCs w:val="24"/>
              </w:rPr>
            </w:pPr>
            <w:r w:rsidRPr="00BE4491">
              <w:rPr>
                <w:rFonts w:cs="Arial"/>
                <w:sz w:val="24"/>
                <w:szCs w:val="24"/>
              </w:rPr>
              <w:t>further work.</w:t>
            </w:r>
          </w:p>
          <w:p w14:paraId="344169B2" w14:textId="77777777" w:rsidR="00BE4491" w:rsidRPr="00BE4491" w:rsidRDefault="00BE4491" w:rsidP="00BE4491">
            <w:pPr>
              <w:rPr>
                <w:rFonts w:cs="Arial"/>
                <w:sz w:val="24"/>
                <w:szCs w:val="24"/>
              </w:rPr>
            </w:pPr>
            <w:r w:rsidRPr="00BE4491">
              <w:rPr>
                <w:rFonts w:cs="Arial"/>
                <w:sz w:val="24"/>
                <w:szCs w:val="24"/>
              </w:rPr>
              <w:t xml:space="preserve">Note that this advice only relates to the above-mentioned legislation – other authorisations may </w:t>
            </w:r>
          </w:p>
          <w:p w14:paraId="4C80AA4E" w14:textId="77777777" w:rsidR="00BE4491" w:rsidRPr="00BE4491" w:rsidRDefault="00BE4491" w:rsidP="00BE4491">
            <w:pPr>
              <w:rPr>
                <w:rFonts w:cs="Arial"/>
                <w:sz w:val="24"/>
                <w:szCs w:val="24"/>
              </w:rPr>
            </w:pPr>
            <w:r w:rsidRPr="00BE4491">
              <w:rPr>
                <w:rFonts w:cs="Arial"/>
                <w:sz w:val="24"/>
                <w:szCs w:val="24"/>
              </w:rPr>
              <w:t>be required.</w:t>
            </w:r>
          </w:p>
          <w:p w14:paraId="7F12479A" w14:textId="77777777" w:rsidR="00BE4491" w:rsidRPr="00BE4491" w:rsidRDefault="00BE4491" w:rsidP="00BE4491">
            <w:pPr>
              <w:rPr>
                <w:rFonts w:cs="Arial"/>
                <w:sz w:val="24"/>
                <w:szCs w:val="24"/>
              </w:rPr>
            </w:pPr>
            <w:r w:rsidRPr="00BE4491">
              <w:rPr>
                <w:rFonts w:cs="Arial"/>
                <w:sz w:val="24"/>
                <w:szCs w:val="24"/>
              </w:rPr>
              <w:t>Yours sincerely</w:t>
            </w:r>
          </w:p>
          <w:p w14:paraId="3306854D" w14:textId="7B51D3E8" w:rsidR="00026A0D" w:rsidRPr="00D74ABA" w:rsidRDefault="00BE4491" w:rsidP="00BE4491">
            <w:pPr>
              <w:jc w:val="both"/>
              <w:rPr>
                <w:rFonts w:cs="Arial"/>
                <w:sz w:val="24"/>
                <w:szCs w:val="24"/>
              </w:rPr>
            </w:pPr>
            <w:r w:rsidRPr="00BE4491">
              <w:rPr>
                <w:rFonts w:cs="Arial"/>
                <w:sz w:val="24"/>
                <w:szCs w:val="24"/>
              </w:rPr>
              <w:t>Elizabeth Felton</w:t>
            </w: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lastRenderedPageBreak/>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209ED31E" w:rsidR="00026A0D" w:rsidRDefault="00BE4491" w:rsidP="001E40BB">
            <w:pPr>
              <w:jc w:val="both"/>
              <w:rPr>
                <w:rFonts w:cs="Arial"/>
                <w:sz w:val="24"/>
                <w:szCs w:val="24"/>
              </w:rPr>
            </w:pPr>
            <w:r>
              <w:rPr>
                <w:rFonts w:cs="Arial"/>
                <w:sz w:val="24"/>
                <w:szCs w:val="24"/>
              </w:rPr>
              <w:t>Richard May, Officer 2, Environment Team.</w:t>
            </w:r>
          </w:p>
          <w:p w14:paraId="4D9697A0" w14:textId="454AE495" w:rsidR="00BE4491" w:rsidRPr="00D74ABA" w:rsidRDefault="00BE4491" w:rsidP="001E40BB">
            <w:pPr>
              <w:jc w:val="both"/>
              <w:rPr>
                <w:rFonts w:cs="Arial"/>
                <w:sz w:val="24"/>
                <w:szCs w:val="24"/>
              </w:rPr>
            </w:pPr>
            <w:r>
              <w:rPr>
                <w:rFonts w:cs="Arial"/>
                <w:sz w:val="24"/>
                <w:szCs w:val="24"/>
              </w:rPr>
              <w:t>02/04/2026</w:t>
            </w: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lastRenderedPageBreak/>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08B5A3C4" w14:textId="26167BCE" w:rsidR="00026A0D" w:rsidRPr="00D74ABA" w:rsidRDefault="00026A0D" w:rsidP="001E40BB">
            <w:pPr>
              <w:jc w:val="both"/>
              <w:rPr>
                <w:rFonts w:cs="Arial"/>
                <w:color w:val="FF66FF"/>
                <w:sz w:val="24"/>
                <w:szCs w:val="24"/>
              </w:rPr>
            </w:pP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EF0133" w:rsidRDefault="00026A0D" w:rsidP="001E40BB">
            <w:pPr>
              <w:jc w:val="both"/>
              <w:rPr>
                <w:rFonts w:cs="Arial"/>
                <w:sz w:val="24"/>
                <w:szCs w:val="24"/>
              </w:rPr>
            </w:pPr>
          </w:p>
          <w:p w14:paraId="246697CC" w14:textId="77777777" w:rsidR="00026A0D" w:rsidRPr="00EF0133" w:rsidRDefault="00026A0D" w:rsidP="001E40BB">
            <w:pPr>
              <w:jc w:val="both"/>
              <w:rPr>
                <w:rFonts w:cs="Arial"/>
                <w:sz w:val="24"/>
                <w:szCs w:val="24"/>
              </w:rPr>
            </w:pPr>
          </w:p>
          <w:p w14:paraId="0EDA2EAD" w14:textId="4942AA3E" w:rsidR="00026A0D" w:rsidRPr="00EF0133" w:rsidRDefault="00026A0D" w:rsidP="001E40BB">
            <w:pPr>
              <w:jc w:val="both"/>
              <w:rPr>
                <w:rFonts w:cs="Arial"/>
                <w:b/>
                <w:sz w:val="24"/>
                <w:szCs w:val="24"/>
              </w:rPr>
            </w:pPr>
            <w:r w:rsidRPr="00EF0133">
              <w:rPr>
                <w:rFonts w:cs="Arial"/>
                <w:sz w:val="24"/>
                <w:szCs w:val="24"/>
              </w:rPr>
              <w:t xml:space="preserve">The permission is </w:t>
            </w:r>
            <w:r w:rsidRPr="00EF0133">
              <w:rPr>
                <w:rFonts w:cs="Arial"/>
                <w:b/>
                <w:sz w:val="24"/>
                <w:szCs w:val="24"/>
              </w:rPr>
              <w:t>not likely to damage</w:t>
            </w:r>
            <w:r w:rsidRPr="00EF0133">
              <w:rPr>
                <w:rFonts w:cs="Arial"/>
                <w:sz w:val="24"/>
                <w:szCs w:val="24"/>
              </w:rPr>
              <w:t xml:space="preserve"> any of the flora, fauna or geological or physiological features which are of special interest because of </w:t>
            </w:r>
            <w:r w:rsidRPr="00EF0133">
              <w:rPr>
                <w:rFonts w:cs="Arial"/>
                <w:b/>
                <w:sz w:val="24"/>
                <w:szCs w:val="24"/>
              </w:rPr>
              <w:t>conditions</w:t>
            </w:r>
            <w:r w:rsidR="00BE4491" w:rsidRPr="00EF0133">
              <w:rPr>
                <w:rFonts w:cs="Arial"/>
                <w:b/>
                <w:sz w:val="24"/>
                <w:szCs w:val="24"/>
              </w:rPr>
              <w:t xml:space="preserve"> </w:t>
            </w:r>
            <w:r w:rsidR="00EF0133" w:rsidRPr="00EF0133">
              <w:rPr>
                <w:rFonts w:cs="Arial"/>
                <w:b/>
                <w:sz w:val="24"/>
                <w:szCs w:val="24"/>
              </w:rPr>
              <w:t>in Schedule 3 Table S3.1 to limit the emissions of Total Phosphorus and</w:t>
            </w:r>
            <w:r w:rsidR="00EF0133">
              <w:rPr>
                <w:rFonts w:cs="Arial"/>
                <w:b/>
                <w:sz w:val="24"/>
                <w:szCs w:val="24"/>
              </w:rPr>
              <w:t xml:space="preserve"> </w:t>
            </w:r>
            <w:proofErr w:type="spellStart"/>
            <w:r w:rsidR="00EF0133">
              <w:rPr>
                <w:rFonts w:cs="Arial"/>
                <w:b/>
                <w:sz w:val="24"/>
                <w:szCs w:val="24"/>
              </w:rPr>
              <w:t>Ammonical</w:t>
            </w:r>
            <w:proofErr w:type="spellEnd"/>
            <w:r w:rsidR="00EF0133">
              <w:rPr>
                <w:rFonts w:cs="Arial"/>
                <w:b/>
                <w:sz w:val="24"/>
                <w:szCs w:val="24"/>
              </w:rPr>
              <w:t xml:space="preserve"> Nitrogen</w:t>
            </w:r>
            <w:r w:rsidR="00EF0133" w:rsidRPr="00EF0133">
              <w:rPr>
                <w:rFonts w:cs="Arial"/>
                <w:b/>
                <w:sz w:val="24"/>
                <w:szCs w:val="24"/>
              </w:rPr>
              <w:t xml:space="preserve"> through the use of chemical dosing. This will prevent nutrient overloading in the watercourse to protect and enhance the aquatic environment.</w:t>
            </w:r>
          </w:p>
          <w:p w14:paraId="633D53D9" w14:textId="77777777" w:rsidR="00026A0D" w:rsidRPr="00EF0133" w:rsidRDefault="00026A0D" w:rsidP="001E40BB">
            <w:pPr>
              <w:jc w:val="both"/>
              <w:rPr>
                <w:rFonts w:cs="Arial"/>
                <w:b/>
                <w:sz w:val="24"/>
                <w:szCs w:val="24"/>
              </w:rPr>
            </w:pPr>
          </w:p>
          <w:p w14:paraId="42C6A418" w14:textId="77777777" w:rsidR="00026A0D" w:rsidRPr="00EF0133" w:rsidRDefault="00026A0D" w:rsidP="001E40BB">
            <w:pPr>
              <w:jc w:val="both"/>
              <w:rPr>
                <w:rFonts w:cs="Arial"/>
                <w:b/>
                <w:sz w:val="24"/>
                <w:szCs w:val="24"/>
              </w:rPr>
            </w:pPr>
          </w:p>
          <w:p w14:paraId="5991F4A6" w14:textId="5C47FBA4" w:rsidR="00026A0D" w:rsidRPr="00EF0133" w:rsidRDefault="00026A0D" w:rsidP="001E40BB">
            <w:pPr>
              <w:jc w:val="both"/>
              <w:rPr>
                <w:rFonts w:cs="Arial"/>
                <w:b/>
                <w:sz w:val="24"/>
                <w:szCs w:val="24"/>
              </w:rPr>
            </w:pPr>
          </w:p>
          <w:p w14:paraId="4F636C88" w14:textId="77777777" w:rsidR="00026A0D" w:rsidRPr="00EF0133" w:rsidRDefault="00026A0D" w:rsidP="001E40BB">
            <w:pPr>
              <w:jc w:val="both"/>
              <w:rPr>
                <w:rFonts w:cs="Arial"/>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5DCE6783" w14:textId="18AE4851" w:rsidR="00026A0D" w:rsidRPr="00D74ABA" w:rsidRDefault="00026A0D" w:rsidP="001E40BB">
            <w:pPr>
              <w:rPr>
                <w:rFonts w:cs="Arial"/>
                <w:color w:val="FF99FF"/>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E818AE1" w14:textId="64A51BCF" w:rsidR="00026A0D" w:rsidRPr="00EF0133" w:rsidRDefault="00026A0D" w:rsidP="001E40BB">
            <w:pPr>
              <w:rPr>
                <w:rFonts w:cs="Arial"/>
                <w:b/>
                <w:sz w:val="24"/>
                <w:szCs w:val="24"/>
              </w:rPr>
            </w:pPr>
          </w:p>
          <w:p w14:paraId="3AB9A006" w14:textId="77777777" w:rsidR="00026A0D" w:rsidRPr="00EF0133" w:rsidRDefault="00026A0D" w:rsidP="001E40BB">
            <w:pPr>
              <w:rPr>
                <w:rFonts w:cs="Arial"/>
                <w:sz w:val="24"/>
                <w:szCs w:val="24"/>
              </w:rPr>
            </w:pPr>
            <w:r w:rsidRPr="00EF0133">
              <w:rPr>
                <w:rFonts w:cs="Arial"/>
                <w:b/>
                <w:sz w:val="24"/>
                <w:szCs w:val="24"/>
              </w:rPr>
              <w:t>Issue the permission with conditions to ensure no damage to SSSI</w:t>
            </w:r>
            <w:r w:rsidRPr="00EF0133">
              <w:rPr>
                <w:rFonts w:cs="Arial"/>
                <w:sz w:val="24"/>
                <w:szCs w:val="24"/>
              </w:rPr>
              <w:t xml:space="preserve"> </w:t>
            </w:r>
          </w:p>
          <w:p w14:paraId="7E3CC830" w14:textId="77777777" w:rsidR="00026A0D" w:rsidRPr="00EF0133" w:rsidRDefault="00026A0D" w:rsidP="001E40BB">
            <w:pPr>
              <w:rPr>
                <w:rFonts w:cs="Arial"/>
                <w:sz w:val="24"/>
                <w:szCs w:val="24"/>
              </w:rPr>
            </w:pPr>
            <w:r w:rsidRPr="00EF0133">
              <w:rPr>
                <w:rFonts w:cs="Arial"/>
                <w:sz w:val="24"/>
                <w:szCs w:val="24"/>
              </w:rPr>
              <w:t xml:space="preserve"> </w:t>
            </w:r>
          </w:p>
          <w:p w14:paraId="26479892" w14:textId="77777777" w:rsidR="00026A0D" w:rsidRPr="00EF0133" w:rsidRDefault="00026A0D" w:rsidP="00BE4491">
            <w:pPr>
              <w:rPr>
                <w:rFonts w:cs="Arial"/>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1F5EF89B" w14:textId="63B45859" w:rsidR="00026A0D" w:rsidRPr="00D74ABA" w:rsidRDefault="00026A0D" w:rsidP="001E40BB">
            <w:pPr>
              <w:jc w:val="both"/>
              <w:rPr>
                <w:rFonts w:cs="Arial"/>
                <w:sz w:val="24"/>
                <w:szCs w:val="24"/>
              </w:rPr>
            </w:pPr>
            <w:r w:rsidRPr="00D74ABA">
              <w:rPr>
                <w:rFonts w:cs="Arial"/>
                <w:color w:val="FF66FF"/>
                <w:sz w:val="24"/>
                <w:szCs w:val="24"/>
              </w:rPr>
              <w:t xml:space="preserve"> </w:t>
            </w:r>
          </w:p>
        </w:tc>
        <w:tc>
          <w:tcPr>
            <w:tcW w:w="5268" w:type="dxa"/>
            <w:tcBorders>
              <w:top w:val="single" w:sz="4" w:space="0" w:color="auto"/>
              <w:left w:val="single" w:sz="4" w:space="0" w:color="auto"/>
              <w:bottom w:val="single" w:sz="4" w:space="0" w:color="auto"/>
              <w:right w:val="single" w:sz="4" w:space="0" w:color="auto"/>
            </w:tcBorders>
          </w:tcPr>
          <w:p w14:paraId="19740A0F" w14:textId="30678812" w:rsidR="00EF0133" w:rsidRPr="00EF0133" w:rsidRDefault="00026A0D" w:rsidP="00EF0133">
            <w:pPr>
              <w:jc w:val="both"/>
              <w:rPr>
                <w:rFonts w:cs="Arial"/>
                <w:sz w:val="24"/>
                <w:szCs w:val="24"/>
              </w:rPr>
            </w:pPr>
            <w:r w:rsidRPr="00EF0133">
              <w:rPr>
                <w:rFonts w:cs="Arial"/>
                <w:sz w:val="24"/>
                <w:szCs w:val="24"/>
              </w:rPr>
              <w:t>Yes</w:t>
            </w:r>
          </w:p>
          <w:p w14:paraId="45D71075" w14:textId="30EB1B4D" w:rsidR="00026A0D" w:rsidRPr="00EF0133" w:rsidRDefault="00026A0D" w:rsidP="001E40BB">
            <w:pPr>
              <w:jc w:val="both"/>
              <w:rPr>
                <w:rFonts w:cs="Arial"/>
                <w:sz w:val="24"/>
                <w:szCs w:val="24"/>
              </w:rPr>
            </w:pP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02FB7122" w:rsidR="00026A0D" w:rsidRPr="00D74ABA" w:rsidRDefault="00EF0133" w:rsidP="001E40BB">
            <w:pPr>
              <w:jc w:val="both"/>
              <w:rPr>
                <w:rFonts w:cs="Arial"/>
                <w:sz w:val="24"/>
                <w:szCs w:val="24"/>
              </w:rPr>
            </w:pPr>
            <w:proofErr w:type="spellStart"/>
            <w:r>
              <w:rPr>
                <w:rFonts w:cs="Arial"/>
                <w:sz w:val="24"/>
                <w:szCs w:val="24"/>
              </w:rPr>
              <w:t>R.Mallinson</w:t>
            </w:r>
            <w:proofErr w:type="spellEnd"/>
            <w:r>
              <w:rPr>
                <w:rFonts w:cs="Arial"/>
                <w:sz w:val="24"/>
                <w:szCs w:val="24"/>
              </w:rPr>
              <w:t xml:space="preserve"> 23/04/2026</w:t>
            </w: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0F0D4BA" w:rsidR="00026A0D" w:rsidRPr="00D74ABA" w:rsidRDefault="00EF0133" w:rsidP="001E40BB">
            <w:pPr>
              <w:jc w:val="both"/>
              <w:rPr>
                <w:rFonts w:cs="Arial"/>
                <w:sz w:val="24"/>
                <w:szCs w:val="24"/>
              </w:rPr>
            </w:pPr>
            <w:r>
              <w:rPr>
                <w:rFonts w:cs="Arial"/>
                <w:sz w:val="24"/>
                <w:szCs w:val="24"/>
              </w:rPr>
              <w:t>Rachel Mallinson, Water Quality Permitting Officer</w:t>
            </w: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rsidSect="00AD247C">
      <w:pgSz w:w="16838" w:h="11906" w:orient="landscape"/>
      <w:pgMar w:top="255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72913"/>
    <w:multiLevelType w:val="hybridMultilevel"/>
    <w:tmpl w:val="5A3625EC"/>
    <w:lvl w:ilvl="0" w:tplc="C0D8B680">
      <w:start w:val="1"/>
      <w:numFmt w:val="bullet"/>
      <w:pStyle w:val="Bullets"/>
      <w:lvlText w:val=""/>
      <w:lvlJc w:val="left"/>
      <w:pPr>
        <w:ind w:left="360" w:hanging="360"/>
      </w:pPr>
      <w:rPr>
        <w:rFonts w:ascii="Symbol" w:hAnsi="Symbol" w:hint="default"/>
        <w:color w:val="0091A6"/>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341418FA"/>
    <w:multiLevelType w:val="multilevel"/>
    <w:tmpl w:val="704A3352"/>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F29276F6"/>
    <w:lvl w:ilvl="0" w:tplc="29948B44">
      <w:start w:val="1"/>
      <w:numFmt w:val="decimal"/>
      <w:lvlText w:val="%1."/>
      <w:lvlJc w:val="left"/>
      <w:pPr>
        <w:ind w:left="720" w:hanging="360"/>
      </w:pPr>
      <w:rPr>
        <w:color w:val="0D0D0D" w:themeColor="text1" w:themeTint="F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1777284478">
    <w:abstractNumId w:val="0"/>
  </w:num>
  <w:num w:numId="4" w16cid:durableId="833030906">
    <w:abstractNumId w:val="1"/>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5F2C"/>
    <w:rsid w:val="00026A0D"/>
    <w:rsid w:val="000A3BC4"/>
    <w:rsid w:val="000B4A87"/>
    <w:rsid w:val="001150CB"/>
    <w:rsid w:val="001B48D8"/>
    <w:rsid w:val="001E6CFA"/>
    <w:rsid w:val="00371982"/>
    <w:rsid w:val="0042528D"/>
    <w:rsid w:val="00485CF6"/>
    <w:rsid w:val="004B0D6B"/>
    <w:rsid w:val="00631F21"/>
    <w:rsid w:val="006454AF"/>
    <w:rsid w:val="006A3D71"/>
    <w:rsid w:val="008172B4"/>
    <w:rsid w:val="00900C50"/>
    <w:rsid w:val="00914050"/>
    <w:rsid w:val="009A0EE4"/>
    <w:rsid w:val="009F4046"/>
    <w:rsid w:val="00A433E5"/>
    <w:rsid w:val="00AB242E"/>
    <w:rsid w:val="00AC20A7"/>
    <w:rsid w:val="00AC548A"/>
    <w:rsid w:val="00AD247C"/>
    <w:rsid w:val="00B60B4E"/>
    <w:rsid w:val="00B73D78"/>
    <w:rsid w:val="00BC2524"/>
    <w:rsid w:val="00BE4491"/>
    <w:rsid w:val="00C03F2D"/>
    <w:rsid w:val="00C364DE"/>
    <w:rsid w:val="00C451F2"/>
    <w:rsid w:val="00DE6EFC"/>
    <w:rsid w:val="00E12784"/>
    <w:rsid w:val="00E71782"/>
    <w:rsid w:val="00EC1703"/>
    <w:rsid w:val="00EF0133"/>
    <w:rsid w:val="00F719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31F21"/>
    <w:rPr>
      <w:color w:val="0070C0"/>
      <w:u w:val="single"/>
    </w:rPr>
  </w:style>
  <w:style w:type="paragraph" w:styleId="Revision">
    <w:name w:val="Revision"/>
    <w:hidden/>
    <w:uiPriority w:val="99"/>
    <w:semiHidden/>
    <w:rsid w:val="00C364DE"/>
    <w:pPr>
      <w:spacing w:after="0" w:line="240" w:lineRule="auto"/>
    </w:pPr>
    <w:rPr>
      <w:kern w:val="0"/>
      <w:sz w:val="22"/>
      <w:szCs w:val="22"/>
      <w14:ligatures w14:val="none"/>
    </w:rPr>
  </w:style>
  <w:style w:type="paragraph" w:customStyle="1" w:styleId="Bullets">
    <w:name w:val="Bullets"/>
    <w:basedOn w:val="Normal"/>
    <w:qFormat/>
    <w:rsid w:val="00DE6EFC"/>
    <w:pPr>
      <w:numPr>
        <w:numId w:val="3"/>
      </w:numPr>
      <w:spacing w:after="0" w:line="240" w:lineRule="auto"/>
    </w:pPr>
    <w:rPr>
      <w:rFonts w:ascii="Arial" w:eastAsia="Calibri" w:hAnsi="Arial" w:cs="Times New Roman"/>
      <w:color w:val="000000"/>
      <w:sz w:val="24"/>
      <w:szCs w:val="24"/>
      <w:lang w:eastAsia="en-GB"/>
    </w:rPr>
  </w:style>
  <w:style w:type="character" w:styleId="UnresolvedMention">
    <w:name w:val="Unresolved Mention"/>
    <w:basedOn w:val="DefaultParagraphFont"/>
    <w:uiPriority w:val="99"/>
    <w:semiHidden/>
    <w:unhideWhenUsed/>
    <w:rsid w:val="009F40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w:/r/teams/Regulatory/Permitting/North%20EPR%20Water%20Discharge%20Consents%20PR/PAN-031110/PAN-031110%20RQP%20Modelling.docx?d=w20e8f9fd17ed4ee2b4aca500e4edc71e&amp;csf=1&amp;web=1&amp;e=KSVkZ3"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North%20EPR%20Water%20Discharge%20Consents%20PR/Forms/NRW%20Perm-Comp%20Document%20Set/docsethomepage.aspx?ID=2760736&amp;FolderCTID=0x0120D52000824C7CCC16790D469B8E16E1874A14710200B56612709B2EF946875AF4C3878F2E6C&amp;List=cd6faf52-b12f-444c-a3fc-1f0e7a71d996&amp;RootFolder=%2Fteams%2FRegulatory%2FPermitting%2FNorth%20EPR%20Water%20Discharge%20Consents%20PR%2FPAN%2D031110&amp;RecSrc=%2Fteams%2FRegulatory%2FPermitting%2FNorth%20EPR%20Water%20Discharge%20Consents%20PR%2FPAN%2D031110&amp;InitialTabId=Ribbon%2ERead&amp;VisibilityContext=WSSTabPersistence"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REGU-369-2762847</_dlc_DocId>
    <_dlc_DocIdUrl xmlns="9be56660-2c31-41ef-bc00-23e72f632f2a">
      <Url>https://cyfoethnaturiolcymru.sharepoint.com/teams/Regulatory/Permitting/_layouts/15/DocIdRedir.aspx?ID=REGU-369-2762847</Url>
      <Description>REGU-369-2762847</Description>
    </_dlc_DocIdUrl>
    <Site_x0020_Name xmlns="859f7ad6-93f6-4205-b62b-a17f28acbbac">Bryntysilio Outdoor Education Centre</Site_x0020_Name>
    <Internal_x002f_External xmlns="859f7ad6-93f6-4205-b62b-a17f28acbbac">Internal document</Internal_x002f_External>
    <Post_x0020_code xmlns="859f7ad6-93f6-4205-b62b-a17f28acbbac">LL20 8BS</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Bryntysilio Outdoor Education Centre, Llantysilio, LL20 8BS</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2026-03-12T00:00:00+00:00</Document_x0020_Date>
    <Facility_x0020_Address xmlns="859f7ad6-93f6-4205-b62b-a17f28acbbac">Berwyn, Llangollen</Facility_x0020_Address>
    <Environment_x0020_Sub_x0020_Folder xmlns="859f7ad6-93f6-4205-b62b-a17f28acbbac">Licences applications</Environment_x0020_Sub_x0020_Folder>
    <Customer_x0020_Name xmlns="859f7ad6-93f6-4205-b62b-a17f28acbbac">Outdoor Learning Llangollen CIO</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A38880E-0281-4F16-8355-777095591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3.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4.xml><?xml version="1.0" encoding="utf-8"?>
<ds:datastoreItem xmlns:ds="http://schemas.openxmlformats.org/officeDocument/2006/customXml" ds:itemID="{A1169332-80AC-4D23-BC4E-AADD1BD92AA6}">
  <ds:schemaRefs>
    <ds:schemaRef ds:uri="http://purl.org/dc/dcmitype/"/>
    <ds:schemaRef ds:uri="9be56660-2c31-41ef-bc00-23e72f632f2a"/>
    <ds:schemaRef ds:uri="cd6faf52-b12f-444c-a3fc-1f0e7a71d996"/>
    <ds:schemaRef ds:uri="http://schemas.microsoft.com/office/infopath/2007/PartnerControls"/>
    <ds:schemaRef ds:uri="http://schemas.openxmlformats.org/package/2006/metadata/core-properties"/>
    <ds:schemaRef ds:uri="http://purl.org/dc/elements/1.1/"/>
    <ds:schemaRef ds:uri="http://www.w3.org/XML/1998/namespace"/>
    <ds:schemaRef ds:uri="http://purl.org/dc/terms/"/>
    <ds:schemaRef ds:uri="http://schemas.microsoft.com/office/2006/metadata/properties"/>
    <ds:schemaRef ds:uri="http://schemas.microsoft.com/office/2006/documentManagement/types"/>
    <ds:schemaRef ds:uri="6e121689-de5b-41b9-a751-bfeda7fa2b07"/>
    <ds:schemaRef ds:uri="859f7ad6-93f6-4205-b62b-a17f28acbbac"/>
  </ds:schemaRefs>
</ds:datastoreItem>
</file>

<file path=customXml/itemProps5.xml><?xml version="1.0" encoding="utf-8"?>
<ds:datastoreItem xmlns:ds="http://schemas.openxmlformats.org/officeDocument/2006/customXml" ds:itemID="{FB32AB63-87B5-499A-81FD-4BC6E777976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1395</Words>
  <Characters>7953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2</cp:revision>
  <dcterms:created xsi:type="dcterms:W3CDTF">2026-04-23T09:27:00Z</dcterms:created>
  <dcterms:modified xsi:type="dcterms:W3CDTF">2026-04-23T09:27:00Z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6e6d74e1-804b-4dd7-86b8-dab4a2a61556</vt:lpwstr>
  </property>
  <property fmtid="{D5CDD505-2E9C-101B-9397-08002B2CF9AE}" pid="4" name="MediaServiceImageTags">
    <vt:lpwstr/>
  </property>
</Properties>
</file>