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3E856AA" w:rsidR="00D04424" w:rsidRPr="007E2A55" w:rsidRDefault="0014332B" w:rsidP="003719AD">
      <w:pPr>
        <w:pStyle w:val="Heading1"/>
        <w:spacing w:before="0" w:after="0"/>
        <w:jc w:val="left"/>
        <w:rPr>
          <w:bCs/>
          <w:color w:val="auto"/>
          <w:sz w:val="32"/>
        </w:rPr>
      </w:pPr>
      <w:r w:rsidRPr="007E2A55">
        <w:rPr>
          <w:bCs/>
          <w:color w:val="auto"/>
          <w:sz w:val="32"/>
        </w:rPr>
        <w:t>Bespoke p</w:t>
      </w:r>
      <w:r w:rsidR="00D04424" w:rsidRPr="007E2A55">
        <w:rPr>
          <w:bCs/>
          <w:color w:val="auto"/>
          <w:sz w:val="32"/>
        </w:rPr>
        <w:t>ermit</w:t>
      </w:r>
    </w:p>
    <w:p w14:paraId="41AC372F" w14:textId="77777777" w:rsidR="00136717" w:rsidRPr="00136717" w:rsidRDefault="00136717" w:rsidP="00136717"/>
    <w:p w14:paraId="0FF15250" w14:textId="49E7E3AB" w:rsidR="00D04424" w:rsidRPr="0014332B" w:rsidRDefault="0060457F" w:rsidP="006B0BFB">
      <w:pPr>
        <w:spacing w:after="120"/>
        <w:rPr>
          <w:rFonts w:ascii="Arial" w:hAnsi="Arial" w:cs="Arial"/>
          <w:szCs w:val="24"/>
        </w:rPr>
      </w:pPr>
      <w:r w:rsidRPr="0014332B">
        <w:rPr>
          <w:rFonts w:ascii="Arial" w:hAnsi="Arial" w:cs="Arial"/>
          <w:szCs w:val="24"/>
        </w:rPr>
        <w:t>We have decided t</w:t>
      </w:r>
      <w:r w:rsidRPr="007E2A55">
        <w:rPr>
          <w:rFonts w:ascii="Arial" w:hAnsi="Arial" w:cs="Arial"/>
          <w:szCs w:val="24"/>
        </w:rPr>
        <w:t xml:space="preserve">o </w:t>
      </w:r>
      <w:r w:rsidR="00D2020E" w:rsidRPr="007E2A55">
        <w:rPr>
          <w:rFonts w:ascii="Arial" w:hAnsi="Arial" w:cs="Arial"/>
          <w:szCs w:val="24"/>
        </w:rPr>
        <w:t xml:space="preserve">issue </w:t>
      </w:r>
      <w:r w:rsidRPr="007E2A55">
        <w:rPr>
          <w:rFonts w:ascii="Arial" w:hAnsi="Arial" w:cs="Arial"/>
          <w:szCs w:val="24"/>
        </w:rPr>
        <w:t>the variation for</w:t>
      </w:r>
      <w:r w:rsidR="00A01419">
        <w:rPr>
          <w:rFonts w:ascii="Arial" w:hAnsi="Arial" w:cs="Arial"/>
          <w:szCs w:val="24"/>
        </w:rPr>
        <w:t xml:space="preserve"> Margam Substation</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A01419" w:rsidRPr="00A01419">
        <w:rPr>
          <w:rFonts w:ascii="Arial" w:hAnsi="Arial" w:cs="Arial"/>
          <w:szCs w:val="24"/>
        </w:rPr>
        <w:t>Laing O’Rourke Delivery Limited</w:t>
      </w:r>
      <w:r w:rsidR="001034AC" w:rsidRPr="00A01419">
        <w:rPr>
          <w:rFonts w:ascii="Arial" w:hAnsi="Arial" w:cs="Arial"/>
          <w:szCs w:val="24"/>
        </w:rPr>
        <w:t>.</w:t>
      </w:r>
    </w:p>
    <w:p w14:paraId="178F17B4" w14:textId="42AC754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E41024">
        <w:rPr>
          <w:rFonts w:ascii="Arial" w:hAnsi="Arial"/>
          <w:kern w:val="28"/>
          <w:szCs w:val="24"/>
        </w:rPr>
        <w:t xml:space="preserve">is </w:t>
      </w:r>
      <w:r w:rsidR="00E41024" w:rsidRPr="00E41024">
        <w:rPr>
          <w:rFonts w:ascii="Arial" w:hAnsi="Arial"/>
          <w:szCs w:val="24"/>
        </w:rPr>
        <w:t>PAN-0323</w:t>
      </w:r>
      <w:r w:rsidR="00131E44">
        <w:rPr>
          <w:rFonts w:ascii="Arial" w:hAnsi="Arial"/>
          <w:szCs w:val="24"/>
        </w:rPr>
        <w:t>10</w:t>
      </w:r>
    </w:p>
    <w:p w14:paraId="0FF15251" w14:textId="4EC7EB3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E41024">
        <w:rPr>
          <w:rFonts w:ascii="Arial" w:hAnsi="Arial"/>
          <w:szCs w:val="24"/>
        </w:rPr>
        <w:t xml:space="preserve"> EPR/DB3690ZS</w:t>
      </w:r>
    </w:p>
    <w:bookmarkEnd w:id="0"/>
    <w:bookmarkEnd w:id="1"/>
    <w:p w14:paraId="256CDF8D" w14:textId="77777777" w:rsidR="005364B9" w:rsidRDefault="005364B9" w:rsidP="006B0BFB">
      <w:pPr>
        <w:spacing w:after="120"/>
        <w:rPr>
          <w:rFonts w:ascii="Arial" w:hAnsi="Arial"/>
          <w:color w:val="000000"/>
        </w:rPr>
      </w:pPr>
    </w:p>
    <w:p w14:paraId="058C5588" w14:textId="71682D79" w:rsidR="005364B9" w:rsidRPr="005364B9" w:rsidRDefault="005364B9" w:rsidP="005364B9">
      <w:pPr>
        <w:keepLines/>
        <w:widowControl w:val="0"/>
        <w:tabs>
          <w:tab w:val="left" w:pos="284"/>
        </w:tabs>
        <w:spacing w:line="270" w:lineRule="exact"/>
        <w:outlineLvl w:val="3"/>
        <w:rPr>
          <w:rFonts w:ascii="Arial" w:hAnsi="Arial" w:cs="Arial"/>
          <w:szCs w:val="24"/>
        </w:rPr>
      </w:pPr>
      <w:r w:rsidRPr="005364B9">
        <w:rPr>
          <w:rFonts w:ascii="Arial" w:hAnsi="Arial" w:cs="Arial"/>
          <w:szCs w:val="24"/>
        </w:rPr>
        <w:t>This permit has been varied to move the discharge point a total of 240m downstream from NGR: SS 78692 86516 to SS 78530 86627. This is in order to allow discharge further away from site operations and logistically is an optimal solution away from site constraints</w:t>
      </w:r>
      <w:r>
        <w:rPr>
          <w:rFonts w:ascii="Arial" w:hAnsi="Arial" w:cs="Arial"/>
          <w:szCs w:val="24"/>
        </w:rPr>
        <w:t>.</w:t>
      </w:r>
    </w:p>
    <w:p w14:paraId="18420864" w14:textId="77777777" w:rsidR="005364B9" w:rsidRDefault="005364B9" w:rsidP="006B0BFB">
      <w:pPr>
        <w:spacing w:after="120"/>
        <w:rPr>
          <w:rFonts w:ascii="Arial" w:hAnsi="Arial"/>
          <w:color w:val="000000"/>
        </w:rPr>
      </w:pPr>
    </w:p>
    <w:p w14:paraId="0FF15253" w14:textId="6F472ACE"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F03E48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95656">
              <w:rPr>
                <w:rFonts w:ascii="Arial" w:hAnsi="Arial" w:cs="Arial"/>
                <w:b w:val="0"/>
                <w:szCs w:val="24"/>
              </w:rPr>
              <w:t xml:space="preserve">web publicising </w:t>
            </w:r>
          </w:p>
        </w:tc>
        <w:tc>
          <w:tcPr>
            <w:tcW w:w="6266" w:type="dxa"/>
            <w:tcBorders>
              <w:bottom w:val="single" w:sz="4" w:space="0" w:color="auto"/>
            </w:tcBorders>
          </w:tcPr>
          <w:p w14:paraId="0FF1529B" w14:textId="7176A7AB" w:rsidR="007820C3" w:rsidRDefault="00095656" w:rsidP="007820C3">
            <w:pPr>
              <w:spacing w:before="60"/>
              <w:rPr>
                <w:rFonts w:ascii="Arial" w:hAnsi="Arial" w:cs="Arial"/>
                <w:szCs w:val="24"/>
              </w:rPr>
            </w:pPr>
            <w:r>
              <w:rPr>
                <w:rFonts w:ascii="Arial" w:hAnsi="Arial" w:cs="Arial"/>
                <w:szCs w:val="24"/>
              </w:rPr>
              <w:t>This application was not advertised because the new discharge point is further downstream of any designate</w:t>
            </w:r>
            <w:r w:rsidR="005E1551">
              <w:rPr>
                <w:rFonts w:ascii="Arial" w:hAnsi="Arial" w:cs="Arial"/>
                <w:szCs w:val="24"/>
              </w:rPr>
              <w:t>d</w:t>
            </w:r>
            <w:r>
              <w:rPr>
                <w:rFonts w:ascii="Arial" w:hAnsi="Arial" w:cs="Arial"/>
                <w:szCs w:val="24"/>
              </w:rPr>
              <w:t xml:space="preserve"> sites and therefore the </w:t>
            </w:r>
            <w:proofErr w:type="spellStart"/>
            <w:r w:rsidR="005E1551">
              <w:rPr>
                <w:rFonts w:ascii="Arial" w:hAnsi="Arial" w:cs="Arial"/>
                <w:szCs w:val="24"/>
              </w:rPr>
              <w:t>there</w:t>
            </w:r>
            <w:proofErr w:type="spellEnd"/>
            <w:r w:rsidR="005E1551">
              <w:rPr>
                <w:rFonts w:ascii="Arial" w:hAnsi="Arial" w:cs="Arial"/>
                <w:szCs w:val="24"/>
              </w:rPr>
              <w:t xml:space="preserve"> is decreased environmental impact.</w:t>
            </w:r>
          </w:p>
          <w:p w14:paraId="77C67567" w14:textId="77777777" w:rsidR="005E1551" w:rsidRPr="00C052C4" w:rsidRDefault="005E1551"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CD4D74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3194F76" w:rsidR="007820C3" w:rsidRPr="007820C3" w:rsidRDefault="007820C3" w:rsidP="003B340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3A4FBC" w:rsidRPr="007820C3" w14:paraId="1C781D8D" w14:textId="77777777" w:rsidTr="396B50C7">
        <w:trPr>
          <w:gridAfter w:val="1"/>
          <w:wAfter w:w="13" w:type="dxa"/>
        </w:trPr>
        <w:tc>
          <w:tcPr>
            <w:tcW w:w="1951" w:type="dxa"/>
          </w:tcPr>
          <w:p w14:paraId="20732F65" w14:textId="7F5BE50B" w:rsidR="003A4FBC" w:rsidRPr="007820C3" w:rsidRDefault="003A4FBC" w:rsidP="003A4FBC">
            <w:pPr>
              <w:rPr>
                <w:rFonts w:ascii="Arial" w:hAnsi="Arial" w:cs="Arial"/>
                <w:szCs w:val="24"/>
              </w:rPr>
            </w:pPr>
            <w:r>
              <w:rPr>
                <w:rFonts w:ascii="Arial" w:hAnsi="Arial" w:cs="Arial"/>
                <w:szCs w:val="24"/>
              </w:rPr>
              <w:t>WFD</w:t>
            </w:r>
          </w:p>
        </w:tc>
        <w:tc>
          <w:tcPr>
            <w:tcW w:w="6266" w:type="dxa"/>
          </w:tcPr>
          <w:p w14:paraId="71AE0088" w14:textId="3225927F" w:rsidR="003A4FBC" w:rsidRPr="003B340D" w:rsidRDefault="003A4FBC" w:rsidP="003A4FBC">
            <w:pPr>
              <w:rPr>
                <w:rFonts w:ascii="Arial" w:hAnsi="Arial" w:cs="Arial"/>
                <w:szCs w:val="24"/>
              </w:rPr>
            </w:pPr>
            <w:r w:rsidRPr="003B340D">
              <w:rPr>
                <w:rFonts w:ascii="Arial" w:hAnsi="Arial" w:cs="Arial"/>
              </w:rPr>
              <w:t xml:space="preserve">WFD stage 1 screening has been completed and the activity/project have been ruled out as not requiring any further WFD Regulations 2017 assessment. Or, further assessment is </w:t>
            </w:r>
            <w:r w:rsidRPr="003B340D">
              <w:rPr>
                <w:rFonts w:ascii="Arial" w:hAnsi="Arial" w:cs="Arial"/>
                <w:b/>
                <w:bCs/>
              </w:rPr>
              <w:t>not required</w:t>
            </w:r>
            <w:r w:rsidRPr="003B340D">
              <w:rPr>
                <w:rFonts w:ascii="Arial" w:hAnsi="Arial" w:cs="Arial"/>
              </w:rPr>
              <w:t xml:space="preserve"> because there is </w:t>
            </w:r>
            <w:r w:rsidRPr="003B340D">
              <w:rPr>
                <w:rFonts w:ascii="Arial" w:hAnsi="Arial" w:cs="Arial"/>
                <w:b/>
                <w:bCs/>
              </w:rPr>
              <w:t>no conceivable impact pathway</w:t>
            </w:r>
            <w:r w:rsidRPr="003B340D">
              <w:rPr>
                <w:rFonts w:ascii="Arial" w:hAnsi="Arial" w:cs="Arial"/>
              </w:rPr>
              <w:t xml:space="preserve"> to any water body or Protected Area.</w:t>
            </w:r>
          </w:p>
          <w:p w14:paraId="71FAA797" w14:textId="77777777" w:rsidR="003A4FBC" w:rsidRDefault="003A4FBC" w:rsidP="003A4FBC">
            <w:pPr>
              <w:spacing w:before="60"/>
              <w:rPr>
                <w:rFonts w:ascii="Arial" w:hAnsi="Arial" w:cs="Arial"/>
                <w:szCs w:val="24"/>
              </w:rPr>
            </w:pPr>
          </w:p>
          <w:p w14:paraId="7DEDFFF1" w14:textId="2AC1D83A" w:rsidR="003A4FBC" w:rsidRPr="007820C3" w:rsidRDefault="003A4FBC" w:rsidP="003A4FBC">
            <w:pPr>
              <w:spacing w:before="60"/>
              <w:rPr>
                <w:rFonts w:ascii="Arial" w:hAnsi="Arial" w:cs="Arial"/>
                <w:szCs w:val="24"/>
              </w:rPr>
            </w:pPr>
            <w:r>
              <w:rPr>
                <w:rFonts w:ascii="Arial" w:hAnsi="Arial" w:cs="Arial"/>
                <w:szCs w:val="24"/>
              </w:rPr>
              <w:t xml:space="preserve">A WFD risk assessment was completed when the original permit was granted under application: PAN-030261. As this </w:t>
            </w:r>
            <w:proofErr w:type="spellStart"/>
            <w:r>
              <w:rPr>
                <w:rFonts w:ascii="Arial" w:hAnsi="Arial" w:cs="Arial"/>
                <w:szCs w:val="24"/>
              </w:rPr>
              <w:t>variaition</w:t>
            </w:r>
            <w:proofErr w:type="spellEnd"/>
            <w:r>
              <w:rPr>
                <w:rFonts w:ascii="Arial" w:hAnsi="Arial" w:cs="Arial"/>
                <w:szCs w:val="24"/>
              </w:rPr>
              <w:t xml:space="preserve"> is only to change the discharge point 240m do</w:t>
            </w:r>
            <w:r w:rsidR="00534AFE">
              <w:rPr>
                <w:rFonts w:ascii="Arial" w:hAnsi="Arial" w:cs="Arial"/>
                <w:szCs w:val="24"/>
              </w:rPr>
              <w:t>w</w:t>
            </w:r>
            <w:r>
              <w:rPr>
                <w:rFonts w:ascii="Arial" w:hAnsi="Arial" w:cs="Arial"/>
                <w:szCs w:val="24"/>
              </w:rPr>
              <w:t>n</w:t>
            </w:r>
            <w:r w:rsidR="00534AFE">
              <w:rPr>
                <w:rFonts w:ascii="Arial" w:hAnsi="Arial" w:cs="Arial"/>
                <w:szCs w:val="24"/>
              </w:rPr>
              <w:t>s</w:t>
            </w:r>
            <w:r>
              <w:rPr>
                <w:rFonts w:ascii="Arial" w:hAnsi="Arial" w:cs="Arial"/>
                <w:szCs w:val="24"/>
              </w:rPr>
              <w:t>tream of the current discharge there will no change will regards the impact o</w:t>
            </w:r>
            <w:r w:rsidR="00FC7826">
              <w:rPr>
                <w:rFonts w:ascii="Arial" w:hAnsi="Arial" w:cs="Arial"/>
                <w:szCs w:val="24"/>
              </w:rPr>
              <w:t>n</w:t>
            </w:r>
            <w:r>
              <w:rPr>
                <w:rFonts w:ascii="Arial" w:hAnsi="Arial" w:cs="Arial"/>
                <w:szCs w:val="24"/>
              </w:rPr>
              <w:t xml:space="preserve"> the receiving waterbody.</w:t>
            </w:r>
          </w:p>
        </w:tc>
        <w:tc>
          <w:tcPr>
            <w:tcW w:w="1072" w:type="dxa"/>
          </w:tcPr>
          <w:p w14:paraId="2E80C0FB" w14:textId="7DAB8EC8" w:rsidR="003A4FBC" w:rsidRPr="00FB30B4" w:rsidRDefault="003A4FBC" w:rsidP="003A4FBC">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3A4FBC" w:rsidRPr="007820C3" w14:paraId="0FF152BC" w14:textId="77777777" w:rsidTr="396B50C7">
        <w:tc>
          <w:tcPr>
            <w:tcW w:w="9302" w:type="dxa"/>
            <w:gridSpan w:val="4"/>
            <w:shd w:val="clear" w:color="auto" w:fill="0070C0"/>
          </w:tcPr>
          <w:p w14:paraId="0FF152BB" w14:textId="77777777" w:rsidR="003A4FBC" w:rsidRPr="007820C3" w:rsidRDefault="003A4FBC" w:rsidP="003A4FBC">
            <w:pPr>
              <w:rPr>
                <w:rFonts w:ascii="Arial" w:hAnsi="Arial" w:cs="Arial"/>
                <w:b/>
                <w:color w:val="FFFFFF"/>
                <w:szCs w:val="24"/>
              </w:rPr>
            </w:pPr>
            <w:r w:rsidRPr="007820C3">
              <w:rPr>
                <w:rFonts w:ascii="Arial" w:hAnsi="Arial" w:cs="Arial"/>
                <w:b/>
                <w:color w:val="FFFFFF"/>
                <w:szCs w:val="24"/>
              </w:rPr>
              <w:t>The site</w:t>
            </w:r>
          </w:p>
        </w:tc>
      </w:tr>
      <w:tr w:rsidR="003A4FBC" w:rsidRPr="007820C3" w14:paraId="0FF152C4" w14:textId="77777777" w:rsidTr="396B50C7">
        <w:trPr>
          <w:gridAfter w:val="1"/>
          <w:wAfter w:w="13" w:type="dxa"/>
        </w:trPr>
        <w:tc>
          <w:tcPr>
            <w:tcW w:w="1951" w:type="dxa"/>
          </w:tcPr>
          <w:p w14:paraId="0FF152BD" w14:textId="77777777" w:rsidR="003A4FBC" w:rsidRPr="007820C3" w:rsidRDefault="003A4FBC" w:rsidP="003A4FBC">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3A4FBC" w:rsidRPr="007820C3" w:rsidRDefault="003A4FBC" w:rsidP="003A4FBC">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3A4FBC" w:rsidRPr="007820C3" w:rsidRDefault="003A4FBC" w:rsidP="003A4FBC">
            <w:pPr>
              <w:rPr>
                <w:rFonts w:ascii="Arial" w:hAnsi="Arial" w:cs="Arial"/>
                <w:szCs w:val="24"/>
              </w:rPr>
            </w:pPr>
          </w:p>
          <w:p w14:paraId="0FF152C0" w14:textId="77777777" w:rsidR="003A4FBC" w:rsidRPr="007820C3" w:rsidRDefault="003A4FBC" w:rsidP="003A4FBC">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3A4FBC" w:rsidRPr="007820C3" w:rsidRDefault="003A4FBC" w:rsidP="003A4FBC">
            <w:pPr>
              <w:rPr>
                <w:rFonts w:ascii="Arial" w:hAnsi="Arial" w:cs="Arial"/>
                <w:szCs w:val="24"/>
              </w:rPr>
            </w:pPr>
          </w:p>
        </w:tc>
        <w:tc>
          <w:tcPr>
            <w:tcW w:w="1072" w:type="dxa"/>
          </w:tcPr>
          <w:p w14:paraId="0FF152C3" w14:textId="77777777"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3A4FBC" w:rsidRPr="007820C3" w14:paraId="0FF152D1" w14:textId="77777777" w:rsidTr="396B50C7">
        <w:trPr>
          <w:gridAfter w:val="1"/>
          <w:wAfter w:w="13" w:type="dxa"/>
        </w:trPr>
        <w:tc>
          <w:tcPr>
            <w:tcW w:w="1951" w:type="dxa"/>
          </w:tcPr>
          <w:p w14:paraId="0FF152C5" w14:textId="00B5F69F" w:rsidR="003A4FBC" w:rsidRPr="007820C3" w:rsidRDefault="003A4FBC" w:rsidP="003A4FBC">
            <w:pPr>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Wildlife and Countryside Act. </w:t>
            </w:r>
          </w:p>
        </w:tc>
        <w:tc>
          <w:tcPr>
            <w:tcW w:w="6266" w:type="dxa"/>
          </w:tcPr>
          <w:p w14:paraId="0FF152C6" w14:textId="77777777" w:rsidR="003A4FBC" w:rsidRPr="007820C3" w:rsidRDefault="003A4FBC" w:rsidP="003A4FBC">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3A4FBC" w:rsidRPr="007820C3" w:rsidRDefault="003A4FBC" w:rsidP="003A4FBC">
            <w:pPr>
              <w:rPr>
                <w:rFonts w:ascii="Arial" w:hAnsi="Arial" w:cs="Arial"/>
                <w:color w:val="000000"/>
                <w:szCs w:val="24"/>
              </w:rPr>
            </w:pPr>
          </w:p>
          <w:p w14:paraId="0FF152C8" w14:textId="15337D77" w:rsidR="003A4FBC" w:rsidRDefault="003A4FBC" w:rsidP="003A4FBC">
            <w:pPr>
              <w:rPr>
                <w:rFonts w:ascii="Arial" w:hAnsi="Arial" w:cs="Arial"/>
                <w:szCs w:val="24"/>
              </w:rPr>
            </w:pPr>
            <w:r w:rsidRPr="004C52BF">
              <w:rPr>
                <w:rFonts w:ascii="Arial" w:hAnsi="Arial" w:cs="Arial"/>
                <w:szCs w:val="24"/>
              </w:rPr>
              <w:t>A full assessment of the application and its potential to affect the sites has been carried out as part of the permitting process. We consider that the application will not affect the features of the sites.</w:t>
            </w:r>
          </w:p>
          <w:p w14:paraId="64E418A1" w14:textId="77777777" w:rsidR="003A4FBC" w:rsidRDefault="003A4FBC" w:rsidP="003A4FBC">
            <w:pPr>
              <w:rPr>
                <w:rFonts w:ascii="Arial" w:hAnsi="Arial" w:cs="Arial"/>
                <w:szCs w:val="24"/>
              </w:rPr>
            </w:pPr>
          </w:p>
          <w:p w14:paraId="0FF152CE" w14:textId="4495203E" w:rsidR="003A4FBC" w:rsidRDefault="003A4FBC" w:rsidP="003A4FBC">
            <w:pPr>
              <w:rPr>
                <w:rFonts w:ascii="Arial" w:hAnsi="Arial" w:cs="Arial"/>
                <w:szCs w:val="24"/>
              </w:rPr>
            </w:pPr>
            <w:r w:rsidRPr="005C19F9">
              <w:rPr>
                <w:rFonts w:ascii="Arial" w:hAnsi="Arial" w:cs="Arial"/>
                <w:szCs w:val="24"/>
              </w:rPr>
              <w:t xml:space="preserve">We have not formally consulted  on the application.  The decision was taken in accordance with our guidance. </w:t>
            </w:r>
          </w:p>
          <w:p w14:paraId="3277F43A" w14:textId="77777777" w:rsidR="003A4FBC" w:rsidRDefault="003A4FBC" w:rsidP="003A4FBC">
            <w:pPr>
              <w:rPr>
                <w:rFonts w:ascii="Arial" w:hAnsi="Arial" w:cs="Arial"/>
                <w:szCs w:val="24"/>
              </w:rPr>
            </w:pPr>
          </w:p>
          <w:p w14:paraId="5EDFFD2E" w14:textId="73F20307" w:rsidR="003A4FBC" w:rsidRPr="005C19F9" w:rsidRDefault="003A4FBC" w:rsidP="003A4FBC">
            <w:pPr>
              <w:rPr>
                <w:rFonts w:ascii="Arial" w:hAnsi="Arial" w:cs="Arial"/>
                <w:szCs w:val="24"/>
              </w:rPr>
            </w:pPr>
            <w:r>
              <w:rPr>
                <w:rFonts w:ascii="Arial" w:hAnsi="Arial" w:cs="Arial"/>
                <w:szCs w:val="24"/>
              </w:rPr>
              <w:t>The discharge is now downstream of the Local Wildlife Site: Junction 38 Wetland Complex Local wildlife Site so there is no pathway for impact.</w:t>
            </w:r>
          </w:p>
          <w:p w14:paraId="0FF152CF" w14:textId="77777777" w:rsidR="003A4FBC" w:rsidRPr="007820C3" w:rsidRDefault="003A4FBC" w:rsidP="003A4FBC">
            <w:pPr>
              <w:rPr>
                <w:rFonts w:ascii="Arial" w:hAnsi="Arial" w:cs="Arial"/>
                <w:color w:val="FF00FF"/>
                <w:szCs w:val="24"/>
              </w:rPr>
            </w:pPr>
          </w:p>
        </w:tc>
        <w:tc>
          <w:tcPr>
            <w:tcW w:w="1072" w:type="dxa"/>
          </w:tcPr>
          <w:p w14:paraId="0FF152D0" w14:textId="77777777"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t>ü</w:t>
            </w:r>
          </w:p>
        </w:tc>
      </w:tr>
      <w:tr w:rsidR="003A4FBC" w:rsidRPr="007820C3" w14:paraId="37022978" w14:textId="77777777" w:rsidTr="396B50C7">
        <w:trPr>
          <w:gridAfter w:val="1"/>
          <w:wAfter w:w="13" w:type="dxa"/>
        </w:trPr>
        <w:tc>
          <w:tcPr>
            <w:tcW w:w="1951" w:type="dxa"/>
          </w:tcPr>
          <w:p w14:paraId="08EF8436" w14:textId="17F8FDB8" w:rsidR="003A4FBC" w:rsidRPr="007820C3" w:rsidRDefault="003A4FBC" w:rsidP="003A4FBC">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35E318C0" w:rsidR="003A4FBC" w:rsidRPr="007710C3" w:rsidRDefault="003A4FBC" w:rsidP="003A4FBC">
            <w:pPr>
              <w:spacing w:before="60"/>
              <w:rPr>
                <w:rFonts w:ascii="Arial" w:hAnsi="Arial" w:cs="Arial"/>
                <w:szCs w:val="24"/>
              </w:rPr>
            </w:pPr>
            <w:r w:rsidRPr="007710C3">
              <w:rPr>
                <w:rFonts w:ascii="Arial" w:hAnsi="Arial" w:cs="Arial"/>
                <w:szCs w:val="24"/>
              </w:rPr>
              <w:t>No FORM 1 completed:</w:t>
            </w:r>
          </w:p>
          <w:p w14:paraId="5CBD4E4C" w14:textId="77777777" w:rsidR="003A4FBC" w:rsidRPr="005723CD" w:rsidRDefault="003A4FBC" w:rsidP="003A4FBC">
            <w:pPr>
              <w:spacing w:before="60"/>
              <w:rPr>
                <w:rFonts w:ascii="Arial" w:hAnsi="Arial" w:cs="Arial"/>
                <w:color w:val="FF0000"/>
                <w:szCs w:val="24"/>
              </w:rPr>
            </w:pPr>
          </w:p>
          <w:p w14:paraId="65718F40" w14:textId="77777777" w:rsidR="003A4FBC" w:rsidRPr="00576076" w:rsidRDefault="003A4FBC" w:rsidP="003A4FBC">
            <w:pPr>
              <w:spacing w:before="60"/>
              <w:rPr>
                <w:rFonts w:ascii="Arial" w:hAnsi="Arial" w:cs="Arial"/>
                <w:szCs w:val="24"/>
              </w:rPr>
            </w:pPr>
            <w:r w:rsidRPr="00576076">
              <w:rPr>
                <w:rFonts w:ascii="Arial" w:hAnsi="Arial" w:cs="Arial"/>
                <w:szCs w:val="24"/>
              </w:rPr>
              <w:t xml:space="preserve">HRA is not required because there is no conceivable impact pathway to any Natura 2000/Ramsar site </w:t>
            </w:r>
          </w:p>
          <w:p w14:paraId="50917BB1" w14:textId="0E27F98C" w:rsidR="003A4FBC" w:rsidRDefault="003A4FBC" w:rsidP="003A4FBC">
            <w:pPr>
              <w:spacing w:before="60"/>
              <w:rPr>
                <w:rFonts w:ascii="Arial" w:hAnsi="Arial" w:cs="Arial"/>
              </w:rPr>
            </w:pPr>
            <w:r w:rsidRPr="00576076">
              <w:rPr>
                <w:rFonts w:ascii="Arial" w:hAnsi="Arial" w:cs="Arial"/>
              </w:rPr>
              <w:t>There is - no conceivable impact on any Natura 2000 site, by virtue of the scale or location or nature of the project.</w:t>
            </w:r>
          </w:p>
          <w:p w14:paraId="67AFC2B0" w14:textId="0F4DB61F" w:rsidR="003A4FBC" w:rsidRPr="00576076" w:rsidRDefault="003A4FBC" w:rsidP="003A4FBC">
            <w:pPr>
              <w:spacing w:before="60"/>
              <w:rPr>
                <w:rFonts w:ascii="Arial" w:hAnsi="Arial" w:cs="Arial"/>
                <w:color w:val="FF0000"/>
                <w:szCs w:val="24"/>
              </w:rPr>
            </w:pPr>
            <w:r w:rsidRPr="005723CD">
              <w:rPr>
                <w:rFonts w:ascii="Arial" w:hAnsi="Arial" w:cs="Arial"/>
                <w:color w:val="FF0000"/>
                <w:szCs w:val="24"/>
              </w:rPr>
              <w:t xml:space="preserve"> </w:t>
            </w:r>
          </w:p>
        </w:tc>
        <w:tc>
          <w:tcPr>
            <w:tcW w:w="1072" w:type="dxa"/>
          </w:tcPr>
          <w:p w14:paraId="5CCCC72E" w14:textId="301ECB63"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t>ü</w:t>
            </w:r>
          </w:p>
        </w:tc>
      </w:tr>
      <w:tr w:rsidR="003A4FBC" w:rsidRPr="007820C3" w14:paraId="0FF152D3" w14:textId="77777777" w:rsidTr="396B50C7">
        <w:tc>
          <w:tcPr>
            <w:tcW w:w="9302" w:type="dxa"/>
            <w:gridSpan w:val="4"/>
            <w:shd w:val="clear" w:color="auto" w:fill="0070C0"/>
          </w:tcPr>
          <w:p w14:paraId="0FF152D2" w14:textId="77777777" w:rsidR="003A4FBC" w:rsidRPr="007820C3" w:rsidRDefault="003A4FBC" w:rsidP="003A4FBC">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3A4FBC" w:rsidRPr="007820C3" w14:paraId="0FF152EB" w14:textId="77777777" w:rsidTr="396B50C7">
        <w:trPr>
          <w:gridAfter w:val="1"/>
          <w:wAfter w:w="13" w:type="dxa"/>
        </w:trPr>
        <w:tc>
          <w:tcPr>
            <w:tcW w:w="1951" w:type="dxa"/>
          </w:tcPr>
          <w:p w14:paraId="0FF152E0" w14:textId="77777777" w:rsidR="003A4FBC" w:rsidRPr="007820C3" w:rsidRDefault="003A4FBC" w:rsidP="003A4FBC">
            <w:pPr>
              <w:rPr>
                <w:rFonts w:ascii="Arial" w:hAnsi="Arial" w:cs="Arial"/>
                <w:szCs w:val="24"/>
              </w:rPr>
            </w:pPr>
            <w:r w:rsidRPr="007820C3">
              <w:rPr>
                <w:rFonts w:ascii="Arial" w:hAnsi="Arial" w:cs="Arial"/>
                <w:szCs w:val="24"/>
              </w:rPr>
              <w:t>Environmental risk</w:t>
            </w:r>
          </w:p>
          <w:p w14:paraId="0FF152E1" w14:textId="33ACA5E5" w:rsidR="003A4FBC" w:rsidRPr="00FB30B4" w:rsidRDefault="003A4FBC" w:rsidP="003A4FBC">
            <w:pPr>
              <w:rPr>
                <w:rFonts w:ascii="Arial" w:hAnsi="Arial" w:cs="Arial"/>
                <w:color w:val="FF00FF"/>
                <w:szCs w:val="24"/>
              </w:rPr>
            </w:pPr>
          </w:p>
        </w:tc>
        <w:tc>
          <w:tcPr>
            <w:tcW w:w="6266" w:type="dxa"/>
          </w:tcPr>
          <w:p w14:paraId="0FF152E2" w14:textId="77777777" w:rsidR="003A4FBC" w:rsidRPr="007820C3" w:rsidRDefault="003A4FBC" w:rsidP="003A4FBC">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3A4FBC" w:rsidRDefault="003A4FBC" w:rsidP="003A4FBC">
            <w:pPr>
              <w:rPr>
                <w:rFonts w:ascii="Arial" w:hAnsi="Arial" w:cs="Arial"/>
                <w:color w:val="FF0000"/>
                <w:szCs w:val="24"/>
              </w:rPr>
            </w:pPr>
          </w:p>
          <w:p w14:paraId="0FF152E4" w14:textId="77777777" w:rsidR="003A4FBC" w:rsidRPr="00576076" w:rsidRDefault="003A4FBC" w:rsidP="003A4FBC">
            <w:pPr>
              <w:rPr>
                <w:rFonts w:ascii="Arial" w:hAnsi="Arial" w:cs="Arial"/>
                <w:szCs w:val="24"/>
              </w:rPr>
            </w:pPr>
            <w:r w:rsidRPr="00576076">
              <w:rPr>
                <w:rFonts w:ascii="Arial" w:hAnsi="Arial" w:cs="Arial"/>
                <w:szCs w:val="24"/>
              </w:rPr>
              <w:t xml:space="preserve">The operator considers this risk assessment is satisfactory. </w:t>
            </w:r>
          </w:p>
          <w:p w14:paraId="0FF152E7" w14:textId="77777777" w:rsidR="003A4FBC" w:rsidRPr="007820C3" w:rsidRDefault="003A4FBC" w:rsidP="003A4FBC">
            <w:pPr>
              <w:rPr>
                <w:rFonts w:ascii="Arial" w:hAnsi="Arial" w:cs="Arial"/>
                <w:szCs w:val="24"/>
              </w:rPr>
            </w:pPr>
          </w:p>
          <w:p w14:paraId="0FF152E8" w14:textId="1C958BBD" w:rsidR="003A4FBC" w:rsidRPr="00576076" w:rsidRDefault="003A4FBC" w:rsidP="003A4FBC">
            <w:pPr>
              <w:pStyle w:val="BodyText"/>
              <w:rPr>
                <w:rFonts w:ascii="Arial" w:hAnsi="Arial" w:cs="Arial"/>
                <w:color w:val="auto"/>
                <w:szCs w:val="24"/>
              </w:rPr>
            </w:pPr>
            <w:r w:rsidRPr="0057607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3A4FBC" w:rsidRPr="007820C3" w:rsidRDefault="003A4FBC" w:rsidP="003A4FBC">
            <w:pPr>
              <w:pStyle w:val="BodyText"/>
              <w:rPr>
                <w:rFonts w:ascii="Arial" w:hAnsi="Arial" w:cs="Arial"/>
                <w:szCs w:val="24"/>
              </w:rPr>
            </w:pPr>
          </w:p>
        </w:tc>
        <w:tc>
          <w:tcPr>
            <w:tcW w:w="1072" w:type="dxa"/>
          </w:tcPr>
          <w:p w14:paraId="0FF152EA" w14:textId="5B8C6286"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t>ü</w:t>
            </w:r>
          </w:p>
        </w:tc>
      </w:tr>
      <w:tr w:rsidR="003A4FBC" w:rsidRPr="007820C3" w14:paraId="0FF152F6" w14:textId="77777777" w:rsidTr="396B50C7">
        <w:trPr>
          <w:gridAfter w:val="1"/>
          <w:wAfter w:w="13" w:type="dxa"/>
        </w:trPr>
        <w:tc>
          <w:tcPr>
            <w:tcW w:w="1951" w:type="dxa"/>
          </w:tcPr>
          <w:p w14:paraId="0FF152EC" w14:textId="77777777" w:rsidR="003A4FBC" w:rsidRPr="007820C3" w:rsidRDefault="003A4FBC" w:rsidP="003A4FBC">
            <w:pPr>
              <w:rPr>
                <w:rFonts w:ascii="Arial" w:hAnsi="Arial" w:cs="Arial"/>
                <w:szCs w:val="24"/>
              </w:rPr>
            </w:pPr>
            <w:r w:rsidRPr="007820C3">
              <w:rPr>
                <w:rFonts w:ascii="Arial" w:hAnsi="Arial" w:cs="Arial"/>
                <w:szCs w:val="24"/>
              </w:rPr>
              <w:t>Operating techniques</w:t>
            </w:r>
          </w:p>
        </w:tc>
        <w:tc>
          <w:tcPr>
            <w:tcW w:w="6266" w:type="dxa"/>
          </w:tcPr>
          <w:p w14:paraId="0FF152ED" w14:textId="77777777" w:rsidR="003A4FBC" w:rsidRPr="007820C3" w:rsidRDefault="003A4FBC" w:rsidP="003A4FBC">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D4988D7" w:rsidR="003A4FBC" w:rsidRPr="007820C3" w:rsidRDefault="003A4FBC" w:rsidP="003A4FBC">
            <w:pPr>
              <w:pStyle w:val="BodyText"/>
              <w:rPr>
                <w:rFonts w:ascii="Arial" w:hAnsi="Arial" w:cs="Arial"/>
                <w:color w:val="FF00FF"/>
                <w:szCs w:val="24"/>
              </w:rPr>
            </w:pPr>
          </w:p>
          <w:p w14:paraId="0FF152EF" w14:textId="28A2B68A" w:rsidR="003A4FBC" w:rsidRPr="00576076" w:rsidRDefault="003A4FBC" w:rsidP="003A4FBC">
            <w:pPr>
              <w:pStyle w:val="BodyText"/>
              <w:rPr>
                <w:rFonts w:ascii="Arial" w:hAnsi="Arial" w:cs="Arial"/>
                <w:color w:val="auto"/>
                <w:szCs w:val="24"/>
              </w:rPr>
            </w:pPr>
            <w:r w:rsidRPr="00576076">
              <w:rPr>
                <w:rFonts w:ascii="Arial" w:hAnsi="Arial" w:cs="Arial"/>
                <w:color w:val="auto"/>
                <w:szCs w:val="24"/>
              </w:rPr>
              <w:t xml:space="preserve">The proposed techniques / emission levels for priorities for control are in line with the benchmark levels </w:t>
            </w:r>
            <w:r w:rsidRPr="00576076">
              <w:rPr>
                <w:rFonts w:ascii="Arial" w:hAnsi="Arial" w:cs="Arial"/>
                <w:color w:val="auto"/>
                <w:szCs w:val="24"/>
              </w:rPr>
              <w:lastRenderedPageBreak/>
              <w:t xml:space="preserve">contained in the TGN 7.01 “How to Comply with your Environmental Permit” and we consider them to represent appropriate techniques for the facility. </w:t>
            </w:r>
          </w:p>
          <w:p w14:paraId="0FF152F4" w14:textId="77777777" w:rsidR="003A4FBC" w:rsidRPr="007820C3" w:rsidRDefault="003A4FBC" w:rsidP="003A4FBC">
            <w:pPr>
              <w:pStyle w:val="BodyText"/>
              <w:rPr>
                <w:rFonts w:ascii="Arial" w:hAnsi="Arial" w:cs="Arial"/>
                <w:szCs w:val="24"/>
              </w:rPr>
            </w:pPr>
          </w:p>
        </w:tc>
        <w:tc>
          <w:tcPr>
            <w:tcW w:w="1072" w:type="dxa"/>
          </w:tcPr>
          <w:p w14:paraId="0FF152F5" w14:textId="77777777"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3A4FBC" w:rsidRPr="007820C3" w14:paraId="0FF152F8" w14:textId="77777777" w:rsidTr="396B50C7">
        <w:tc>
          <w:tcPr>
            <w:tcW w:w="9302" w:type="dxa"/>
            <w:gridSpan w:val="4"/>
            <w:shd w:val="clear" w:color="auto" w:fill="0070C0"/>
          </w:tcPr>
          <w:p w14:paraId="0FF152F7" w14:textId="77777777" w:rsidR="003A4FBC" w:rsidRPr="007820C3" w:rsidRDefault="003A4FBC" w:rsidP="003A4FBC">
            <w:pPr>
              <w:rPr>
                <w:rFonts w:ascii="Arial" w:hAnsi="Arial" w:cs="Arial"/>
                <w:b/>
                <w:color w:val="FFFFFF"/>
                <w:szCs w:val="24"/>
              </w:rPr>
            </w:pPr>
            <w:r w:rsidRPr="007820C3">
              <w:rPr>
                <w:rFonts w:ascii="Arial" w:hAnsi="Arial" w:cs="Arial"/>
                <w:b/>
                <w:color w:val="FFFFFF"/>
                <w:szCs w:val="24"/>
              </w:rPr>
              <w:t>The permit conditions</w:t>
            </w:r>
          </w:p>
        </w:tc>
      </w:tr>
      <w:tr w:rsidR="003A4FBC" w:rsidRPr="007820C3" w14:paraId="0FF15331" w14:textId="77777777" w:rsidTr="396B50C7">
        <w:trPr>
          <w:gridAfter w:val="1"/>
          <w:wAfter w:w="13" w:type="dxa"/>
        </w:trPr>
        <w:tc>
          <w:tcPr>
            <w:tcW w:w="1951" w:type="dxa"/>
          </w:tcPr>
          <w:p w14:paraId="0FF1532B" w14:textId="77777777" w:rsidR="003A4FBC" w:rsidRPr="007820C3" w:rsidRDefault="003A4FBC" w:rsidP="003A4FBC">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3A4FBC" w:rsidRPr="007820C3" w:rsidRDefault="003A4FBC" w:rsidP="003A4FBC">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3A4FBC" w:rsidRPr="007820C3" w:rsidRDefault="003A4FBC" w:rsidP="003A4FBC">
            <w:pPr>
              <w:rPr>
                <w:rFonts w:ascii="Arial" w:hAnsi="Arial" w:cs="Arial"/>
                <w:szCs w:val="24"/>
              </w:rPr>
            </w:pPr>
          </w:p>
          <w:p w14:paraId="0CC0FA82" w14:textId="77777777" w:rsidR="003A4FBC" w:rsidRPr="00025960" w:rsidRDefault="003A4FBC" w:rsidP="003A4FBC">
            <w:pPr>
              <w:rPr>
                <w:rFonts w:ascii="Arial" w:hAnsi="Arial" w:cs="Arial"/>
                <w:szCs w:val="24"/>
              </w:rPr>
            </w:pPr>
            <w:r w:rsidRPr="00025960">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4A3C42B9" w14:textId="77777777" w:rsidR="003A4FBC" w:rsidRDefault="003A4FBC" w:rsidP="003A4FBC">
            <w:pPr>
              <w:pStyle w:val="ListParagraph"/>
              <w:numPr>
                <w:ilvl w:val="0"/>
                <w:numId w:val="20"/>
              </w:numPr>
              <w:rPr>
                <w:rFonts w:ascii="Arial" w:hAnsi="Arial" w:cs="Arial"/>
                <w:szCs w:val="24"/>
              </w:rPr>
            </w:pPr>
            <w:r w:rsidRPr="00316D65">
              <w:rPr>
                <w:rFonts w:ascii="Arial" w:hAnsi="Arial" w:cs="Arial"/>
                <w:szCs w:val="24"/>
              </w:rPr>
              <w:t>Suspended solids (measured after drying at 105</w:t>
            </w:r>
            <w:r w:rsidRPr="00316D65">
              <w:rPr>
                <w:rFonts w:ascii="Arial" w:hAnsi="Arial" w:cs="Arial"/>
                <w:szCs w:val="24"/>
                <w:vertAlign w:val="superscript"/>
              </w:rPr>
              <w:t>o</w:t>
            </w:r>
            <w:r w:rsidRPr="00316D65">
              <w:rPr>
                <w:rFonts w:ascii="Arial" w:hAnsi="Arial" w:cs="Arial"/>
                <w:szCs w:val="24"/>
              </w:rPr>
              <w:t xml:space="preserve">C) – </w:t>
            </w:r>
            <w:r>
              <w:rPr>
                <w:rFonts w:ascii="Arial" w:hAnsi="Arial" w:cs="Arial"/>
                <w:szCs w:val="24"/>
              </w:rPr>
              <w:t>6</w:t>
            </w:r>
            <w:r w:rsidRPr="00316D65">
              <w:rPr>
                <w:rFonts w:ascii="Arial" w:hAnsi="Arial" w:cs="Arial"/>
                <w:szCs w:val="24"/>
              </w:rPr>
              <w:t>0 mg/l</w:t>
            </w:r>
          </w:p>
          <w:p w14:paraId="04D88F13" w14:textId="77777777" w:rsidR="003A4FBC" w:rsidRDefault="003A4FBC" w:rsidP="003A4FBC">
            <w:pPr>
              <w:pStyle w:val="ListParagraph"/>
              <w:numPr>
                <w:ilvl w:val="0"/>
                <w:numId w:val="20"/>
              </w:numPr>
              <w:rPr>
                <w:rFonts w:ascii="Arial" w:hAnsi="Arial" w:cs="Arial"/>
                <w:szCs w:val="24"/>
              </w:rPr>
            </w:pPr>
            <w:r>
              <w:rPr>
                <w:rFonts w:ascii="Arial" w:hAnsi="Arial" w:cs="Arial"/>
                <w:szCs w:val="24"/>
              </w:rPr>
              <w:t>Total Aluminium at Al – 1,000 µg/l</w:t>
            </w:r>
          </w:p>
          <w:p w14:paraId="02F5738B" w14:textId="77777777" w:rsidR="003A4FBC" w:rsidRDefault="003A4FBC" w:rsidP="003A4FBC">
            <w:pPr>
              <w:pStyle w:val="ListParagraph"/>
              <w:numPr>
                <w:ilvl w:val="0"/>
                <w:numId w:val="20"/>
              </w:numPr>
              <w:rPr>
                <w:rFonts w:ascii="Arial" w:hAnsi="Arial" w:cs="Arial"/>
                <w:szCs w:val="24"/>
              </w:rPr>
            </w:pPr>
            <w:r>
              <w:rPr>
                <w:rFonts w:ascii="Arial" w:hAnsi="Arial" w:cs="Arial"/>
                <w:szCs w:val="24"/>
              </w:rPr>
              <w:t>pH between 6 and 9</w:t>
            </w:r>
          </w:p>
          <w:p w14:paraId="1D5E5259" w14:textId="77777777" w:rsidR="003A4FBC" w:rsidRPr="0000574A" w:rsidRDefault="003A4FBC" w:rsidP="003A4FBC">
            <w:pPr>
              <w:rPr>
                <w:rFonts w:ascii="Arial" w:hAnsi="Arial" w:cs="Arial"/>
                <w:szCs w:val="24"/>
              </w:rPr>
            </w:pPr>
            <w:r w:rsidRPr="0000574A">
              <w:rPr>
                <w:rFonts w:ascii="Arial" w:hAnsi="Arial" w:cs="Arial"/>
                <w:szCs w:val="24"/>
              </w:rPr>
              <w:t>The suspended solids limit has been set in line with current Water Quality Standards</w:t>
            </w:r>
            <w:r>
              <w:rPr>
                <w:rFonts w:ascii="Arial" w:hAnsi="Arial" w:cs="Arial"/>
                <w:szCs w:val="24"/>
              </w:rPr>
              <w:t xml:space="preserve"> set out in </w:t>
            </w:r>
            <w:r>
              <w:t xml:space="preserve"> </w:t>
            </w:r>
            <w:r w:rsidRPr="00514B5E">
              <w:rPr>
                <w:rFonts w:ascii="Arial" w:hAnsi="Arial" w:cs="Arial"/>
                <w:szCs w:val="24"/>
              </w:rPr>
              <w:t>the TGN 7.01 “How to Comply with Your Environmental Permit”</w:t>
            </w:r>
          </w:p>
          <w:p w14:paraId="4689D250" w14:textId="77777777" w:rsidR="003A4FBC" w:rsidRPr="00204A28" w:rsidRDefault="003A4FBC" w:rsidP="003A4FBC">
            <w:pPr>
              <w:rPr>
                <w:rFonts w:ascii="Arial" w:hAnsi="Arial" w:cs="Arial"/>
                <w:szCs w:val="24"/>
              </w:rPr>
            </w:pPr>
          </w:p>
          <w:p w14:paraId="30561776" w14:textId="77777777" w:rsidR="003A4FBC" w:rsidRDefault="003A4FBC" w:rsidP="003A4FBC">
            <w:pPr>
              <w:rPr>
                <w:rFonts w:ascii="Arial" w:hAnsi="Arial" w:cs="Arial"/>
                <w:szCs w:val="24"/>
              </w:rPr>
            </w:pPr>
            <w:r w:rsidRPr="00204A28">
              <w:rPr>
                <w:rFonts w:ascii="Arial" w:hAnsi="Arial" w:cs="Arial"/>
                <w:szCs w:val="24"/>
              </w:rPr>
              <w:t>The total Aluminium limit has been set as the MAC.</w:t>
            </w:r>
          </w:p>
          <w:p w14:paraId="40CDF387" w14:textId="71CEDFE2" w:rsidR="003A4FBC" w:rsidRDefault="003A4FBC" w:rsidP="003A4FBC">
            <w:pPr>
              <w:rPr>
                <w:rFonts w:ascii="Arial" w:hAnsi="Arial" w:cs="Arial"/>
                <w:color w:val="FF00FF"/>
                <w:szCs w:val="24"/>
              </w:rPr>
            </w:pPr>
            <w:r w:rsidRPr="00204A28">
              <w:rPr>
                <w:rFonts w:ascii="Arial" w:hAnsi="Arial" w:cs="Arial"/>
                <w:szCs w:val="24"/>
              </w:rPr>
              <w:t>The pH limit has been set in order to safeguard the receiving environment</w:t>
            </w:r>
          </w:p>
          <w:p w14:paraId="0FF1532F" w14:textId="36D3E848" w:rsidR="003A4FBC" w:rsidRPr="007820C3" w:rsidRDefault="003A4FBC" w:rsidP="003A4FBC">
            <w:pPr>
              <w:rPr>
                <w:rFonts w:ascii="Arial" w:hAnsi="Arial" w:cs="Arial"/>
                <w:szCs w:val="24"/>
              </w:rPr>
            </w:pPr>
          </w:p>
        </w:tc>
        <w:tc>
          <w:tcPr>
            <w:tcW w:w="1072" w:type="dxa"/>
          </w:tcPr>
          <w:p w14:paraId="0FF15330" w14:textId="77777777"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t>ü</w:t>
            </w:r>
          </w:p>
        </w:tc>
      </w:tr>
      <w:tr w:rsidR="003A4FBC" w:rsidRPr="007820C3" w14:paraId="0FF15347" w14:textId="77777777" w:rsidTr="396B50C7">
        <w:trPr>
          <w:gridAfter w:val="1"/>
          <w:wAfter w:w="13" w:type="dxa"/>
        </w:trPr>
        <w:tc>
          <w:tcPr>
            <w:tcW w:w="1951" w:type="dxa"/>
          </w:tcPr>
          <w:p w14:paraId="0FF15343" w14:textId="77777777" w:rsidR="003A4FBC" w:rsidRPr="007820C3" w:rsidRDefault="003A4FBC" w:rsidP="003A4FBC">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3A4FBC" w:rsidRPr="007820C3" w:rsidRDefault="003A4FBC" w:rsidP="003A4FBC">
            <w:pPr>
              <w:rPr>
                <w:rFonts w:ascii="Arial" w:hAnsi="Arial" w:cs="Arial"/>
                <w:color w:val="000000"/>
                <w:szCs w:val="24"/>
              </w:rPr>
            </w:pPr>
          </w:p>
        </w:tc>
        <w:tc>
          <w:tcPr>
            <w:tcW w:w="6266" w:type="dxa"/>
          </w:tcPr>
          <w:p w14:paraId="0FF15345" w14:textId="77777777" w:rsidR="003A4FBC" w:rsidRPr="007820C3" w:rsidRDefault="003A4FBC" w:rsidP="003A4FBC">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t>ü</w:t>
            </w:r>
          </w:p>
        </w:tc>
      </w:tr>
      <w:tr w:rsidR="003A4FBC" w:rsidRPr="007820C3" w14:paraId="0FF15349" w14:textId="77777777" w:rsidTr="396B50C7">
        <w:tc>
          <w:tcPr>
            <w:tcW w:w="9302" w:type="dxa"/>
            <w:gridSpan w:val="4"/>
            <w:shd w:val="clear" w:color="auto" w:fill="0070C0"/>
          </w:tcPr>
          <w:p w14:paraId="0FF15348" w14:textId="77777777" w:rsidR="003A4FBC" w:rsidRPr="007820C3" w:rsidRDefault="003A4FBC" w:rsidP="003A4FBC">
            <w:pPr>
              <w:rPr>
                <w:rFonts w:ascii="Arial" w:hAnsi="Arial" w:cs="Arial"/>
                <w:b/>
                <w:color w:val="FFFFFF"/>
                <w:szCs w:val="24"/>
              </w:rPr>
            </w:pPr>
            <w:r w:rsidRPr="007820C3">
              <w:rPr>
                <w:rFonts w:ascii="Arial" w:hAnsi="Arial" w:cs="Arial"/>
                <w:b/>
                <w:color w:val="FFFFFF"/>
                <w:szCs w:val="24"/>
              </w:rPr>
              <w:t>Operator Competence</w:t>
            </w:r>
          </w:p>
        </w:tc>
      </w:tr>
      <w:tr w:rsidR="003A4FBC" w:rsidRPr="007820C3" w14:paraId="0FF1534E" w14:textId="77777777" w:rsidTr="396B50C7">
        <w:trPr>
          <w:gridAfter w:val="1"/>
          <w:wAfter w:w="13" w:type="dxa"/>
        </w:trPr>
        <w:tc>
          <w:tcPr>
            <w:tcW w:w="1951" w:type="dxa"/>
          </w:tcPr>
          <w:p w14:paraId="0FF1534A" w14:textId="77777777" w:rsidR="003A4FBC" w:rsidRPr="007820C3" w:rsidRDefault="003A4FBC" w:rsidP="003A4FBC">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3A4FBC" w:rsidRDefault="003A4FBC" w:rsidP="003A4FBC">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3A4FBC" w:rsidRPr="007820C3" w:rsidRDefault="003A4FBC" w:rsidP="003A4FBC">
            <w:pPr>
              <w:rPr>
                <w:rFonts w:ascii="Arial" w:hAnsi="Arial" w:cs="Arial"/>
                <w:szCs w:val="24"/>
              </w:rPr>
            </w:pPr>
          </w:p>
        </w:tc>
        <w:tc>
          <w:tcPr>
            <w:tcW w:w="1072" w:type="dxa"/>
          </w:tcPr>
          <w:p w14:paraId="0FF1534D" w14:textId="77777777" w:rsidR="003A4FBC" w:rsidRPr="00FB30B4" w:rsidRDefault="003A4FBC" w:rsidP="003A4FBC">
            <w:pPr>
              <w:rPr>
                <w:rFonts w:ascii="Arial" w:hAnsi="Arial" w:cs="Arial"/>
                <w:color w:val="000000"/>
                <w:szCs w:val="24"/>
              </w:rPr>
            </w:pPr>
            <w:r w:rsidRPr="00FB30B4">
              <w:rPr>
                <w:rFonts w:ascii="Wingdings" w:eastAsia="Wingdings" w:hAnsi="Wingdings" w:cs="Wingdings"/>
                <w:color w:val="000000"/>
                <w:szCs w:val="24"/>
              </w:rPr>
              <w:t>ü</w:t>
            </w:r>
          </w:p>
        </w:tc>
      </w:tr>
      <w:tr w:rsidR="003A4FBC" w:rsidRPr="007820C3" w14:paraId="4503D091" w14:textId="77777777" w:rsidTr="396B50C7">
        <w:trPr>
          <w:gridAfter w:val="1"/>
          <w:wAfter w:w="13" w:type="dxa"/>
        </w:trPr>
        <w:tc>
          <w:tcPr>
            <w:tcW w:w="9289" w:type="dxa"/>
            <w:gridSpan w:val="3"/>
            <w:shd w:val="clear" w:color="auto" w:fill="0070C0"/>
          </w:tcPr>
          <w:p w14:paraId="7FAA5820" w14:textId="3A4868B5" w:rsidR="003A4FBC" w:rsidRPr="00E96702" w:rsidRDefault="003A4FBC" w:rsidP="003A4FBC">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3A4FBC" w:rsidRPr="007820C3" w14:paraId="033C62BB" w14:textId="77777777" w:rsidTr="396B50C7">
        <w:trPr>
          <w:gridAfter w:val="1"/>
          <w:wAfter w:w="13" w:type="dxa"/>
        </w:trPr>
        <w:tc>
          <w:tcPr>
            <w:tcW w:w="1951" w:type="dxa"/>
          </w:tcPr>
          <w:p w14:paraId="35C25BFE" w14:textId="0AB7DEB0" w:rsidR="003A4FBC" w:rsidRDefault="003A4FBC" w:rsidP="003A4FBC">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3A4FBC" w:rsidRPr="00E96702" w:rsidRDefault="003A4FBC" w:rsidP="003A4FBC">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3A4FBC" w:rsidRPr="00E96702" w:rsidRDefault="003A4FBC" w:rsidP="003A4FBC">
            <w:pPr>
              <w:pStyle w:val="NormalWeb"/>
              <w:rPr>
                <w:rFonts w:ascii="Arial" w:hAnsi="Arial" w:cs="Arial"/>
                <w:color w:val="FF00FF"/>
              </w:rPr>
            </w:pPr>
          </w:p>
        </w:tc>
        <w:tc>
          <w:tcPr>
            <w:tcW w:w="1072" w:type="dxa"/>
          </w:tcPr>
          <w:p w14:paraId="204E9F27" w14:textId="4D8C7B08" w:rsidR="003A4FBC" w:rsidRDefault="003A4FBC" w:rsidP="003A4FBC">
            <w:pPr>
              <w:rPr>
                <w:rFonts w:ascii="Arial" w:hAnsi="Arial" w:cs="Arial"/>
                <w:color w:val="000000"/>
                <w:szCs w:val="24"/>
              </w:rPr>
            </w:pPr>
            <w:r w:rsidRPr="00FB30B4">
              <w:rPr>
                <w:rFonts w:ascii="Wingdings" w:eastAsia="Wingdings" w:hAnsi="Wingdings" w:cs="Wingdings"/>
                <w:color w:val="000000"/>
                <w:szCs w:val="24"/>
              </w:rPr>
              <w:t>ü</w:t>
            </w:r>
          </w:p>
        </w:tc>
      </w:tr>
      <w:tr w:rsidR="003A4FBC" w14:paraId="6777B165" w14:textId="77777777" w:rsidTr="396B50C7">
        <w:trPr>
          <w:gridAfter w:val="1"/>
          <w:wAfter w:w="13" w:type="dxa"/>
        </w:trPr>
        <w:tc>
          <w:tcPr>
            <w:tcW w:w="9289" w:type="dxa"/>
            <w:gridSpan w:val="3"/>
            <w:shd w:val="clear" w:color="auto" w:fill="0070C0"/>
          </w:tcPr>
          <w:p w14:paraId="250BE046" w14:textId="00556724" w:rsidR="003A4FBC" w:rsidRDefault="003A4FBC" w:rsidP="003A4FBC">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3A4FBC" w14:paraId="6994923E" w14:textId="77777777" w:rsidTr="396B50C7">
        <w:trPr>
          <w:gridAfter w:val="1"/>
          <w:wAfter w:w="13" w:type="dxa"/>
        </w:trPr>
        <w:tc>
          <w:tcPr>
            <w:tcW w:w="1951" w:type="dxa"/>
          </w:tcPr>
          <w:p w14:paraId="55441AD6" w14:textId="4172B2C6" w:rsidR="003A4FBC" w:rsidRDefault="003A4FBC" w:rsidP="003A4FBC">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0E33EB74" w14:textId="343E5262" w:rsidR="003A4FBC" w:rsidRDefault="003A4FBC" w:rsidP="003A4FBC">
            <w:pPr>
              <w:pStyle w:val="NormalWeb"/>
              <w:rPr>
                <w:rFonts w:eastAsia="Calibri"/>
              </w:rPr>
            </w:pPr>
            <w:r w:rsidRPr="396B50C7">
              <w:rPr>
                <w:rFonts w:ascii="Arial" w:eastAsia="Arial" w:hAnsi="Arial" w:cs="Arial"/>
              </w:rPr>
              <w:lastRenderedPageBreak/>
              <w:t xml:space="preserve">Section 6 of the Environment Wales Act 2016 requires that we seek to maintain and enhance biodiversity in the exercise of our functions, and in so doing promote the </w:t>
            </w:r>
            <w:r w:rsidRPr="396B50C7">
              <w:rPr>
                <w:rFonts w:ascii="Arial" w:eastAsia="Arial" w:hAnsi="Arial" w:cs="Arial"/>
              </w:rPr>
              <w:lastRenderedPageBreak/>
              <w:t xml:space="preserve">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proofErr w:type="spellStart"/>
            <w:r w:rsidRPr="00025960">
              <w:rPr>
                <w:rFonts w:ascii="Arial" w:eastAsia="Arial" w:hAnsi="Arial" w:cs="Arial"/>
              </w:rPr>
              <w:t>stand alone</w:t>
            </w:r>
            <w:proofErr w:type="spellEnd"/>
            <w:r w:rsidRPr="00025960">
              <w:rPr>
                <w:rFonts w:ascii="Arial" w:eastAsia="Arial" w:hAnsi="Arial" w:cs="Arial"/>
              </w:rPr>
              <w:t xml:space="preserve"> water discharge activity permit under EPR2016.</w:t>
            </w:r>
          </w:p>
        </w:tc>
        <w:tc>
          <w:tcPr>
            <w:tcW w:w="1072" w:type="dxa"/>
          </w:tcPr>
          <w:p w14:paraId="2A7A659A" w14:textId="2D58CE48" w:rsidR="003A4FBC" w:rsidRDefault="003A4FBC" w:rsidP="003A4FBC">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4" w14:textId="06433C78" w:rsidR="00C44B7E" w:rsidRDefault="00C44B7E" w:rsidP="00895AD2">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11B75" w14:textId="77777777" w:rsidR="00C2660B" w:rsidRDefault="00C2660B">
      <w:r>
        <w:separator/>
      </w:r>
    </w:p>
  </w:endnote>
  <w:endnote w:type="continuationSeparator" w:id="0">
    <w:p w14:paraId="75AB0EC9" w14:textId="77777777" w:rsidR="00C2660B" w:rsidRDefault="00C2660B">
      <w:r>
        <w:continuationSeparator/>
      </w:r>
    </w:p>
  </w:endnote>
  <w:endnote w:type="continuationNotice" w:id="1">
    <w:p w14:paraId="7ACA8DD2" w14:textId="77777777" w:rsidR="00C2660B" w:rsidRDefault="00C266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BA54F" w14:textId="77777777" w:rsidR="00C2660B" w:rsidRDefault="00C2660B">
      <w:r>
        <w:separator/>
      </w:r>
    </w:p>
  </w:footnote>
  <w:footnote w:type="continuationSeparator" w:id="0">
    <w:p w14:paraId="5FC50F50" w14:textId="77777777" w:rsidR="00C2660B" w:rsidRDefault="00C2660B">
      <w:r>
        <w:continuationSeparator/>
      </w:r>
    </w:p>
  </w:footnote>
  <w:footnote w:type="continuationNotice" w:id="1">
    <w:p w14:paraId="04C751EF" w14:textId="77777777" w:rsidR="00C2660B" w:rsidRDefault="00C266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B0D4B"/>
    <w:multiLevelType w:val="hybridMultilevel"/>
    <w:tmpl w:val="33B2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0509702">
    <w:abstractNumId w:val="1"/>
  </w:num>
  <w:num w:numId="2" w16cid:durableId="1496990880">
    <w:abstractNumId w:val="16"/>
  </w:num>
  <w:num w:numId="3" w16cid:durableId="911696588">
    <w:abstractNumId w:val="12"/>
  </w:num>
  <w:num w:numId="4" w16cid:durableId="892422402">
    <w:abstractNumId w:val="2"/>
  </w:num>
  <w:num w:numId="5" w16cid:durableId="1445881401">
    <w:abstractNumId w:val="4"/>
  </w:num>
  <w:num w:numId="6" w16cid:durableId="323778150">
    <w:abstractNumId w:val="3"/>
  </w:num>
  <w:num w:numId="7" w16cid:durableId="1948389473">
    <w:abstractNumId w:val="7"/>
  </w:num>
  <w:num w:numId="8" w16cid:durableId="1341546265">
    <w:abstractNumId w:val="15"/>
  </w:num>
  <w:num w:numId="9" w16cid:durableId="1352025110">
    <w:abstractNumId w:val="19"/>
  </w:num>
  <w:num w:numId="10" w16cid:durableId="367678772">
    <w:abstractNumId w:val="10"/>
  </w:num>
  <w:num w:numId="11" w16cid:durableId="781803353">
    <w:abstractNumId w:val="14"/>
  </w:num>
  <w:num w:numId="12" w16cid:durableId="1073043528">
    <w:abstractNumId w:val="18"/>
  </w:num>
  <w:num w:numId="13" w16cid:durableId="1214080171">
    <w:abstractNumId w:val="17"/>
  </w:num>
  <w:num w:numId="14" w16cid:durableId="806506283">
    <w:abstractNumId w:val="9"/>
  </w:num>
  <w:num w:numId="15" w16cid:durableId="1725325015">
    <w:abstractNumId w:val="11"/>
  </w:num>
  <w:num w:numId="16" w16cid:durableId="1868640473">
    <w:abstractNumId w:val="5"/>
  </w:num>
  <w:num w:numId="17" w16cid:durableId="1248465089">
    <w:abstractNumId w:val="0"/>
  </w:num>
  <w:num w:numId="18" w16cid:durableId="1621952912">
    <w:abstractNumId w:val="8"/>
  </w:num>
  <w:num w:numId="19" w16cid:durableId="807940739">
    <w:abstractNumId w:val="6"/>
  </w:num>
  <w:num w:numId="20" w16cid:durableId="33649426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960"/>
    <w:rsid w:val="000436A8"/>
    <w:rsid w:val="00050DC6"/>
    <w:rsid w:val="00052697"/>
    <w:rsid w:val="0005636B"/>
    <w:rsid w:val="0006298C"/>
    <w:rsid w:val="000676D4"/>
    <w:rsid w:val="00067A5C"/>
    <w:rsid w:val="000771BE"/>
    <w:rsid w:val="00077908"/>
    <w:rsid w:val="00081421"/>
    <w:rsid w:val="00084A01"/>
    <w:rsid w:val="00087AFD"/>
    <w:rsid w:val="00094448"/>
    <w:rsid w:val="00095656"/>
    <w:rsid w:val="000A6110"/>
    <w:rsid w:val="000B0C2A"/>
    <w:rsid w:val="000C3151"/>
    <w:rsid w:val="000D0EAE"/>
    <w:rsid w:val="000D4FFB"/>
    <w:rsid w:val="000E2BCE"/>
    <w:rsid w:val="000E300B"/>
    <w:rsid w:val="000E54AC"/>
    <w:rsid w:val="000F3D3D"/>
    <w:rsid w:val="001034AC"/>
    <w:rsid w:val="00107C27"/>
    <w:rsid w:val="00112F82"/>
    <w:rsid w:val="00120FD3"/>
    <w:rsid w:val="00124B9A"/>
    <w:rsid w:val="00131E44"/>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D4AD8"/>
    <w:rsid w:val="002E35D0"/>
    <w:rsid w:val="002E57A2"/>
    <w:rsid w:val="002F090A"/>
    <w:rsid w:val="002F2FAB"/>
    <w:rsid w:val="002F41D1"/>
    <w:rsid w:val="00325ED9"/>
    <w:rsid w:val="003405D9"/>
    <w:rsid w:val="00340EEB"/>
    <w:rsid w:val="00343BA5"/>
    <w:rsid w:val="00346CF0"/>
    <w:rsid w:val="00351A0A"/>
    <w:rsid w:val="00352859"/>
    <w:rsid w:val="003533D6"/>
    <w:rsid w:val="00362687"/>
    <w:rsid w:val="003719AD"/>
    <w:rsid w:val="0037683C"/>
    <w:rsid w:val="0038174A"/>
    <w:rsid w:val="00382F62"/>
    <w:rsid w:val="00385FB7"/>
    <w:rsid w:val="003869DE"/>
    <w:rsid w:val="00393524"/>
    <w:rsid w:val="00393D8E"/>
    <w:rsid w:val="003A1935"/>
    <w:rsid w:val="003A4FBC"/>
    <w:rsid w:val="003A7D0B"/>
    <w:rsid w:val="003B0F19"/>
    <w:rsid w:val="003B340D"/>
    <w:rsid w:val="003B4BCB"/>
    <w:rsid w:val="003C0DE9"/>
    <w:rsid w:val="003C3084"/>
    <w:rsid w:val="003C6618"/>
    <w:rsid w:val="003D0088"/>
    <w:rsid w:val="003D1803"/>
    <w:rsid w:val="003D19D2"/>
    <w:rsid w:val="003D248E"/>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52BF"/>
    <w:rsid w:val="004C6B19"/>
    <w:rsid w:val="004D3B21"/>
    <w:rsid w:val="004E4418"/>
    <w:rsid w:val="004E7719"/>
    <w:rsid w:val="005230AA"/>
    <w:rsid w:val="0053399B"/>
    <w:rsid w:val="00534AFE"/>
    <w:rsid w:val="0053589C"/>
    <w:rsid w:val="005364B9"/>
    <w:rsid w:val="00564C6D"/>
    <w:rsid w:val="00576076"/>
    <w:rsid w:val="005761B2"/>
    <w:rsid w:val="00580008"/>
    <w:rsid w:val="005910D1"/>
    <w:rsid w:val="00591847"/>
    <w:rsid w:val="00591E64"/>
    <w:rsid w:val="005B36D9"/>
    <w:rsid w:val="005B6A95"/>
    <w:rsid w:val="005C19F9"/>
    <w:rsid w:val="005D0E13"/>
    <w:rsid w:val="005E1031"/>
    <w:rsid w:val="005E1551"/>
    <w:rsid w:val="005F3989"/>
    <w:rsid w:val="0060457F"/>
    <w:rsid w:val="00605855"/>
    <w:rsid w:val="00607AB7"/>
    <w:rsid w:val="00607B2A"/>
    <w:rsid w:val="00614A77"/>
    <w:rsid w:val="00617D59"/>
    <w:rsid w:val="00624F6B"/>
    <w:rsid w:val="00631CDF"/>
    <w:rsid w:val="00641913"/>
    <w:rsid w:val="00641A04"/>
    <w:rsid w:val="006420BA"/>
    <w:rsid w:val="00644D45"/>
    <w:rsid w:val="00644DC8"/>
    <w:rsid w:val="00646BEE"/>
    <w:rsid w:val="00646DEF"/>
    <w:rsid w:val="00653B2E"/>
    <w:rsid w:val="00657C89"/>
    <w:rsid w:val="00673F3D"/>
    <w:rsid w:val="006765AE"/>
    <w:rsid w:val="0067678C"/>
    <w:rsid w:val="00680A19"/>
    <w:rsid w:val="006817A9"/>
    <w:rsid w:val="00681CCF"/>
    <w:rsid w:val="006822C2"/>
    <w:rsid w:val="006926EA"/>
    <w:rsid w:val="006933D4"/>
    <w:rsid w:val="00695D92"/>
    <w:rsid w:val="006B0BFB"/>
    <w:rsid w:val="006B1FC3"/>
    <w:rsid w:val="006B4555"/>
    <w:rsid w:val="006C735F"/>
    <w:rsid w:val="006D6B39"/>
    <w:rsid w:val="006F3A65"/>
    <w:rsid w:val="006F4CBC"/>
    <w:rsid w:val="0070056C"/>
    <w:rsid w:val="00711CD7"/>
    <w:rsid w:val="00712437"/>
    <w:rsid w:val="00713293"/>
    <w:rsid w:val="0072381C"/>
    <w:rsid w:val="007257E9"/>
    <w:rsid w:val="007335DF"/>
    <w:rsid w:val="00744BB1"/>
    <w:rsid w:val="007676FA"/>
    <w:rsid w:val="007710C3"/>
    <w:rsid w:val="00771574"/>
    <w:rsid w:val="007715A8"/>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2A55"/>
    <w:rsid w:val="007E3284"/>
    <w:rsid w:val="007E5AD7"/>
    <w:rsid w:val="007F1282"/>
    <w:rsid w:val="007F1354"/>
    <w:rsid w:val="0080028E"/>
    <w:rsid w:val="008146E9"/>
    <w:rsid w:val="00844046"/>
    <w:rsid w:val="008524F0"/>
    <w:rsid w:val="008557BC"/>
    <w:rsid w:val="0086051F"/>
    <w:rsid w:val="00861967"/>
    <w:rsid w:val="008632BF"/>
    <w:rsid w:val="008642DA"/>
    <w:rsid w:val="008743F4"/>
    <w:rsid w:val="00882814"/>
    <w:rsid w:val="008828A9"/>
    <w:rsid w:val="00885742"/>
    <w:rsid w:val="00887285"/>
    <w:rsid w:val="0089254B"/>
    <w:rsid w:val="00894A3E"/>
    <w:rsid w:val="00895AD2"/>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2013"/>
    <w:rsid w:val="009A341D"/>
    <w:rsid w:val="009A3F85"/>
    <w:rsid w:val="009A4B66"/>
    <w:rsid w:val="009B0C2B"/>
    <w:rsid w:val="009B4CE8"/>
    <w:rsid w:val="009B7411"/>
    <w:rsid w:val="009C6433"/>
    <w:rsid w:val="009D4D88"/>
    <w:rsid w:val="009D7E0E"/>
    <w:rsid w:val="009E4BDC"/>
    <w:rsid w:val="00A01419"/>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96B97"/>
    <w:rsid w:val="00BB1620"/>
    <w:rsid w:val="00BB408D"/>
    <w:rsid w:val="00BB4528"/>
    <w:rsid w:val="00BC06D2"/>
    <w:rsid w:val="00BD176A"/>
    <w:rsid w:val="00BE370B"/>
    <w:rsid w:val="00BE7950"/>
    <w:rsid w:val="00BF24F6"/>
    <w:rsid w:val="00C05011"/>
    <w:rsid w:val="00C052C4"/>
    <w:rsid w:val="00C07952"/>
    <w:rsid w:val="00C14DD7"/>
    <w:rsid w:val="00C24149"/>
    <w:rsid w:val="00C2660B"/>
    <w:rsid w:val="00C43A22"/>
    <w:rsid w:val="00C44B7E"/>
    <w:rsid w:val="00C57F82"/>
    <w:rsid w:val="00C8353B"/>
    <w:rsid w:val="00C85FD5"/>
    <w:rsid w:val="00C91798"/>
    <w:rsid w:val="00C920B9"/>
    <w:rsid w:val="00C93F6F"/>
    <w:rsid w:val="00CA3222"/>
    <w:rsid w:val="00CA35B5"/>
    <w:rsid w:val="00CA4E7D"/>
    <w:rsid w:val="00CA62D3"/>
    <w:rsid w:val="00CD2AB8"/>
    <w:rsid w:val="00CF0436"/>
    <w:rsid w:val="00CF77A9"/>
    <w:rsid w:val="00CF79FA"/>
    <w:rsid w:val="00D02809"/>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397F"/>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1024"/>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07399"/>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C7826"/>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9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REGU-193-13544105</_dlc_DocId>
    <_dlc_DocIdUrl xmlns="9be56660-2c31-41ef-bc00-23e72f632f2a">
      <Url>https://cyfoethnaturiolcymru.sharepoint.com/teams/Regulatory/Permitting/_layouts/15/DocIdRedir.aspx?ID=REGU-193-13544105</Url>
      <Description>REGU-193-13544105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Margam Substation</Site_x0020_Name>
    <Internal_x002f_External xmlns="859f7ad6-93f6-4205-b62b-a17f28acbbac">Internal document</Internal_x002f_External>
    <Post_x0020_code xmlns="859f7ad6-93f6-4205-b62b-a17f28acbbac">SA13 2BZ</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Anchor Boulevard, Admirals Park Crossways, Dartford, Kent, DA2 6SN</Addressee>
    <Process_x0020_Type xmlns="859f7ad6-93f6-4205-b62b-a17f28acbbac">Application</Process_x0020_Type>
    <Surrendered_x002f_Expired xmlns="859f7ad6-93f6-4205-b62b-a17f28acbbac" xsi:nil="true"/>
    <Document_x0020_Date xmlns="859f7ad6-93f6-4205-b62b-a17f28acbbac">2026-06-04T23:00:00+00:00</Document_x0020_Date>
    <Facility_x0020_Address xmlns="859f7ad6-93f6-4205-b62b-a17f28acbbac">Cefn Gwrgan Road, Port Talbot</Facility_x0020_Address>
    <Environment_x0020_Sub_x0020_Folder xmlns="859f7ad6-93f6-4205-b62b-a17f28acbbac">Licence variation</Environment_x0020_Sub_x0020_Folder>
    <Customer_x0020_Name xmlns="859f7ad6-93f6-4205-b62b-a17f28acbbac">Laing O'Rourke Delivery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3.xml><?xml version="1.0" encoding="utf-8"?>
<ds:datastoreItem xmlns:ds="http://schemas.openxmlformats.org/officeDocument/2006/customXml" ds:itemID="{B6C1D74C-5F20-4A63-9094-EDE1ED0A9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1058</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PAN-032310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39</cp:revision>
  <cp:lastPrinted>2008-01-30T13:54:00Z</cp:lastPrinted>
  <dcterms:created xsi:type="dcterms:W3CDTF">2026-05-28T11:02:00Z</dcterms:created>
  <dcterms:modified xsi:type="dcterms:W3CDTF">2026-06-01T14:46:00Z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b4ed6138-5e16-45ab-8318-ee6d8c48c8bf</vt:lpwstr>
  </property>
  <property fmtid="{D5CDD505-2E9C-101B-9397-08002B2CF9AE}" pid="11" name="SharedWithUsers">
    <vt:lpwstr/>
  </property>
  <property fmtid="{D5CDD505-2E9C-101B-9397-08002B2CF9AE}" pid="12" name="MediaServiceImageTags">
    <vt:lpwstr/>
  </property>
</Properties>
</file>