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EDC175E" w:rsidR="00D04424" w:rsidRPr="005B0462" w:rsidRDefault="0014332B" w:rsidP="003719AD">
      <w:pPr>
        <w:pStyle w:val="Heading1"/>
        <w:spacing w:before="0" w:after="0"/>
        <w:jc w:val="left"/>
        <w:rPr>
          <w:bCs/>
          <w:color w:val="000000" w:themeColor="text1"/>
          <w:sz w:val="32"/>
        </w:rPr>
      </w:pPr>
      <w:r w:rsidRPr="005B0462">
        <w:rPr>
          <w:bCs/>
          <w:color w:val="000000" w:themeColor="text1"/>
          <w:sz w:val="32"/>
        </w:rPr>
        <w:t>Bespoke p</w:t>
      </w:r>
      <w:r w:rsidR="00D04424" w:rsidRPr="005B0462">
        <w:rPr>
          <w:bCs/>
          <w:color w:val="000000" w:themeColor="text1"/>
          <w:sz w:val="32"/>
        </w:rPr>
        <w:t>ermit</w:t>
      </w:r>
      <w:r w:rsidR="00B73ECB" w:rsidRPr="005B0462">
        <w:rPr>
          <w:bCs/>
          <w:color w:val="000000" w:themeColor="text1"/>
          <w:sz w:val="32"/>
        </w:rPr>
        <w:t xml:space="preserve"> </w:t>
      </w:r>
    </w:p>
    <w:p w14:paraId="41AC372F" w14:textId="77777777" w:rsidR="00136717" w:rsidRPr="005B0462" w:rsidRDefault="00136717" w:rsidP="00136717">
      <w:pPr>
        <w:rPr>
          <w:color w:val="000000" w:themeColor="text1"/>
        </w:rPr>
      </w:pPr>
    </w:p>
    <w:p w14:paraId="0FF1524F" w14:textId="77777777" w:rsidR="007820C3" w:rsidRPr="005B0462" w:rsidRDefault="007820C3" w:rsidP="00D04424">
      <w:pPr>
        <w:rPr>
          <w:rFonts w:ascii="Arial" w:hAnsi="Arial" w:cs="Arial"/>
          <w:color w:val="000000" w:themeColor="text1"/>
          <w:szCs w:val="24"/>
        </w:rPr>
      </w:pPr>
    </w:p>
    <w:p w14:paraId="0FF15250" w14:textId="5BBCC5E0" w:rsidR="00D04424" w:rsidRPr="005B0462" w:rsidRDefault="0060457F" w:rsidP="006B0BFB">
      <w:pPr>
        <w:spacing w:after="120"/>
        <w:rPr>
          <w:rFonts w:ascii="Arial" w:hAnsi="Arial" w:cs="Arial"/>
          <w:color w:val="000000" w:themeColor="text1"/>
          <w:szCs w:val="24"/>
        </w:rPr>
      </w:pPr>
      <w:r w:rsidRPr="005B0462">
        <w:rPr>
          <w:rFonts w:ascii="Arial" w:hAnsi="Arial" w:cs="Arial"/>
          <w:color w:val="000000" w:themeColor="text1"/>
          <w:szCs w:val="24"/>
        </w:rPr>
        <w:t xml:space="preserve">We have decided to </w:t>
      </w:r>
      <w:r w:rsidR="00D2020E" w:rsidRPr="005B0462">
        <w:rPr>
          <w:rFonts w:ascii="Arial" w:hAnsi="Arial" w:cs="Arial"/>
          <w:color w:val="000000" w:themeColor="text1"/>
          <w:szCs w:val="24"/>
        </w:rPr>
        <w:t>grant</w:t>
      </w:r>
      <w:r w:rsidR="005B0462" w:rsidRPr="005B0462">
        <w:rPr>
          <w:rFonts w:ascii="Arial" w:hAnsi="Arial" w:cs="Arial"/>
          <w:color w:val="000000" w:themeColor="text1"/>
          <w:szCs w:val="24"/>
        </w:rPr>
        <w:t xml:space="preserve"> </w:t>
      </w:r>
      <w:r w:rsidRPr="005B0462">
        <w:rPr>
          <w:rFonts w:ascii="Arial" w:hAnsi="Arial" w:cs="Arial"/>
          <w:color w:val="000000" w:themeColor="text1"/>
          <w:szCs w:val="24"/>
        </w:rPr>
        <w:t xml:space="preserve">the permit </w:t>
      </w:r>
      <w:proofErr w:type="spellStart"/>
      <w:r w:rsidR="002B28E8" w:rsidRPr="002B28E8">
        <w:rPr>
          <w:rFonts w:ascii="Arial" w:hAnsi="Arial" w:cs="Arial"/>
          <w:color w:val="000000" w:themeColor="text1"/>
          <w:szCs w:val="24"/>
        </w:rPr>
        <w:t>Maesyderi</w:t>
      </w:r>
      <w:proofErr w:type="spellEnd"/>
      <w:r w:rsidR="002B28E8" w:rsidRPr="002B28E8">
        <w:rPr>
          <w:rFonts w:ascii="Arial" w:hAnsi="Arial" w:cs="Arial"/>
          <w:color w:val="000000" w:themeColor="text1"/>
          <w:szCs w:val="24"/>
        </w:rPr>
        <w:t xml:space="preserve"> House</w:t>
      </w:r>
      <w:r w:rsidR="002B28E8">
        <w:rPr>
          <w:rFonts w:ascii="Arial" w:hAnsi="Arial" w:cs="Arial"/>
          <w:color w:val="000000" w:themeColor="text1"/>
          <w:szCs w:val="24"/>
        </w:rPr>
        <w:t xml:space="preserve"> </w:t>
      </w:r>
      <w:r w:rsidRPr="005B0462">
        <w:rPr>
          <w:rFonts w:ascii="Arial" w:hAnsi="Arial" w:cs="Arial"/>
          <w:color w:val="000000" w:themeColor="text1"/>
          <w:szCs w:val="24"/>
        </w:rPr>
        <w:t xml:space="preserve">operated by </w:t>
      </w:r>
      <w:r w:rsidR="005B0462" w:rsidRPr="005B0462">
        <w:rPr>
          <w:rFonts w:ascii="Arial" w:hAnsi="Arial" w:cs="Arial"/>
          <w:color w:val="000000" w:themeColor="text1"/>
          <w:szCs w:val="24"/>
        </w:rPr>
        <w:t>Richard Peathey-Johns.</w:t>
      </w:r>
    </w:p>
    <w:p w14:paraId="178F17B4" w14:textId="3DC967BE" w:rsidR="00E907C6" w:rsidRPr="005B0462"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5B0462">
        <w:rPr>
          <w:rFonts w:ascii="Arial" w:hAnsi="Arial"/>
          <w:color w:val="000000" w:themeColor="text1"/>
          <w:kern w:val="28"/>
          <w:szCs w:val="24"/>
        </w:rPr>
        <w:t xml:space="preserve">The application number is </w:t>
      </w:r>
      <w:r w:rsidR="005B0462" w:rsidRPr="005B0462">
        <w:rPr>
          <w:rFonts w:ascii="Arial" w:hAnsi="Arial"/>
          <w:color w:val="000000" w:themeColor="text1"/>
          <w:szCs w:val="24"/>
        </w:rPr>
        <w:t>PAN-031135.</w:t>
      </w:r>
    </w:p>
    <w:p w14:paraId="0FF15251" w14:textId="20BCA95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A62AD">
        <w:rPr>
          <w:rFonts w:ascii="Arial" w:hAnsi="Arial"/>
          <w:szCs w:val="24"/>
        </w:rPr>
        <w:t>EPR/</w:t>
      </w:r>
      <w:r w:rsidR="00AA62AD" w:rsidRPr="00AA62AD">
        <w:rPr>
          <w:rFonts w:ascii="Arial" w:hAnsi="Arial"/>
          <w:szCs w:val="24"/>
        </w:rPr>
        <w:t>DB3696CE</w:t>
      </w:r>
      <w:r w:rsidR="00AA62AD">
        <w:rPr>
          <w:rFonts w:ascii="Arial" w:hAnsi="Arial"/>
          <w:szCs w:val="24"/>
        </w:rPr>
        <w:t>.</w:t>
      </w:r>
    </w:p>
    <w:bookmarkEnd w:id="0"/>
    <w:bookmarkEnd w:id="1"/>
    <w:p w14:paraId="2445FD68" w14:textId="77777777" w:rsidR="005B0462" w:rsidRPr="005B0462" w:rsidRDefault="005B0462" w:rsidP="005B0462">
      <w:pPr>
        <w:spacing w:after="120"/>
        <w:rPr>
          <w:rFonts w:ascii="Arial" w:hAnsi="Arial"/>
          <w:color w:val="000000"/>
        </w:rPr>
      </w:pPr>
      <w:r w:rsidRPr="005B0462">
        <w:rPr>
          <w:rFonts w:ascii="Arial" w:hAnsi="Arial"/>
          <w:color w:val="000000"/>
        </w:rPr>
        <w:t xml:space="preserve">The permit regulates a new discharge from a package treatment plant at </w:t>
      </w:r>
      <w:proofErr w:type="spellStart"/>
      <w:r w:rsidRPr="005B0462">
        <w:rPr>
          <w:rFonts w:ascii="Arial" w:hAnsi="Arial"/>
          <w:color w:val="000000"/>
        </w:rPr>
        <w:t>Maesyderi</w:t>
      </w:r>
      <w:proofErr w:type="spellEnd"/>
      <w:r w:rsidRPr="005B0462">
        <w:rPr>
          <w:rFonts w:ascii="Arial" w:hAnsi="Arial"/>
          <w:color w:val="000000"/>
        </w:rPr>
        <w:t xml:space="preserve"> House, Pont </w:t>
      </w:r>
      <w:proofErr w:type="spellStart"/>
      <w:r w:rsidRPr="005B0462">
        <w:rPr>
          <w:rFonts w:ascii="Arial" w:hAnsi="Arial"/>
          <w:color w:val="000000"/>
        </w:rPr>
        <w:t>Llanio</w:t>
      </w:r>
      <w:proofErr w:type="spellEnd"/>
      <w:r w:rsidRPr="005B0462">
        <w:rPr>
          <w:rFonts w:ascii="Arial" w:hAnsi="Arial"/>
          <w:color w:val="000000"/>
        </w:rPr>
        <w:t xml:space="preserve">, </w:t>
      </w:r>
      <w:proofErr w:type="spellStart"/>
      <w:r w:rsidRPr="005B0462">
        <w:rPr>
          <w:rFonts w:ascii="Arial" w:hAnsi="Arial"/>
          <w:color w:val="000000"/>
        </w:rPr>
        <w:t>Llanio</w:t>
      </w:r>
      <w:proofErr w:type="spellEnd"/>
      <w:r w:rsidRPr="005B0462">
        <w:rPr>
          <w:rFonts w:ascii="Arial" w:hAnsi="Arial"/>
          <w:color w:val="000000"/>
        </w:rPr>
        <w:t xml:space="preserve"> Road, Tregaron, SY25 6UL.  The discharge is into the River Teifi at National Grid Reference SN 65268 56885.  </w:t>
      </w:r>
    </w:p>
    <w:p w14:paraId="2C173C73" w14:textId="77777777" w:rsidR="005B0462" w:rsidRPr="005B0462" w:rsidRDefault="005B0462" w:rsidP="005B0462">
      <w:pPr>
        <w:spacing w:after="120"/>
        <w:rPr>
          <w:rFonts w:ascii="Arial" w:hAnsi="Arial"/>
          <w:color w:val="000000"/>
        </w:rPr>
      </w:pPr>
    </w:p>
    <w:p w14:paraId="678C81BA" w14:textId="4BE71C08" w:rsidR="005B0462" w:rsidRDefault="005B0462" w:rsidP="005B0462">
      <w:pPr>
        <w:spacing w:after="120"/>
        <w:rPr>
          <w:rFonts w:ascii="Arial" w:hAnsi="Arial"/>
          <w:color w:val="000000"/>
        </w:rPr>
      </w:pPr>
      <w:r w:rsidRPr="005B0462">
        <w:rPr>
          <w:rFonts w:ascii="Arial" w:hAnsi="Arial"/>
          <w:color w:val="000000"/>
        </w:rPr>
        <w:t xml:space="preserve">The package treatment plant serves a four bedroom </w:t>
      </w:r>
      <w:proofErr w:type="spellStart"/>
      <w:r w:rsidRPr="005B0462">
        <w:rPr>
          <w:rFonts w:ascii="Arial" w:hAnsi="Arial"/>
          <w:color w:val="000000"/>
        </w:rPr>
        <w:t>residenitlal</w:t>
      </w:r>
      <w:proofErr w:type="spellEnd"/>
      <w:r w:rsidRPr="005B0462">
        <w:rPr>
          <w:rFonts w:ascii="Arial" w:hAnsi="Arial"/>
          <w:color w:val="000000"/>
        </w:rPr>
        <w:t xml:space="preserve"> property at the site. The maximum daily discharge volume is 1.5 cubic metres per day and the effluent is domestic in nature.  This proposal replaces a failing septic tank at the site.</w:t>
      </w:r>
      <w:r w:rsidR="005909CF">
        <w:rPr>
          <w:rFonts w:ascii="Arial" w:hAnsi="Arial"/>
          <w:color w:val="000000"/>
        </w:rPr>
        <w:t xml:space="preserve">  </w:t>
      </w:r>
      <w:r w:rsidR="005909CF" w:rsidRPr="005909CF">
        <w:rPr>
          <w:rFonts w:ascii="Arial" w:hAnsi="Arial"/>
          <w:color w:val="000000"/>
        </w:rPr>
        <w:t>A Phosphate limit of 2.0mg/l has been added to the permit.</w:t>
      </w:r>
    </w:p>
    <w:p w14:paraId="3F080EC9" w14:textId="73C1D0F9" w:rsidR="00A630DE" w:rsidRDefault="00A630DE" w:rsidP="005B0462">
      <w:pPr>
        <w:spacing w:after="120"/>
        <w:rPr>
          <w:rFonts w:ascii="Arial" w:hAnsi="Arial"/>
          <w:color w:val="000000"/>
        </w:rPr>
      </w:pPr>
      <w:r>
        <w:rPr>
          <w:rFonts w:ascii="Arial" w:hAnsi="Arial"/>
          <w:color w:val="000000"/>
        </w:rPr>
        <w:t xml:space="preserve">Limits to BOD, Suspended Solids and Ammonia can also be added to ensure British </w:t>
      </w:r>
      <w:proofErr w:type="spellStart"/>
      <w:r>
        <w:rPr>
          <w:rFonts w:ascii="Arial" w:hAnsi="Arial"/>
          <w:color w:val="000000"/>
        </w:rPr>
        <w:t>Stanadards</w:t>
      </w:r>
      <w:proofErr w:type="spellEnd"/>
      <w:r>
        <w:rPr>
          <w:rFonts w:ascii="Arial" w:hAnsi="Arial"/>
          <w:color w:val="000000"/>
        </w:rPr>
        <w:t xml:space="preserve"> are maintained.</w:t>
      </w:r>
    </w:p>
    <w:p w14:paraId="1D432E24" w14:textId="77777777" w:rsidR="00A630DE" w:rsidRDefault="00A630DE" w:rsidP="005B0462">
      <w:pPr>
        <w:spacing w:after="120"/>
        <w:rPr>
          <w:rFonts w:ascii="Arial" w:hAnsi="Arial"/>
          <w:color w:val="000000"/>
        </w:rPr>
      </w:pPr>
    </w:p>
    <w:p w14:paraId="0FF15253" w14:textId="074E7288" w:rsidR="00D04424" w:rsidRDefault="00D04424" w:rsidP="005B04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5B0462"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68443A8" w14:textId="77777777" w:rsidR="005B0462" w:rsidRDefault="005B0462" w:rsidP="005B0462">
      <w:pPr>
        <w:spacing w:after="60"/>
        <w:rPr>
          <w:rFonts w:ascii="Arial" w:hAnsi="Arial"/>
          <w:szCs w:val="24"/>
        </w:rPr>
      </w:pPr>
    </w:p>
    <w:p w14:paraId="2E17FB57" w14:textId="77777777" w:rsidR="005B0462" w:rsidRDefault="005B0462" w:rsidP="005B0462">
      <w:pPr>
        <w:spacing w:after="60"/>
        <w:rPr>
          <w:rFonts w:ascii="Arial" w:hAnsi="Arial"/>
          <w:szCs w:val="24"/>
        </w:rPr>
      </w:pPr>
    </w:p>
    <w:p w14:paraId="71DF592D" w14:textId="77777777" w:rsidR="005B0462" w:rsidRDefault="005B0462" w:rsidP="005B0462">
      <w:pPr>
        <w:spacing w:after="60"/>
        <w:rPr>
          <w:rFonts w:ascii="Arial" w:hAnsi="Arial"/>
          <w:szCs w:val="24"/>
        </w:rPr>
      </w:pPr>
    </w:p>
    <w:p w14:paraId="0F7D890C" w14:textId="77777777" w:rsidR="005B0462" w:rsidRDefault="005B0462" w:rsidP="005B0462">
      <w:pPr>
        <w:spacing w:after="60"/>
        <w:rPr>
          <w:rFonts w:ascii="Arial" w:hAnsi="Arial"/>
          <w:szCs w:val="24"/>
        </w:rPr>
      </w:pPr>
    </w:p>
    <w:p w14:paraId="26902571" w14:textId="77777777" w:rsidR="005B0462" w:rsidRDefault="005B0462" w:rsidP="005B0462">
      <w:pPr>
        <w:spacing w:after="60"/>
        <w:rPr>
          <w:rFonts w:ascii="Arial" w:hAnsi="Arial"/>
          <w:szCs w:val="24"/>
        </w:rPr>
      </w:pPr>
    </w:p>
    <w:p w14:paraId="28C24FF7" w14:textId="77777777" w:rsidR="005B0462" w:rsidRDefault="005B0462" w:rsidP="005B0462">
      <w:pPr>
        <w:spacing w:after="60"/>
        <w:rPr>
          <w:rFonts w:ascii="Arial" w:hAnsi="Arial"/>
          <w:szCs w:val="24"/>
        </w:rPr>
      </w:pPr>
    </w:p>
    <w:p w14:paraId="0FF15265" w14:textId="77777777" w:rsidR="006420BA" w:rsidRPr="005B0462" w:rsidRDefault="006420BA" w:rsidP="006420BA">
      <w:pPr>
        <w:pStyle w:val="Heading1"/>
        <w:jc w:val="left"/>
        <w:rPr>
          <w:color w:val="000000" w:themeColor="text1"/>
          <w:szCs w:val="28"/>
        </w:rPr>
      </w:pPr>
      <w:r w:rsidRPr="005B0462">
        <w:rPr>
          <w:color w:val="000000" w:themeColor="text1"/>
          <w:szCs w:val="28"/>
        </w:rPr>
        <w:t xml:space="preserve">Key issues of the decision </w:t>
      </w:r>
    </w:p>
    <w:p w14:paraId="0FF15271" w14:textId="6BA7C945"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7ECD180" w:rsidR="007820C3" w:rsidRPr="000171C6" w:rsidRDefault="007820C3" w:rsidP="007820C3">
            <w:pPr>
              <w:pStyle w:val="Heading3"/>
              <w:spacing w:before="60"/>
              <w:rPr>
                <w:rFonts w:ascii="Arial" w:hAnsi="Arial" w:cs="Arial"/>
                <w:b w:val="0"/>
                <w:color w:val="000000" w:themeColor="text1"/>
                <w:szCs w:val="24"/>
                <w:highlight w:val="red"/>
              </w:rPr>
            </w:pPr>
            <w:r w:rsidRPr="000171C6">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33915E5C" w:rsidR="007820C3" w:rsidRPr="000171C6" w:rsidRDefault="007820C3" w:rsidP="007820C3">
            <w:pPr>
              <w:spacing w:before="60"/>
              <w:rPr>
                <w:rFonts w:ascii="Arial" w:hAnsi="Arial" w:cs="Arial"/>
                <w:color w:val="000000" w:themeColor="text1"/>
                <w:szCs w:val="24"/>
              </w:rPr>
            </w:pPr>
            <w:r w:rsidRPr="000171C6">
              <w:rPr>
                <w:rFonts w:ascii="Arial" w:hAnsi="Arial" w:cs="Arial"/>
                <w:color w:val="000000" w:themeColor="text1"/>
                <w:szCs w:val="24"/>
              </w:rPr>
              <w:t xml:space="preserve">The web publicising responses were taken into account in the decision.  </w:t>
            </w:r>
          </w:p>
          <w:p w14:paraId="3BA4EB25" w14:textId="77777777" w:rsidR="000171C6" w:rsidRPr="000171C6" w:rsidRDefault="000171C6" w:rsidP="007820C3">
            <w:pPr>
              <w:spacing w:before="60"/>
              <w:rPr>
                <w:rFonts w:ascii="Arial" w:hAnsi="Arial" w:cs="Arial"/>
                <w:color w:val="000000" w:themeColor="text1"/>
                <w:szCs w:val="24"/>
              </w:rPr>
            </w:pPr>
          </w:p>
          <w:p w14:paraId="17FEE17A" w14:textId="1A3A19B3" w:rsidR="000171C6" w:rsidRPr="000171C6" w:rsidRDefault="000171C6" w:rsidP="007820C3">
            <w:pPr>
              <w:spacing w:before="60"/>
              <w:rPr>
                <w:rFonts w:ascii="Arial" w:hAnsi="Arial" w:cs="Arial"/>
                <w:color w:val="000000" w:themeColor="text1"/>
                <w:szCs w:val="24"/>
              </w:rPr>
            </w:pPr>
            <w:r w:rsidRPr="000171C6">
              <w:rPr>
                <w:rFonts w:ascii="Arial" w:hAnsi="Arial" w:cs="Arial"/>
                <w:color w:val="000000" w:themeColor="text1"/>
                <w:szCs w:val="24"/>
              </w:rPr>
              <w:t>No responses were received.</w:t>
            </w:r>
          </w:p>
          <w:p w14:paraId="0FF1529B" w14:textId="77777777" w:rsidR="007820C3" w:rsidRPr="000171C6" w:rsidRDefault="007820C3" w:rsidP="007820C3">
            <w:pPr>
              <w:spacing w:before="60"/>
              <w:rPr>
                <w:rFonts w:ascii="Arial" w:hAnsi="Arial" w:cs="Arial"/>
                <w:color w:val="000000" w:themeColor="text1"/>
                <w:szCs w:val="24"/>
              </w:rPr>
            </w:pPr>
          </w:p>
          <w:p w14:paraId="0FF1529C" w14:textId="77777777" w:rsidR="007820C3" w:rsidRPr="000171C6" w:rsidRDefault="007820C3" w:rsidP="007820C3">
            <w:pPr>
              <w:spacing w:before="60"/>
              <w:rPr>
                <w:rFonts w:ascii="Arial" w:hAnsi="Arial" w:cs="Arial"/>
                <w:color w:val="000000" w:themeColor="text1"/>
                <w:szCs w:val="24"/>
              </w:rPr>
            </w:pPr>
            <w:r w:rsidRPr="000171C6">
              <w:rPr>
                <w:rFonts w:ascii="Arial" w:hAnsi="Arial" w:cs="Arial"/>
                <w:color w:val="000000" w:themeColor="text1"/>
                <w:szCs w:val="24"/>
              </w:rPr>
              <w:t xml:space="preserve">The decision was taken in accordance with our guidance. </w:t>
            </w:r>
          </w:p>
          <w:p w14:paraId="0FF1529D" w14:textId="77777777" w:rsidR="007820C3" w:rsidRPr="000171C6"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777777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w:t>
            </w:r>
            <w:r w:rsidRPr="000171C6">
              <w:rPr>
                <w:rFonts w:ascii="Arial" w:hAnsi="Arial" w:cs="Arial"/>
                <w:color w:val="000000" w:themeColor="text1"/>
                <w:szCs w:val="24"/>
              </w:rPr>
              <w:t xml:space="preserve">[part of]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1AE0088" w14:textId="3225927F" w:rsidR="007676FA" w:rsidRPr="000171C6" w:rsidRDefault="00B31727" w:rsidP="0016775A">
            <w:pPr>
              <w:rPr>
                <w:rFonts w:ascii="Arial" w:hAnsi="Arial" w:cs="Arial"/>
                <w:color w:val="000000" w:themeColor="text1"/>
                <w:szCs w:val="24"/>
              </w:rPr>
            </w:pPr>
            <w:r w:rsidRPr="000171C6">
              <w:rPr>
                <w:rFonts w:ascii="Arial" w:hAnsi="Arial" w:cs="Arial"/>
                <w:color w:val="000000" w:themeColor="text1"/>
              </w:rPr>
              <w:t xml:space="preserve">WFD stage 1 screening has been completed and the activity/project have been ruled out as not requiring any further WFD Regulations 2017 assessment. Or, further assessment is </w:t>
            </w:r>
            <w:r w:rsidRPr="000171C6">
              <w:rPr>
                <w:rFonts w:ascii="Arial" w:hAnsi="Arial" w:cs="Arial"/>
                <w:b/>
                <w:bCs/>
                <w:color w:val="000000" w:themeColor="text1"/>
              </w:rPr>
              <w:t>not required</w:t>
            </w:r>
            <w:r w:rsidRPr="000171C6">
              <w:rPr>
                <w:rFonts w:ascii="Arial" w:hAnsi="Arial" w:cs="Arial"/>
                <w:color w:val="000000" w:themeColor="text1"/>
              </w:rPr>
              <w:t xml:space="preserve"> because there is </w:t>
            </w:r>
            <w:r w:rsidRPr="000171C6">
              <w:rPr>
                <w:rFonts w:ascii="Arial" w:hAnsi="Arial" w:cs="Arial"/>
                <w:b/>
                <w:bCs/>
                <w:color w:val="000000" w:themeColor="text1"/>
              </w:rPr>
              <w:t>no conceivable impact pathway</w:t>
            </w:r>
            <w:r w:rsidRPr="000171C6">
              <w:rPr>
                <w:rFonts w:ascii="Arial" w:hAnsi="Arial" w:cs="Arial"/>
                <w:color w:val="000000" w:themeColor="text1"/>
              </w:rPr>
              <w:t xml:space="preserve"> to any water body or Protected Area.</w:t>
            </w:r>
          </w:p>
          <w:p w14:paraId="7DEDFFF1" w14:textId="3C331521" w:rsidR="002967CA" w:rsidRPr="000171C6" w:rsidRDefault="002967CA" w:rsidP="000171C6">
            <w:pPr>
              <w:spacing w:before="60"/>
              <w:rPr>
                <w:rFonts w:ascii="Arial" w:hAnsi="Arial" w:cs="Arial"/>
                <w:color w:val="FF00FF"/>
                <w:szCs w:val="24"/>
              </w:rPr>
            </w:pPr>
          </w:p>
        </w:tc>
        <w:tc>
          <w:tcPr>
            <w:tcW w:w="1072" w:type="dxa"/>
          </w:tcPr>
          <w:p w14:paraId="2E80C0FB" w14:textId="2A800D24" w:rsidR="00D512DF" w:rsidRPr="00FB30B4" w:rsidRDefault="000171C6"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0171C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5E428C3" w14:textId="77777777" w:rsidR="000171C6" w:rsidRPr="000171C6" w:rsidRDefault="000171C6" w:rsidP="000171C6">
            <w:pPr>
              <w:rPr>
                <w:rFonts w:ascii="Arial" w:hAnsi="Arial" w:cs="Arial"/>
                <w:color w:val="000000" w:themeColor="text1"/>
                <w:szCs w:val="24"/>
              </w:rPr>
            </w:pPr>
            <w:r w:rsidRPr="000171C6">
              <w:rPr>
                <w:rFonts w:ascii="Arial" w:hAnsi="Arial" w:cs="Arial"/>
                <w:color w:val="000000" w:themeColor="text1"/>
                <w:szCs w:val="24"/>
              </w:rPr>
              <w:t xml:space="preserve">The application is within the relevant distance criteria of a site of heritage, landscape or nature conservation, and/or protected species or habitat . </w:t>
            </w:r>
          </w:p>
          <w:p w14:paraId="1B57C0FD" w14:textId="77777777" w:rsidR="000171C6" w:rsidRPr="000171C6" w:rsidRDefault="000171C6" w:rsidP="000171C6">
            <w:pPr>
              <w:rPr>
                <w:rFonts w:ascii="Arial" w:hAnsi="Arial" w:cs="Arial"/>
                <w:color w:val="000000" w:themeColor="text1"/>
                <w:szCs w:val="24"/>
              </w:rPr>
            </w:pPr>
          </w:p>
          <w:p w14:paraId="038EACD1" w14:textId="77777777" w:rsidR="000171C6" w:rsidRPr="000171C6" w:rsidRDefault="000171C6" w:rsidP="000171C6">
            <w:pPr>
              <w:rPr>
                <w:rFonts w:ascii="Arial" w:hAnsi="Arial" w:cs="Arial"/>
                <w:color w:val="000000" w:themeColor="text1"/>
                <w:szCs w:val="24"/>
              </w:rPr>
            </w:pPr>
            <w:r w:rsidRPr="000171C6">
              <w:rPr>
                <w:rFonts w:ascii="Arial" w:hAnsi="Arial" w:cs="Arial"/>
                <w:color w:val="000000" w:themeColor="text1"/>
                <w:szCs w:val="24"/>
              </w:rPr>
              <w:t xml:space="preserve">A full assessment of the application and its potential to affect the site has been carried out as part of the permitting process. We consider that the application will not affect the features of the site. </w:t>
            </w:r>
          </w:p>
          <w:p w14:paraId="782F2EB2" w14:textId="77777777" w:rsidR="000171C6" w:rsidRPr="000171C6" w:rsidRDefault="000171C6" w:rsidP="000171C6">
            <w:pPr>
              <w:rPr>
                <w:rFonts w:ascii="Arial" w:hAnsi="Arial" w:cs="Arial"/>
                <w:color w:val="000000" w:themeColor="text1"/>
                <w:szCs w:val="24"/>
              </w:rPr>
            </w:pPr>
          </w:p>
          <w:p w14:paraId="614E82BD" w14:textId="77777777" w:rsidR="00FB30B4" w:rsidRPr="000171C6" w:rsidRDefault="000171C6" w:rsidP="000171C6">
            <w:pPr>
              <w:rPr>
                <w:rFonts w:ascii="Arial" w:hAnsi="Arial" w:cs="Arial"/>
                <w:color w:val="000000" w:themeColor="text1"/>
                <w:szCs w:val="24"/>
              </w:rPr>
            </w:pPr>
            <w:r w:rsidRPr="000171C6">
              <w:rPr>
                <w:rFonts w:ascii="Arial" w:hAnsi="Arial" w:cs="Arial"/>
                <w:color w:val="000000" w:themeColor="text1"/>
                <w:szCs w:val="24"/>
              </w:rPr>
              <w:t>We have not formally consulted on the application. The decision was taken in accordance with our guidance.</w:t>
            </w:r>
          </w:p>
          <w:p w14:paraId="0FF152CF" w14:textId="13888A52" w:rsidR="000171C6" w:rsidRPr="007820C3" w:rsidRDefault="000171C6" w:rsidP="000171C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4F507F" w:rsidRDefault="00136717" w:rsidP="00136717">
            <w:pPr>
              <w:spacing w:before="60"/>
              <w:rPr>
                <w:rFonts w:ascii="Arial" w:hAnsi="Arial" w:cs="Arial"/>
                <w:color w:val="000000" w:themeColor="text1"/>
                <w:szCs w:val="24"/>
              </w:rPr>
            </w:pPr>
            <w:r w:rsidRPr="004F507F">
              <w:rPr>
                <w:rFonts w:ascii="Arial" w:hAnsi="Arial" w:cs="Arial"/>
                <w:color w:val="000000" w:themeColor="text1"/>
                <w:szCs w:val="24"/>
              </w:rPr>
              <w:t>Assessment of Likely Significant Effect:</w:t>
            </w:r>
          </w:p>
          <w:p w14:paraId="49C04981" w14:textId="77777777" w:rsidR="00136717" w:rsidRPr="004F507F" w:rsidRDefault="00136717" w:rsidP="00136717">
            <w:pPr>
              <w:spacing w:before="60"/>
              <w:rPr>
                <w:rFonts w:ascii="Arial" w:hAnsi="Arial" w:cs="Arial"/>
                <w:color w:val="000000" w:themeColor="text1"/>
                <w:szCs w:val="24"/>
              </w:rPr>
            </w:pPr>
          </w:p>
          <w:p w14:paraId="70D0AA2F" w14:textId="77777777" w:rsidR="00136717" w:rsidRPr="004F507F" w:rsidRDefault="00136717" w:rsidP="00136717">
            <w:pPr>
              <w:spacing w:before="60"/>
              <w:rPr>
                <w:rFonts w:ascii="Arial" w:hAnsi="Arial" w:cs="Arial"/>
                <w:color w:val="000000" w:themeColor="text1"/>
                <w:szCs w:val="24"/>
              </w:rPr>
            </w:pPr>
            <w:r w:rsidRPr="004F507F">
              <w:rPr>
                <w:rFonts w:ascii="Arial" w:hAnsi="Arial" w:cs="Arial"/>
                <w:color w:val="000000" w:themeColor="text1"/>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7AFC2B0" w14:textId="77777777" w:rsidR="00136717" w:rsidRPr="007820C3" w:rsidRDefault="00136717" w:rsidP="004F507F">
            <w:pPr>
              <w:rPr>
                <w:rFonts w:ascii="Arial" w:hAnsi="Arial" w:cs="Arial"/>
                <w:color w:val="000000"/>
                <w:szCs w:val="24"/>
              </w:rPr>
            </w:pPr>
          </w:p>
        </w:tc>
        <w:tc>
          <w:tcPr>
            <w:tcW w:w="1072" w:type="dxa"/>
          </w:tcPr>
          <w:p w14:paraId="5CCCC72E" w14:textId="043C1F57" w:rsidR="00136717" w:rsidRPr="00FB30B4" w:rsidRDefault="004F507F"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18B77EAD"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4F507F" w:rsidRDefault="007820C3" w:rsidP="00792CEE">
            <w:pPr>
              <w:rPr>
                <w:rFonts w:ascii="Arial" w:hAnsi="Arial" w:cs="Arial"/>
                <w:color w:val="000000" w:themeColor="text1"/>
                <w:szCs w:val="24"/>
              </w:rPr>
            </w:pPr>
            <w:r w:rsidRPr="004F507F">
              <w:rPr>
                <w:rFonts w:ascii="Arial" w:hAnsi="Arial" w:cs="Arial"/>
                <w:color w:val="000000" w:themeColor="text1"/>
                <w:szCs w:val="24"/>
              </w:rPr>
              <w:t xml:space="preserve">The operator’s risk assessment is satisfactory. </w:t>
            </w:r>
          </w:p>
          <w:p w14:paraId="0FF152DD" w14:textId="77777777" w:rsidR="00FB30B4" w:rsidRPr="007820C3" w:rsidRDefault="00FB30B4" w:rsidP="004F507F">
            <w:pPr>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F952283" w14:textId="77777777" w:rsidR="00FB30B4" w:rsidRDefault="004F507F" w:rsidP="004F507F">
            <w:pPr>
              <w:pStyle w:val="BodyText"/>
              <w:rPr>
                <w:rFonts w:ascii="Arial" w:hAnsi="Arial" w:cs="Arial"/>
                <w:szCs w:val="24"/>
              </w:rPr>
            </w:pPr>
            <w:r w:rsidRPr="004F507F">
              <w:rPr>
                <w:rFonts w:ascii="Arial" w:hAnsi="Arial" w:cs="Arial"/>
                <w:szCs w:val="24"/>
              </w:rPr>
              <w:t>We have reviewed the techniques used by the operator and compared these with the relevant guidance notes. The proposed techniques / emission levels for priorities for control are in line with the benchmark levels contained in the TGN 7.01 and we consider them to represent appropriate techniques for the facility.</w:t>
            </w:r>
          </w:p>
          <w:p w14:paraId="0FF152F4" w14:textId="5BF9B0A2" w:rsidR="004F507F" w:rsidRPr="007820C3" w:rsidRDefault="004F507F" w:rsidP="004F507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F507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4A2555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4F507F">
              <w:rPr>
                <w:rFonts w:ascii="Arial" w:eastAsia="Arial" w:hAnsi="Arial" w:cs="Arial"/>
                <w:color w:val="000000" w:themeColor="text1"/>
              </w:rPr>
              <w:t>stand alone</w:t>
            </w:r>
            <w:proofErr w:type="spellEnd"/>
            <w:r w:rsidRPr="004F507F">
              <w:rPr>
                <w:rFonts w:ascii="Arial" w:eastAsia="Arial" w:hAnsi="Arial" w:cs="Arial"/>
                <w:color w:val="000000" w:themeColor="text1"/>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699861BF" w:rsidR="00C44B7E" w:rsidRDefault="00C44B7E" w:rsidP="004F507F">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C311E" w14:textId="77777777" w:rsidR="002128DE" w:rsidRDefault="002128DE">
      <w:r>
        <w:separator/>
      </w:r>
    </w:p>
  </w:endnote>
  <w:endnote w:type="continuationSeparator" w:id="0">
    <w:p w14:paraId="37B9B02D" w14:textId="77777777" w:rsidR="002128DE" w:rsidRDefault="002128DE">
      <w:r>
        <w:continuationSeparator/>
      </w:r>
    </w:p>
  </w:endnote>
  <w:endnote w:type="continuationNotice" w:id="1">
    <w:p w14:paraId="00B71409" w14:textId="77777777" w:rsidR="002128DE" w:rsidRDefault="00212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21699" w14:textId="77777777" w:rsidR="002128DE" w:rsidRDefault="002128DE">
      <w:r>
        <w:separator/>
      </w:r>
    </w:p>
  </w:footnote>
  <w:footnote w:type="continuationSeparator" w:id="0">
    <w:p w14:paraId="1A9E71AB" w14:textId="77777777" w:rsidR="002128DE" w:rsidRDefault="002128DE">
      <w:r>
        <w:continuationSeparator/>
      </w:r>
    </w:p>
  </w:footnote>
  <w:footnote w:type="continuationNotice" w:id="1">
    <w:p w14:paraId="56E802BF" w14:textId="77777777" w:rsidR="002128DE" w:rsidRDefault="002128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03876446">
    <w:abstractNumId w:val="1"/>
  </w:num>
  <w:num w:numId="2" w16cid:durableId="201868206">
    <w:abstractNumId w:val="15"/>
  </w:num>
  <w:num w:numId="3" w16cid:durableId="1366977598">
    <w:abstractNumId w:val="12"/>
  </w:num>
  <w:num w:numId="4" w16cid:durableId="90978259">
    <w:abstractNumId w:val="2"/>
  </w:num>
  <w:num w:numId="5" w16cid:durableId="1319185071">
    <w:abstractNumId w:val="4"/>
  </w:num>
  <w:num w:numId="6" w16cid:durableId="500975005">
    <w:abstractNumId w:val="3"/>
  </w:num>
  <w:num w:numId="7" w16cid:durableId="1658074583">
    <w:abstractNumId w:val="7"/>
  </w:num>
  <w:num w:numId="8" w16cid:durableId="1355569632">
    <w:abstractNumId w:val="14"/>
  </w:num>
  <w:num w:numId="9" w16cid:durableId="1613244716">
    <w:abstractNumId w:val="18"/>
  </w:num>
  <w:num w:numId="10" w16cid:durableId="973829612">
    <w:abstractNumId w:val="10"/>
  </w:num>
  <w:num w:numId="11" w16cid:durableId="1740059370">
    <w:abstractNumId w:val="13"/>
  </w:num>
  <w:num w:numId="12" w16cid:durableId="686295811">
    <w:abstractNumId w:val="17"/>
  </w:num>
  <w:num w:numId="13" w16cid:durableId="1890648278">
    <w:abstractNumId w:val="16"/>
  </w:num>
  <w:num w:numId="14" w16cid:durableId="1792623577">
    <w:abstractNumId w:val="9"/>
  </w:num>
  <w:num w:numId="15" w16cid:durableId="886995131">
    <w:abstractNumId w:val="11"/>
  </w:num>
  <w:num w:numId="16" w16cid:durableId="924925398">
    <w:abstractNumId w:val="5"/>
  </w:num>
  <w:num w:numId="17" w16cid:durableId="1686593963">
    <w:abstractNumId w:val="0"/>
  </w:num>
  <w:num w:numId="18" w16cid:durableId="713818959">
    <w:abstractNumId w:val="8"/>
  </w:num>
  <w:num w:numId="19" w16cid:durableId="189421076">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71C6"/>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0453"/>
    <w:rsid w:val="001034AC"/>
    <w:rsid w:val="00107C27"/>
    <w:rsid w:val="00112F82"/>
    <w:rsid w:val="00120FD3"/>
    <w:rsid w:val="00124B9A"/>
    <w:rsid w:val="001342A3"/>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28DE"/>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8E8"/>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4F507F"/>
    <w:rsid w:val="00511089"/>
    <w:rsid w:val="0053399B"/>
    <w:rsid w:val="0053589C"/>
    <w:rsid w:val="00564C6D"/>
    <w:rsid w:val="005761B2"/>
    <w:rsid w:val="00580008"/>
    <w:rsid w:val="005909CF"/>
    <w:rsid w:val="005910D1"/>
    <w:rsid w:val="00591847"/>
    <w:rsid w:val="00591E64"/>
    <w:rsid w:val="005B0462"/>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733"/>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217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3EDF"/>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19C"/>
    <w:rsid w:val="00A07EDB"/>
    <w:rsid w:val="00A142AB"/>
    <w:rsid w:val="00A17A2A"/>
    <w:rsid w:val="00A21684"/>
    <w:rsid w:val="00A269F8"/>
    <w:rsid w:val="00A26EA6"/>
    <w:rsid w:val="00A33020"/>
    <w:rsid w:val="00A343C7"/>
    <w:rsid w:val="00A3730F"/>
    <w:rsid w:val="00A436B6"/>
    <w:rsid w:val="00A50874"/>
    <w:rsid w:val="00A569FF"/>
    <w:rsid w:val="00A60F17"/>
    <w:rsid w:val="00A630DE"/>
    <w:rsid w:val="00A669A4"/>
    <w:rsid w:val="00A76636"/>
    <w:rsid w:val="00A76A81"/>
    <w:rsid w:val="00A77D4D"/>
    <w:rsid w:val="00A83F58"/>
    <w:rsid w:val="00AA4DA1"/>
    <w:rsid w:val="00AA62AD"/>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11BAE"/>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E6CED"/>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REGU-212-13543209</_dlc_DocId>
    <_dlc_DocIdUrl xmlns="9be56660-2c31-41ef-bc00-23e72f632f2a">
      <Url>https://cyfoethnaturiolcymru.sharepoint.com/teams/Regulatory/Permitting/_layouts/15/DocIdRedir.aspx?ID=REGU-212-13543209</Url>
      <Description>REGU-212-13543209</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Maesyderi House</Site_x0020_Name>
    <Internal_x002f_External xmlns="859f7ad6-93f6-4205-b62b-a17f28acbbac">Internal document</Internal_x002f_External>
    <Post_x0020_code xmlns="859f7ad6-93f6-4205-b62b-a17f28acbbac">SY25 6UL</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Maesyderi House, Tregaron, Ceredigion, SY25 6UL</Addressee>
    <Process_x0020_Type xmlns="859f7ad6-93f6-4205-b62b-a17f28acbbac">Application</Process_x0020_Type>
    <Surrendered_x002f_Expired xmlns="859f7ad6-93f6-4205-b62b-a17f28acbbac" xsi:nil="true"/>
    <Document_x0020_Date xmlns="859f7ad6-93f6-4205-b62b-a17f28acbbac">2026-06-14T23:00:00+00:00</Document_x0020_Date>
    <Facility_x0020_Address xmlns="859f7ad6-93f6-4205-b62b-a17f28acbbac">Tregaron</Facility_x0020_Address>
    <Environment_x0020_Sub_x0020_Folder xmlns="859f7ad6-93f6-4205-b62b-a17f28acbbac">Licences applications</Environment_x0020_Sub_x0020_Folder>
    <Customer_x0020_Name xmlns="859f7ad6-93f6-4205-b62b-a17f28acbbac">Richard Peathey-Johns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E1E4C061-0FF6-4D41-A7D9-B262CC6503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2025-03-10T15:11:00Z</dcterms:created>
  <dcterms:modified xsi:type="dcterms:W3CDTF">2026-06-15T12:54:00Z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dc2db20d-3a69-442b-be67-543b90fba9e4</vt:lpwstr>
  </property>
  <property fmtid="{D5CDD505-2E9C-101B-9397-08002B2CF9AE}" pid="11" name="SharedWithUsers">
    <vt:lpwstr/>
  </property>
  <property fmtid="{D5CDD505-2E9C-101B-9397-08002B2CF9AE}" pid="12" name="MediaServiceImageTags">
    <vt:lpwstr/>
  </property>
</Properties>
</file>