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5566E9" w:rsidRDefault="00F21FE3" w:rsidP="00D04424">
      <w:pPr>
        <w:pStyle w:val="Heading1"/>
        <w:jc w:val="left"/>
        <w:rPr>
          <w:color w:val="auto"/>
          <w:sz w:val="32"/>
          <w:szCs w:val="32"/>
        </w:rPr>
      </w:pPr>
      <w:r w:rsidRPr="005566E9">
        <w:rPr>
          <w:color w:val="auto"/>
          <w:sz w:val="32"/>
          <w:szCs w:val="32"/>
        </w:rPr>
        <w:t>Natural Resources Wales</w:t>
      </w:r>
      <w:r w:rsidR="00D04424" w:rsidRPr="005566E9">
        <w:rPr>
          <w:bCs/>
          <w:color w:val="auto"/>
          <w:sz w:val="32"/>
          <w:szCs w:val="32"/>
        </w:rPr>
        <w:t xml:space="preserve"> </w:t>
      </w:r>
      <w:r w:rsidR="0067478B" w:rsidRPr="005566E9">
        <w:rPr>
          <w:bCs/>
          <w:color w:val="auto"/>
          <w:sz w:val="32"/>
          <w:szCs w:val="32"/>
        </w:rPr>
        <w:t>p</w:t>
      </w:r>
      <w:r w:rsidR="00D04424" w:rsidRPr="005566E9">
        <w:rPr>
          <w:bCs/>
          <w:color w:val="auto"/>
          <w:sz w:val="32"/>
          <w:szCs w:val="32"/>
        </w:rPr>
        <w:t>ermitting</w:t>
      </w:r>
      <w:r w:rsidR="00D04424" w:rsidRPr="005566E9">
        <w:rPr>
          <w:color w:val="auto"/>
          <w:sz w:val="32"/>
          <w:szCs w:val="32"/>
        </w:rPr>
        <w:t xml:space="preserve"> decisions</w:t>
      </w:r>
    </w:p>
    <w:p w14:paraId="38DDE788" w14:textId="77777777" w:rsidR="003719AD" w:rsidRPr="005566E9" w:rsidRDefault="003719AD" w:rsidP="003719AD">
      <w:pPr>
        <w:pStyle w:val="Heading1"/>
        <w:spacing w:before="0" w:after="0"/>
        <w:jc w:val="left"/>
        <w:rPr>
          <w:bCs/>
          <w:color w:val="auto"/>
          <w:sz w:val="24"/>
          <w:szCs w:val="24"/>
        </w:rPr>
      </w:pPr>
    </w:p>
    <w:p w14:paraId="38DDE789" w14:textId="65145153" w:rsidR="00D04424" w:rsidRPr="005566E9" w:rsidRDefault="001F0E23" w:rsidP="003719AD">
      <w:pPr>
        <w:pStyle w:val="Heading1"/>
        <w:spacing w:before="0" w:after="0"/>
        <w:jc w:val="left"/>
        <w:rPr>
          <w:bCs/>
          <w:color w:val="auto"/>
          <w:sz w:val="32"/>
        </w:rPr>
      </w:pPr>
      <w:r w:rsidRPr="005566E9">
        <w:rPr>
          <w:bCs/>
          <w:color w:val="auto"/>
          <w:sz w:val="32"/>
        </w:rPr>
        <w:t>Variation</w:t>
      </w:r>
      <w:r w:rsidR="00B73ECB" w:rsidRPr="005566E9">
        <w:rPr>
          <w:bCs/>
          <w:color w:val="auto"/>
          <w:sz w:val="32"/>
        </w:rPr>
        <w:t xml:space="preserve"> </w:t>
      </w:r>
    </w:p>
    <w:p w14:paraId="02E17E74" w14:textId="77777777" w:rsidR="0020314A" w:rsidRPr="005566E9" w:rsidRDefault="0020314A" w:rsidP="0067478B">
      <w:pPr>
        <w:spacing w:after="120"/>
        <w:rPr>
          <w:rFonts w:ascii="Arial" w:hAnsi="Arial" w:cs="Arial"/>
          <w:szCs w:val="24"/>
        </w:rPr>
      </w:pPr>
    </w:p>
    <w:p w14:paraId="38DDE78D" w14:textId="0F36C7A7" w:rsidR="00D04424" w:rsidRPr="005566E9" w:rsidRDefault="0060457F" w:rsidP="0067478B">
      <w:pPr>
        <w:spacing w:after="120"/>
        <w:rPr>
          <w:rFonts w:ascii="Arial" w:hAnsi="Arial" w:cs="Arial"/>
          <w:szCs w:val="24"/>
        </w:rPr>
      </w:pPr>
      <w:r w:rsidRPr="005566E9">
        <w:rPr>
          <w:rFonts w:ascii="Arial" w:hAnsi="Arial" w:cs="Arial"/>
          <w:szCs w:val="24"/>
        </w:rPr>
        <w:t xml:space="preserve">We have decided to </w:t>
      </w:r>
      <w:r w:rsidR="001500A3" w:rsidRPr="005566E9">
        <w:rPr>
          <w:rFonts w:ascii="Arial" w:hAnsi="Arial" w:cs="Arial"/>
          <w:szCs w:val="24"/>
        </w:rPr>
        <w:t xml:space="preserve">issue </w:t>
      </w:r>
      <w:r w:rsidRPr="005566E9">
        <w:rPr>
          <w:rFonts w:ascii="Arial" w:hAnsi="Arial" w:cs="Arial"/>
          <w:szCs w:val="24"/>
        </w:rPr>
        <w:t xml:space="preserve">the variation for </w:t>
      </w:r>
      <w:r w:rsidR="0020314A" w:rsidRPr="005566E9">
        <w:rPr>
          <w:rFonts w:ascii="Arial" w:hAnsi="Arial" w:cs="Arial"/>
          <w:szCs w:val="24"/>
        </w:rPr>
        <w:t xml:space="preserve">Hafod Yard Transfer Station </w:t>
      </w:r>
      <w:r w:rsidRPr="005566E9">
        <w:rPr>
          <w:rFonts w:ascii="Arial" w:hAnsi="Arial" w:cs="Arial"/>
          <w:szCs w:val="24"/>
        </w:rPr>
        <w:t xml:space="preserve">name operated by </w:t>
      </w:r>
      <w:r w:rsidR="0020314A" w:rsidRPr="005566E9">
        <w:rPr>
          <w:rFonts w:ascii="Arial" w:hAnsi="Arial" w:cs="Arial"/>
          <w:szCs w:val="24"/>
        </w:rPr>
        <w:t>AMBIPAR Site Services Limited</w:t>
      </w:r>
      <w:r w:rsidR="004529F3" w:rsidRPr="005566E9">
        <w:rPr>
          <w:rFonts w:ascii="Arial" w:hAnsi="Arial" w:cs="Arial"/>
          <w:szCs w:val="24"/>
        </w:rPr>
        <w:t>.</w:t>
      </w:r>
    </w:p>
    <w:p w14:paraId="398663E4" w14:textId="77777777" w:rsidR="0020314A" w:rsidRPr="005566E9" w:rsidRDefault="00D04424" w:rsidP="0067478B">
      <w:pPr>
        <w:tabs>
          <w:tab w:val="left" w:pos="4253"/>
          <w:tab w:val="left" w:pos="6804"/>
        </w:tabs>
        <w:spacing w:after="120"/>
        <w:rPr>
          <w:rFonts w:ascii="Arial" w:hAnsi="Arial"/>
          <w:szCs w:val="24"/>
        </w:rPr>
      </w:pPr>
      <w:bookmarkStart w:id="0" w:name="OLE_LINK1"/>
      <w:bookmarkStart w:id="1" w:name="OLE_LINK2"/>
      <w:r w:rsidRPr="005566E9">
        <w:rPr>
          <w:rFonts w:ascii="Arial" w:hAnsi="Arial"/>
          <w:kern w:val="28"/>
          <w:szCs w:val="24"/>
        </w:rPr>
        <w:t>The</w:t>
      </w:r>
      <w:r w:rsidRPr="005566E9">
        <w:rPr>
          <w:rFonts w:ascii="Arial" w:hAnsi="Arial"/>
          <w:b/>
          <w:kern w:val="28"/>
          <w:szCs w:val="24"/>
        </w:rPr>
        <w:t xml:space="preserve"> </w:t>
      </w:r>
      <w:r w:rsidR="00857E69" w:rsidRPr="005566E9">
        <w:rPr>
          <w:rFonts w:ascii="Arial" w:hAnsi="Arial"/>
          <w:szCs w:val="24"/>
        </w:rPr>
        <w:t>variation</w:t>
      </w:r>
      <w:r w:rsidRPr="005566E9">
        <w:rPr>
          <w:rFonts w:ascii="Arial" w:hAnsi="Arial"/>
          <w:szCs w:val="24"/>
        </w:rPr>
        <w:t xml:space="preserve"> number is </w:t>
      </w:r>
      <w:r w:rsidR="0020314A" w:rsidRPr="005566E9">
        <w:rPr>
          <w:rFonts w:ascii="Arial" w:hAnsi="Arial"/>
          <w:szCs w:val="24"/>
        </w:rPr>
        <w:t>EPR/NB3339RH/V011</w:t>
      </w:r>
    </w:p>
    <w:bookmarkEnd w:id="0"/>
    <w:bookmarkEnd w:id="1"/>
    <w:p w14:paraId="38DDE790" w14:textId="77777777" w:rsidR="00D04424" w:rsidRPr="005566E9" w:rsidRDefault="00D04424" w:rsidP="0067478B">
      <w:pPr>
        <w:spacing w:after="120"/>
        <w:rPr>
          <w:rFonts w:ascii="Arial" w:hAnsi="Arial"/>
          <w:szCs w:val="24"/>
        </w:rPr>
      </w:pPr>
      <w:r w:rsidRPr="005566E9">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5566E9">
        <w:rPr>
          <w:rFonts w:ascii="Arial" w:hAnsi="Arial"/>
          <w:szCs w:val="24"/>
        </w:rPr>
        <w:t>al</w:t>
      </w:r>
      <w:r w:rsidRPr="005566E9">
        <w:rPr>
          <w:rFonts w:ascii="Arial" w:hAnsi="Arial"/>
          <w:szCs w:val="24"/>
        </w:rPr>
        <w:t xml:space="preserve"> protection is provided.</w:t>
      </w:r>
    </w:p>
    <w:p w14:paraId="38DDE791" w14:textId="77777777" w:rsidR="00D04424" w:rsidRPr="005566E9" w:rsidRDefault="00D04424" w:rsidP="00D04424">
      <w:pPr>
        <w:rPr>
          <w:rFonts w:ascii="Arial" w:hAnsi="Arial" w:cs="Arial"/>
          <w:b/>
          <w:szCs w:val="24"/>
        </w:rPr>
      </w:pPr>
    </w:p>
    <w:p w14:paraId="38DDE792" w14:textId="77777777" w:rsidR="00D04424" w:rsidRPr="005566E9" w:rsidRDefault="00D04424" w:rsidP="00D04424">
      <w:pPr>
        <w:rPr>
          <w:rFonts w:ascii="Arial" w:hAnsi="Arial" w:cs="Arial"/>
          <w:b/>
          <w:sz w:val="28"/>
          <w:szCs w:val="28"/>
        </w:rPr>
      </w:pPr>
      <w:r w:rsidRPr="005566E9">
        <w:rPr>
          <w:rFonts w:ascii="Arial" w:hAnsi="Arial" w:cs="Arial"/>
          <w:b/>
          <w:sz w:val="28"/>
          <w:szCs w:val="28"/>
        </w:rPr>
        <w:t>Purpose of this document</w:t>
      </w:r>
    </w:p>
    <w:p w14:paraId="38DDE793" w14:textId="77777777" w:rsidR="00D04424" w:rsidRPr="005566E9" w:rsidRDefault="00D04424" w:rsidP="00D04424">
      <w:pPr>
        <w:rPr>
          <w:rFonts w:ascii="Arial" w:hAnsi="Arial"/>
          <w:b/>
          <w:sz w:val="20"/>
        </w:rPr>
      </w:pPr>
    </w:p>
    <w:p w14:paraId="38DDE794" w14:textId="77777777" w:rsidR="00D04424" w:rsidRPr="005566E9" w:rsidRDefault="00D04424" w:rsidP="0077458B">
      <w:pPr>
        <w:spacing w:after="60"/>
        <w:rPr>
          <w:rFonts w:ascii="Arial" w:hAnsi="Arial"/>
        </w:rPr>
      </w:pPr>
      <w:r w:rsidRPr="005566E9">
        <w:rPr>
          <w:rFonts w:ascii="Arial" w:hAnsi="Arial"/>
        </w:rPr>
        <w:t>This decision document:</w:t>
      </w:r>
    </w:p>
    <w:p w14:paraId="38DDE795" w14:textId="77777777" w:rsidR="00D04424" w:rsidRPr="005566E9" w:rsidRDefault="00D04424" w:rsidP="00B756D3">
      <w:pPr>
        <w:numPr>
          <w:ilvl w:val="0"/>
          <w:numId w:val="20"/>
        </w:numPr>
        <w:tabs>
          <w:tab w:val="clear" w:pos="1440"/>
          <w:tab w:val="num" w:pos="1134"/>
        </w:tabs>
        <w:spacing w:after="60"/>
        <w:ind w:left="1134" w:hanging="567"/>
        <w:rPr>
          <w:rFonts w:ascii="Arial" w:hAnsi="Arial"/>
        </w:rPr>
      </w:pPr>
      <w:r w:rsidRPr="005566E9">
        <w:rPr>
          <w:rFonts w:ascii="Arial" w:hAnsi="Arial"/>
        </w:rPr>
        <w:t>explains how the application has been determined</w:t>
      </w:r>
    </w:p>
    <w:p w14:paraId="38DDE796" w14:textId="77777777" w:rsidR="00D04424" w:rsidRPr="005566E9" w:rsidRDefault="00D04424" w:rsidP="00B756D3">
      <w:pPr>
        <w:numPr>
          <w:ilvl w:val="0"/>
          <w:numId w:val="20"/>
        </w:numPr>
        <w:tabs>
          <w:tab w:val="clear" w:pos="1440"/>
          <w:tab w:val="num" w:pos="1134"/>
        </w:tabs>
        <w:spacing w:after="60"/>
        <w:ind w:left="1134" w:hanging="567"/>
        <w:rPr>
          <w:rFonts w:ascii="Arial" w:hAnsi="Arial"/>
        </w:rPr>
      </w:pPr>
      <w:r w:rsidRPr="005566E9">
        <w:rPr>
          <w:rFonts w:ascii="Arial" w:hAnsi="Arial"/>
        </w:rPr>
        <w:t>provides a record</w:t>
      </w:r>
      <w:r w:rsidR="00862631" w:rsidRPr="005566E9">
        <w:rPr>
          <w:rFonts w:ascii="Arial" w:hAnsi="Arial"/>
        </w:rPr>
        <w:t xml:space="preserve"> of the decision-making process</w:t>
      </w:r>
    </w:p>
    <w:p w14:paraId="38DDE797" w14:textId="77777777" w:rsidR="00D04424" w:rsidRPr="005566E9" w:rsidRDefault="00D04424" w:rsidP="00B756D3">
      <w:pPr>
        <w:numPr>
          <w:ilvl w:val="0"/>
          <w:numId w:val="20"/>
        </w:numPr>
        <w:tabs>
          <w:tab w:val="clear" w:pos="1440"/>
          <w:tab w:val="num" w:pos="1134"/>
        </w:tabs>
        <w:spacing w:after="60"/>
        <w:ind w:left="1134" w:hanging="567"/>
        <w:rPr>
          <w:rFonts w:ascii="Arial" w:hAnsi="Arial"/>
        </w:rPr>
      </w:pPr>
      <w:r w:rsidRPr="005566E9">
        <w:rPr>
          <w:rFonts w:ascii="Arial" w:hAnsi="Arial"/>
        </w:rPr>
        <w:t>shows how all relevant factor</w:t>
      </w:r>
      <w:r w:rsidR="00862631" w:rsidRPr="005566E9">
        <w:rPr>
          <w:rFonts w:ascii="Arial" w:hAnsi="Arial"/>
        </w:rPr>
        <w:t>s have been taken into account</w:t>
      </w:r>
    </w:p>
    <w:p w14:paraId="38DDE798" w14:textId="77777777" w:rsidR="00D04424" w:rsidRPr="005566E9" w:rsidRDefault="00D04424" w:rsidP="00544C49">
      <w:pPr>
        <w:numPr>
          <w:ilvl w:val="0"/>
          <w:numId w:val="20"/>
        </w:numPr>
        <w:tabs>
          <w:tab w:val="clear" w:pos="1440"/>
          <w:tab w:val="num" w:pos="1134"/>
        </w:tabs>
        <w:spacing w:after="60"/>
        <w:ind w:left="1134" w:hanging="567"/>
        <w:rPr>
          <w:rFonts w:ascii="Arial" w:hAnsi="Arial"/>
        </w:rPr>
      </w:pPr>
      <w:r w:rsidRPr="005566E9">
        <w:rPr>
          <w:rFonts w:ascii="Arial" w:hAnsi="Arial"/>
        </w:rPr>
        <w:t>justifies the specific conditions in the permit</w:t>
      </w:r>
      <w:r w:rsidR="00BF379C" w:rsidRPr="005566E9">
        <w:rPr>
          <w:rFonts w:ascii="Arial" w:hAnsi="Arial"/>
        </w:rPr>
        <w:t xml:space="preserve"> other than those in our</w:t>
      </w:r>
      <w:r w:rsidR="00F75702" w:rsidRPr="005566E9">
        <w:rPr>
          <w:rFonts w:ascii="Arial" w:hAnsi="Arial"/>
        </w:rPr>
        <w:t xml:space="preserve"> ge</w:t>
      </w:r>
      <w:r w:rsidR="00BF379C" w:rsidRPr="005566E9">
        <w:rPr>
          <w:rFonts w:ascii="Arial" w:hAnsi="Arial"/>
        </w:rPr>
        <w:t>neric permit template</w:t>
      </w:r>
      <w:r w:rsidRPr="005566E9">
        <w:rPr>
          <w:rFonts w:ascii="Arial" w:hAnsi="Arial"/>
        </w:rPr>
        <w:t>.</w:t>
      </w:r>
    </w:p>
    <w:p w14:paraId="38DDE799" w14:textId="77777777" w:rsidR="00D04424" w:rsidRPr="005566E9" w:rsidRDefault="00D04424" w:rsidP="00D04424">
      <w:pPr>
        <w:rPr>
          <w:rFonts w:ascii="Arial" w:hAnsi="Arial"/>
        </w:rPr>
      </w:pPr>
      <w:r w:rsidRPr="005566E9">
        <w:rPr>
          <w:rFonts w:ascii="Arial" w:hAnsi="Arial"/>
        </w:rPr>
        <w:t>Unless the decision document specifies otherwise we have accepted the applicant’s proposals.</w:t>
      </w:r>
    </w:p>
    <w:p w14:paraId="38DDE79B" w14:textId="77777777" w:rsidR="00D04424" w:rsidRPr="005566E9" w:rsidRDefault="00D04424" w:rsidP="00D04424">
      <w:pPr>
        <w:rPr>
          <w:rFonts w:ascii="Arial" w:hAnsi="Arial"/>
          <w:b/>
          <w:szCs w:val="24"/>
        </w:rPr>
      </w:pPr>
    </w:p>
    <w:p w14:paraId="38DDE79C" w14:textId="77777777" w:rsidR="00D04424" w:rsidRPr="005566E9" w:rsidRDefault="00D04424" w:rsidP="00D04424">
      <w:pPr>
        <w:rPr>
          <w:rFonts w:ascii="Arial" w:hAnsi="Arial"/>
          <w:b/>
          <w:caps/>
          <w:sz w:val="28"/>
          <w:szCs w:val="28"/>
        </w:rPr>
      </w:pPr>
      <w:r w:rsidRPr="005566E9">
        <w:rPr>
          <w:rFonts w:ascii="Arial" w:hAnsi="Arial"/>
          <w:b/>
          <w:sz w:val="28"/>
          <w:szCs w:val="28"/>
        </w:rPr>
        <w:t>Structure of this document</w:t>
      </w:r>
    </w:p>
    <w:p w14:paraId="38DDE79D" w14:textId="77777777" w:rsidR="00D04424" w:rsidRPr="005566E9" w:rsidRDefault="00D04424" w:rsidP="00D04424">
      <w:pPr>
        <w:pStyle w:val="Heading8"/>
        <w:rPr>
          <w:caps w:val="0"/>
          <w:sz w:val="20"/>
        </w:rPr>
      </w:pPr>
    </w:p>
    <w:p w14:paraId="38DDE79F" w14:textId="77777777" w:rsidR="0067478B" w:rsidRPr="005566E9" w:rsidRDefault="0067478B" w:rsidP="00B756D3">
      <w:pPr>
        <w:numPr>
          <w:ilvl w:val="0"/>
          <w:numId w:val="18"/>
        </w:numPr>
        <w:tabs>
          <w:tab w:val="clear" w:pos="1440"/>
          <w:tab w:val="num" w:pos="1134"/>
        </w:tabs>
        <w:spacing w:after="60"/>
        <w:ind w:left="1134" w:hanging="567"/>
        <w:rPr>
          <w:rFonts w:ascii="Arial" w:hAnsi="Arial"/>
        </w:rPr>
      </w:pPr>
      <w:r w:rsidRPr="005566E9">
        <w:rPr>
          <w:rFonts w:ascii="Arial" w:hAnsi="Arial"/>
          <w:szCs w:val="24"/>
        </w:rPr>
        <w:t>Annex 1 the decision checklist</w:t>
      </w:r>
    </w:p>
    <w:p w14:paraId="167E0A06" w14:textId="61B3FA91" w:rsidR="00C44B7E" w:rsidRPr="00887A38" w:rsidRDefault="00887A38" w:rsidP="00887A38">
      <w:pPr>
        <w:numPr>
          <w:ilvl w:val="0"/>
          <w:numId w:val="18"/>
        </w:numPr>
        <w:tabs>
          <w:tab w:val="clear" w:pos="1440"/>
          <w:tab w:val="num" w:pos="1134"/>
        </w:tabs>
        <w:spacing w:after="120"/>
        <w:ind w:left="1134" w:hanging="567"/>
        <w:rPr>
          <w:rFonts w:ascii="Arial" w:hAnsi="Arial"/>
          <w:color w:val="FF0000"/>
          <w:szCs w:val="24"/>
        </w:rPr>
      </w:pPr>
      <w:r w:rsidRPr="00887A38">
        <w:rPr>
          <w:rFonts w:ascii="Arial" w:hAnsi="Arial"/>
          <w:color w:val="FF0000"/>
          <w:szCs w:val="24"/>
        </w:rPr>
        <w:br w:type="page"/>
      </w:r>
    </w:p>
    <w:p w14:paraId="38DDE7AE" w14:textId="3ED5B76C"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0" w14:textId="77777777" w:rsidR="00EB26B4" w:rsidRDefault="00EB26B4" w:rsidP="00D96438">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8B743CD"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D76E27">
        <w:tc>
          <w:tcPr>
            <w:tcW w:w="1980" w:type="dxa"/>
            <w:gridSpan w:val="2"/>
          </w:tcPr>
          <w:p w14:paraId="38DDE803" w14:textId="77777777" w:rsidR="00F42026" w:rsidRPr="00D76E27" w:rsidRDefault="00F42026" w:rsidP="007C0DCA">
            <w:pPr>
              <w:spacing w:before="60"/>
              <w:rPr>
                <w:rFonts w:ascii="Arial" w:hAnsi="Arial" w:cs="Arial"/>
                <w:szCs w:val="24"/>
              </w:rPr>
            </w:pPr>
            <w:r w:rsidRPr="00D76E27">
              <w:rPr>
                <w:rFonts w:ascii="Arial" w:hAnsi="Arial" w:cs="Arial"/>
                <w:szCs w:val="24"/>
              </w:rPr>
              <w:t xml:space="preserve">Applicable </w:t>
            </w:r>
            <w:r w:rsidR="00DB00B6" w:rsidRPr="00D76E27">
              <w:rPr>
                <w:rFonts w:ascii="Arial" w:hAnsi="Arial" w:cs="Arial"/>
                <w:szCs w:val="24"/>
              </w:rPr>
              <w:t>d</w:t>
            </w:r>
            <w:r w:rsidRPr="00D76E27">
              <w:rPr>
                <w:rFonts w:ascii="Arial" w:hAnsi="Arial" w:cs="Arial"/>
                <w:szCs w:val="24"/>
              </w:rPr>
              <w:t xml:space="preserve">irectives </w:t>
            </w:r>
          </w:p>
        </w:tc>
        <w:tc>
          <w:tcPr>
            <w:tcW w:w="6242" w:type="dxa"/>
          </w:tcPr>
          <w:p w14:paraId="38DDE804" w14:textId="77777777" w:rsidR="00F42026" w:rsidRPr="00D76E27" w:rsidRDefault="00F42026" w:rsidP="007C0DCA">
            <w:pPr>
              <w:spacing w:before="60"/>
              <w:rPr>
                <w:rFonts w:ascii="Arial" w:hAnsi="Arial" w:cs="Arial"/>
                <w:szCs w:val="24"/>
              </w:rPr>
            </w:pPr>
            <w:r w:rsidRPr="00D76E27">
              <w:rPr>
                <w:rFonts w:ascii="Arial" w:hAnsi="Arial" w:cs="Arial"/>
                <w:szCs w:val="24"/>
              </w:rPr>
              <w:t xml:space="preserve">All applicable European </w:t>
            </w:r>
            <w:r w:rsidR="00DB00B6" w:rsidRPr="00D76E27">
              <w:rPr>
                <w:rFonts w:ascii="Arial" w:hAnsi="Arial" w:cs="Arial"/>
                <w:szCs w:val="24"/>
              </w:rPr>
              <w:t>d</w:t>
            </w:r>
            <w:r w:rsidRPr="00D76E27">
              <w:rPr>
                <w:rFonts w:ascii="Arial" w:hAnsi="Arial" w:cs="Arial"/>
                <w:szCs w:val="24"/>
              </w:rPr>
              <w:t>irectives have been considered in the determination of the application.</w:t>
            </w:r>
          </w:p>
          <w:p w14:paraId="6A234967" w14:textId="2A4D6B81" w:rsidR="0020314A" w:rsidRPr="00D76E27" w:rsidRDefault="001F7933" w:rsidP="0020314A">
            <w:pPr>
              <w:spacing w:before="60"/>
              <w:rPr>
                <w:rFonts w:ascii="Arial" w:hAnsi="Arial" w:cs="Arial"/>
                <w:szCs w:val="24"/>
              </w:rPr>
            </w:pPr>
            <w:r w:rsidRPr="00D76E27">
              <w:rPr>
                <w:rFonts w:ascii="Arial" w:hAnsi="Arial" w:cs="Arial"/>
                <w:szCs w:val="24"/>
              </w:rPr>
              <w:t xml:space="preserve">Hazardous waste storage </w:t>
            </w:r>
            <w:r w:rsidR="0020314A" w:rsidRPr="00D76E27">
              <w:rPr>
                <w:rFonts w:ascii="Arial" w:hAnsi="Arial" w:cs="Arial"/>
                <w:szCs w:val="24"/>
              </w:rPr>
              <w:t>is an activity</w:t>
            </w:r>
            <w:r w:rsidRPr="00D76E27">
              <w:rPr>
                <w:rFonts w:ascii="Arial" w:hAnsi="Arial" w:cs="Arial"/>
                <w:szCs w:val="24"/>
              </w:rPr>
              <w:t xml:space="preserve"> under the Industrial Emissions Directive. Therefore, storage capacity limits </w:t>
            </w:r>
            <w:r w:rsidR="0020314A" w:rsidRPr="00D76E27">
              <w:rPr>
                <w:rFonts w:ascii="Arial" w:hAnsi="Arial" w:cs="Arial"/>
                <w:szCs w:val="24"/>
              </w:rPr>
              <w:t xml:space="preserve">previously </w:t>
            </w:r>
            <w:r w:rsidRPr="00D76E27">
              <w:rPr>
                <w:rFonts w:ascii="Arial" w:hAnsi="Arial" w:cs="Arial"/>
                <w:szCs w:val="24"/>
              </w:rPr>
              <w:t>set in Table S1.1 of the permit</w:t>
            </w:r>
            <w:r w:rsidR="0020314A" w:rsidRPr="00D76E27">
              <w:rPr>
                <w:rFonts w:ascii="Arial" w:hAnsi="Arial" w:cs="Arial"/>
                <w:szCs w:val="24"/>
              </w:rPr>
              <w:t xml:space="preserve"> will continue to apply.</w:t>
            </w:r>
          </w:p>
          <w:p w14:paraId="38DDE807" w14:textId="6E1FEE50" w:rsidR="00A656E7" w:rsidRPr="00D76E27" w:rsidRDefault="00A656E7" w:rsidP="002B3D95">
            <w:pPr>
              <w:spacing w:before="60"/>
              <w:rPr>
                <w:rFonts w:ascii="Arial" w:hAnsi="Arial" w:cs="Arial"/>
                <w:szCs w:val="24"/>
              </w:rPr>
            </w:pPr>
          </w:p>
        </w:tc>
        <w:tc>
          <w:tcPr>
            <w:tcW w:w="1135" w:type="dxa"/>
            <w:gridSpan w:val="2"/>
          </w:tcPr>
          <w:p w14:paraId="38DDE808" w14:textId="77777777" w:rsidR="00F42026" w:rsidRPr="00D76E27" w:rsidRDefault="00F42026" w:rsidP="00792CEE">
            <w:pPr>
              <w:rPr>
                <w:rFonts w:ascii="Arial" w:hAnsi="Arial" w:cs="Arial"/>
                <w:szCs w:val="24"/>
              </w:rPr>
            </w:pPr>
            <w:r w:rsidRPr="00D76E27">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D76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109"/>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D76E27" w:rsidRDefault="006B5D0B">
            <w:pPr>
              <w:rPr>
                <w:rFonts w:ascii="Arial" w:hAnsi="Arial" w:cs="Arial"/>
                <w:sz w:val="22"/>
                <w:szCs w:val="22"/>
                <w:lang w:eastAsia="en-US"/>
              </w:rPr>
            </w:pPr>
            <w:r w:rsidRPr="00D76E27">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679C473F" w:rsidR="006B5D0B" w:rsidRPr="00D76E27" w:rsidRDefault="006B5D0B" w:rsidP="00D76E27">
            <w:pPr>
              <w:pStyle w:val="NormalWeb"/>
              <w:rPr>
                <w:rFonts w:ascii="Arial" w:hAnsi="Arial" w:cs="Arial"/>
              </w:rPr>
            </w:pPr>
            <w:r w:rsidRPr="00D76E27">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D76E27">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D76E27" w:rsidRDefault="006B5D0B">
            <w:pPr>
              <w:rPr>
                <w:rFonts w:ascii="Arial" w:hAnsi="Arial" w:cs="Arial"/>
              </w:rPr>
            </w:pPr>
            <w:r w:rsidRPr="00D76E27">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D76E27" w:rsidRDefault="00F30520">
            <w:pPr>
              <w:rPr>
                <w:rFonts w:ascii="Arial" w:hAnsi="Arial" w:cs="Arial"/>
              </w:rPr>
            </w:pPr>
            <w:r w:rsidRPr="00D76E27">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ED30C6" w14:textId="77777777" w:rsidR="003C0D32" w:rsidRPr="00D76E27" w:rsidRDefault="00F30520" w:rsidP="00D76E27">
            <w:pPr>
              <w:pStyle w:val="NormalWeb"/>
              <w:spacing w:before="60"/>
              <w:rPr>
                <w:rFonts w:ascii="Arial" w:hAnsi="Arial" w:cs="Arial"/>
              </w:rPr>
            </w:pPr>
            <w:r w:rsidRPr="00D76E27">
              <w:rPr>
                <w:rFonts w:ascii="Arial" w:hAnsi="Arial" w:cs="Arial"/>
              </w:rPr>
              <w:t xml:space="preserve">Section 6 of the Environment Wales Act 2016 requires </w:t>
            </w:r>
            <w:r w:rsidR="00BC0911" w:rsidRPr="00D76E27">
              <w:rPr>
                <w:rFonts w:ascii="Arial" w:hAnsi="Arial" w:cs="Arial"/>
              </w:rPr>
              <w:t>t</w:t>
            </w:r>
            <w:r w:rsidRPr="00D76E27">
              <w:rPr>
                <w:rFonts w:ascii="Arial" w:hAnsi="Arial" w:cs="Arial"/>
              </w:rPr>
              <w:t>hat we seek to maintain and enhance biodiversity in the</w:t>
            </w:r>
            <w:r w:rsidR="00BC0911" w:rsidRPr="00D76E27">
              <w:rPr>
                <w:rFonts w:ascii="Arial" w:hAnsi="Arial" w:cs="Arial"/>
              </w:rPr>
              <w:t xml:space="preserve"> e</w:t>
            </w:r>
            <w:r w:rsidRPr="00D76E27">
              <w:rPr>
                <w:rFonts w:ascii="Arial" w:hAnsi="Arial" w:cs="Arial"/>
              </w:rPr>
              <w:t>xercise of our functions, and in so doing promote the</w:t>
            </w:r>
            <w:r w:rsidR="00BC0911" w:rsidRPr="00D76E27">
              <w:rPr>
                <w:rFonts w:ascii="Arial" w:hAnsi="Arial" w:cs="Arial"/>
              </w:rPr>
              <w:t xml:space="preserve"> </w:t>
            </w:r>
            <w:r w:rsidRPr="00D76E27">
              <w:rPr>
                <w:rFonts w:ascii="Arial" w:hAnsi="Arial" w:cs="Arial"/>
              </w:rPr>
              <w:t>resilience of ecosystems, in a manner that is consistent</w:t>
            </w:r>
            <w:r w:rsidR="00BC0911" w:rsidRPr="00D76E27">
              <w:rPr>
                <w:rFonts w:ascii="Arial" w:hAnsi="Arial" w:cs="Arial"/>
              </w:rPr>
              <w:t xml:space="preserve"> </w:t>
            </w:r>
            <w:r w:rsidRPr="00D76E27">
              <w:rPr>
                <w:rFonts w:ascii="Arial" w:hAnsi="Arial" w:cs="Arial"/>
              </w:rPr>
              <w:t>with the proper exercise of our functions. NRW is</w:t>
            </w:r>
            <w:r w:rsidR="00BC0911" w:rsidRPr="00D76E27">
              <w:rPr>
                <w:rFonts w:ascii="Arial" w:hAnsi="Arial" w:cs="Arial"/>
              </w:rPr>
              <w:t xml:space="preserve"> </w:t>
            </w:r>
            <w:r w:rsidRPr="00D76E27">
              <w:rPr>
                <w:rFonts w:ascii="Arial" w:hAnsi="Arial" w:cs="Arial"/>
              </w:rPr>
              <w:t>satisfied that in this case</w:t>
            </w:r>
            <w:r w:rsidR="00EC05E5" w:rsidRPr="00D76E27">
              <w:rPr>
                <w:i/>
                <w:iCs/>
              </w:rPr>
              <w:t xml:space="preserve">, </w:t>
            </w:r>
            <w:r w:rsidRPr="00D76E27">
              <w:rPr>
                <w:rFonts w:ascii="Arial" w:hAnsi="Arial" w:cs="Arial"/>
              </w:rPr>
              <w:t>we have taken into account and had due regard to this duty in so far as it is consistent with the function of determining an application for an EPR permit.</w:t>
            </w:r>
          </w:p>
          <w:p w14:paraId="22CC6299" w14:textId="3752A938" w:rsidR="00D76E27" w:rsidRPr="00D76E27" w:rsidRDefault="00D76E27" w:rsidP="00D76E27">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D76E27" w:rsidRDefault="00F30520">
            <w:pPr>
              <w:rPr>
                <w:rFonts w:ascii="Wingdings" w:hAnsi="Wingdings"/>
              </w:rPr>
            </w:pPr>
            <w:r w:rsidRPr="00D76E27">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21" w14:textId="77777777" w:rsidTr="00880F75">
        <w:tc>
          <w:tcPr>
            <w:tcW w:w="1980" w:type="dxa"/>
            <w:gridSpan w:val="2"/>
          </w:tcPr>
          <w:p w14:paraId="38DDE81A" w14:textId="36CD3A14" w:rsidR="00F42026" w:rsidRPr="00DA70FE" w:rsidRDefault="00F42026" w:rsidP="005566E9">
            <w:pPr>
              <w:spacing w:before="60"/>
              <w:rPr>
                <w:rFonts w:ascii="Arial" w:hAnsi="Arial" w:cs="Arial"/>
                <w:color w:val="FF00FF"/>
                <w:szCs w:val="24"/>
              </w:rPr>
            </w:pPr>
            <w:r w:rsidRPr="00DA70FE">
              <w:rPr>
                <w:rFonts w:ascii="Arial" w:hAnsi="Arial" w:cs="Arial"/>
                <w:szCs w:val="24"/>
              </w:rPr>
              <w:t>Site condition report</w:t>
            </w:r>
          </w:p>
        </w:tc>
        <w:tc>
          <w:tcPr>
            <w:tcW w:w="6242" w:type="dxa"/>
          </w:tcPr>
          <w:p w14:paraId="17290895" w14:textId="5DDEA8D8" w:rsidR="00A656E7" w:rsidRDefault="00F42026" w:rsidP="005566E9">
            <w:pPr>
              <w:spacing w:before="60"/>
              <w:rPr>
                <w:rFonts w:ascii="Arial" w:hAnsi="Arial" w:cs="Arial"/>
                <w:szCs w:val="24"/>
              </w:rPr>
            </w:pPr>
            <w:r w:rsidRPr="00DA70FE">
              <w:rPr>
                <w:rFonts w:ascii="Arial" w:hAnsi="Arial" w:cs="Arial"/>
                <w:szCs w:val="24"/>
              </w:rPr>
              <w:t>The operator has provided</w:t>
            </w:r>
            <w:r w:rsidR="005566E9">
              <w:rPr>
                <w:rFonts w:ascii="Arial" w:hAnsi="Arial" w:cs="Arial"/>
                <w:szCs w:val="24"/>
              </w:rPr>
              <w:t xml:space="preserve"> a site </w:t>
            </w:r>
            <w:r w:rsidR="00043367">
              <w:rPr>
                <w:rFonts w:ascii="Arial" w:hAnsi="Arial" w:cs="Arial"/>
                <w:szCs w:val="24"/>
              </w:rPr>
              <w:t>condition</w:t>
            </w:r>
            <w:r w:rsidR="005566E9">
              <w:rPr>
                <w:rFonts w:ascii="Arial" w:hAnsi="Arial" w:cs="Arial"/>
                <w:szCs w:val="24"/>
              </w:rPr>
              <w:t xml:space="preserve"> report which has been updated to include </w:t>
            </w:r>
            <w:r w:rsidR="0001468A">
              <w:rPr>
                <w:rFonts w:ascii="Arial" w:hAnsi="Arial" w:cs="Arial"/>
                <w:szCs w:val="24"/>
              </w:rPr>
              <w:t xml:space="preserve">the changes made by </w:t>
            </w:r>
            <w:r w:rsidR="005566E9">
              <w:rPr>
                <w:rFonts w:ascii="Arial" w:hAnsi="Arial" w:cs="Arial"/>
                <w:szCs w:val="24"/>
              </w:rPr>
              <w:t xml:space="preserve">this </w:t>
            </w:r>
            <w:r w:rsidR="00043367">
              <w:rPr>
                <w:rFonts w:ascii="Arial" w:hAnsi="Arial" w:cs="Arial"/>
                <w:szCs w:val="24"/>
              </w:rPr>
              <w:t>variation</w:t>
            </w:r>
            <w:r w:rsidR="005566E9">
              <w:rPr>
                <w:rFonts w:ascii="Arial" w:hAnsi="Arial" w:cs="Arial"/>
                <w:szCs w:val="24"/>
              </w:rPr>
              <w:t>.</w:t>
            </w:r>
          </w:p>
          <w:p w14:paraId="38DDE81F" w14:textId="35E1F4CC" w:rsidR="005566E9" w:rsidRPr="00DA70FE" w:rsidRDefault="005566E9" w:rsidP="005566E9">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01468A" w:rsidRDefault="00F42026" w:rsidP="007C0DCA">
            <w:pPr>
              <w:spacing w:before="60"/>
              <w:rPr>
                <w:rFonts w:ascii="Arial" w:hAnsi="Arial" w:cs="Arial"/>
                <w:color w:val="000000"/>
                <w:szCs w:val="24"/>
              </w:rPr>
            </w:pPr>
            <w:bookmarkStart w:id="2" w:name="_Hlk99438094"/>
            <w:r w:rsidRPr="0001468A">
              <w:rPr>
                <w:rFonts w:ascii="Arial" w:hAnsi="Arial" w:cs="Arial"/>
                <w:color w:val="000000"/>
                <w:szCs w:val="24"/>
              </w:rPr>
              <w:lastRenderedPageBreak/>
              <w:t>Biodiversity, Heritage, Landscape and Nature Conservation</w:t>
            </w:r>
          </w:p>
        </w:tc>
        <w:tc>
          <w:tcPr>
            <w:tcW w:w="6242" w:type="dxa"/>
          </w:tcPr>
          <w:p w14:paraId="38DDE832" w14:textId="5E6FF55F" w:rsidR="00F42026" w:rsidRPr="0001468A" w:rsidRDefault="00F42026" w:rsidP="007C0DCA">
            <w:pPr>
              <w:spacing w:before="60"/>
              <w:rPr>
                <w:rFonts w:ascii="Arial" w:hAnsi="Arial" w:cs="Arial"/>
                <w:color w:val="000000"/>
                <w:szCs w:val="24"/>
              </w:rPr>
            </w:pPr>
            <w:r w:rsidRPr="0001468A">
              <w:rPr>
                <w:rFonts w:ascii="Arial" w:hAnsi="Arial" w:cs="Arial"/>
                <w:color w:val="000000"/>
                <w:szCs w:val="24"/>
              </w:rPr>
              <w:t>The application is within the relevant distance criteria of a site of heritage, landscape or nature conservation, and/or protected species or habitat</w:t>
            </w:r>
            <w:r w:rsidR="0001468A" w:rsidRPr="0001468A">
              <w:rPr>
                <w:rFonts w:ascii="Arial" w:hAnsi="Arial" w:cs="Arial"/>
                <w:color w:val="000000"/>
                <w:szCs w:val="24"/>
              </w:rPr>
              <w:t xml:space="preserve">, however due to the type of </w:t>
            </w:r>
            <w:r w:rsidR="00043367" w:rsidRPr="0001468A">
              <w:rPr>
                <w:rFonts w:ascii="Arial" w:hAnsi="Arial" w:cs="Arial"/>
                <w:color w:val="000000"/>
                <w:szCs w:val="24"/>
              </w:rPr>
              <w:t>variation</w:t>
            </w:r>
            <w:r w:rsidR="0001468A" w:rsidRPr="0001468A">
              <w:rPr>
                <w:rFonts w:ascii="Arial" w:hAnsi="Arial" w:cs="Arial"/>
                <w:color w:val="000000"/>
                <w:szCs w:val="24"/>
              </w:rPr>
              <w:t xml:space="preserve"> (minor </w:t>
            </w:r>
            <w:r w:rsidR="00043367" w:rsidRPr="0001468A">
              <w:rPr>
                <w:rFonts w:ascii="Arial" w:hAnsi="Arial" w:cs="Arial"/>
                <w:color w:val="000000"/>
                <w:szCs w:val="24"/>
              </w:rPr>
              <w:t>technical</w:t>
            </w:r>
            <w:r w:rsidR="0001468A" w:rsidRPr="0001468A">
              <w:rPr>
                <w:rFonts w:ascii="Arial" w:hAnsi="Arial" w:cs="Arial"/>
                <w:color w:val="000000"/>
                <w:szCs w:val="24"/>
              </w:rPr>
              <w:t xml:space="preserve"> to add waste codes) an Annex 4 (SSSI) or Habitats Regulations Assessment (OGN 200/Form 1 assessment) (SAC) have been completed as the risks from the site and permitted activities have not changed. </w:t>
            </w:r>
          </w:p>
          <w:p w14:paraId="38DDE83D" w14:textId="31161900" w:rsidR="001D4436" w:rsidRPr="0001468A" w:rsidRDefault="001D4436" w:rsidP="00997A3D">
            <w:pPr>
              <w:spacing w:before="60"/>
              <w:rPr>
                <w:rFonts w:ascii="Arial" w:hAnsi="Arial" w:cs="Arial"/>
                <w:color w:val="FF00FF"/>
                <w:szCs w:val="24"/>
              </w:rPr>
            </w:pPr>
          </w:p>
        </w:tc>
        <w:tc>
          <w:tcPr>
            <w:tcW w:w="1135" w:type="dxa"/>
            <w:gridSpan w:val="2"/>
          </w:tcPr>
          <w:p w14:paraId="38DDE83E" w14:textId="77777777" w:rsidR="00F42026" w:rsidRPr="0001468A" w:rsidRDefault="00F42026" w:rsidP="00340EEB">
            <w:pPr>
              <w:rPr>
                <w:rFonts w:ascii="Arial" w:hAnsi="Arial" w:cs="Arial"/>
                <w:color w:val="000000"/>
                <w:szCs w:val="24"/>
              </w:rPr>
            </w:pPr>
            <w:r w:rsidRPr="0001468A">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58CEA676" w:rsidR="00F42026" w:rsidRPr="005566E9" w:rsidRDefault="00F42026" w:rsidP="005566E9">
            <w:pPr>
              <w:spacing w:before="60"/>
              <w:rPr>
                <w:rFonts w:ascii="Arial" w:hAnsi="Arial" w:cs="Arial"/>
                <w:szCs w:val="24"/>
              </w:rPr>
            </w:pPr>
            <w:r w:rsidRPr="005566E9">
              <w:rPr>
                <w:rFonts w:ascii="Arial" w:hAnsi="Arial" w:cs="Arial"/>
                <w:szCs w:val="24"/>
              </w:rPr>
              <w:t>Environmental risk</w:t>
            </w:r>
          </w:p>
        </w:tc>
        <w:tc>
          <w:tcPr>
            <w:tcW w:w="6242" w:type="dxa"/>
          </w:tcPr>
          <w:p w14:paraId="38DDE84D" w14:textId="77777777" w:rsidR="00F42026" w:rsidRPr="005566E9" w:rsidRDefault="00F42026" w:rsidP="007C0DCA">
            <w:pPr>
              <w:spacing w:before="60"/>
              <w:rPr>
                <w:rFonts w:ascii="Arial" w:hAnsi="Arial" w:cs="Arial"/>
                <w:szCs w:val="24"/>
              </w:rPr>
            </w:pPr>
            <w:r w:rsidRPr="005566E9">
              <w:rPr>
                <w:rFonts w:ascii="Arial" w:hAnsi="Arial" w:cs="Arial"/>
                <w:szCs w:val="24"/>
              </w:rPr>
              <w:t xml:space="preserve">We have reviewed the operator's assessment of the environmental risk from the facility.  </w:t>
            </w:r>
          </w:p>
          <w:p w14:paraId="2A63BF15" w14:textId="77777777" w:rsidR="00A656E7" w:rsidRDefault="00F42026" w:rsidP="005566E9">
            <w:pPr>
              <w:spacing w:before="60"/>
              <w:rPr>
                <w:rFonts w:ascii="Arial" w:hAnsi="Arial" w:cs="Arial"/>
                <w:szCs w:val="24"/>
              </w:rPr>
            </w:pPr>
            <w:r w:rsidRPr="005566E9">
              <w:rPr>
                <w:rFonts w:ascii="Arial" w:hAnsi="Arial" w:cs="Arial"/>
                <w:szCs w:val="24"/>
              </w:rPr>
              <w:t xml:space="preserve">The operator’s risk assessment is satisfactory. </w:t>
            </w:r>
          </w:p>
          <w:p w14:paraId="38DDE855" w14:textId="6A9DA001" w:rsidR="005566E9" w:rsidRPr="005566E9" w:rsidRDefault="005566E9" w:rsidP="005566E9">
            <w:pPr>
              <w:spacing w:before="60"/>
              <w:rPr>
                <w:rFonts w:ascii="Arial" w:hAnsi="Arial" w:cs="Arial"/>
                <w:szCs w:val="24"/>
              </w:rPr>
            </w:pPr>
          </w:p>
        </w:tc>
        <w:tc>
          <w:tcPr>
            <w:tcW w:w="1135" w:type="dxa"/>
            <w:gridSpan w:val="2"/>
          </w:tcPr>
          <w:p w14:paraId="38DDE856" w14:textId="77777777" w:rsidR="00F42026" w:rsidRPr="005566E9" w:rsidRDefault="00F42026" w:rsidP="00792CEE">
            <w:pPr>
              <w:rPr>
                <w:rFonts w:ascii="Arial" w:hAnsi="Arial" w:cs="Arial"/>
                <w:szCs w:val="24"/>
              </w:rPr>
            </w:pPr>
            <w:r w:rsidRPr="005566E9">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4FA65F18" w:rsidR="00F42026" w:rsidRPr="007C5597" w:rsidRDefault="00F42026" w:rsidP="005566E9">
            <w:pPr>
              <w:spacing w:before="60"/>
              <w:rPr>
                <w:rFonts w:ascii="Arial" w:hAnsi="Arial" w:cs="Arial"/>
                <w:szCs w:val="24"/>
              </w:rPr>
            </w:pPr>
            <w:r w:rsidRPr="007C5597">
              <w:rPr>
                <w:rFonts w:ascii="Arial" w:hAnsi="Arial" w:cs="Arial"/>
                <w:szCs w:val="24"/>
              </w:rPr>
              <w:t>Waste types</w:t>
            </w:r>
          </w:p>
        </w:tc>
        <w:tc>
          <w:tcPr>
            <w:tcW w:w="6242" w:type="dxa"/>
          </w:tcPr>
          <w:p w14:paraId="38DDE8A2" w14:textId="77777777" w:rsidR="00F42026" w:rsidRPr="007C5597" w:rsidRDefault="00F42026" w:rsidP="007C0DCA">
            <w:pPr>
              <w:spacing w:before="60"/>
              <w:rPr>
                <w:rFonts w:ascii="Arial" w:hAnsi="Arial" w:cs="Arial"/>
                <w:szCs w:val="24"/>
              </w:rPr>
            </w:pPr>
            <w:r w:rsidRPr="007C5597">
              <w:rPr>
                <w:rFonts w:ascii="Arial" w:hAnsi="Arial" w:cs="Arial"/>
                <w:szCs w:val="24"/>
              </w:rPr>
              <w:t xml:space="preserve">We have specified the permitted waste types, descriptions and quantities, which can be accepted at the regulated facility. </w:t>
            </w:r>
          </w:p>
          <w:p w14:paraId="38DDE8A4" w14:textId="77777777" w:rsidR="00F42026" w:rsidRPr="007C5597" w:rsidRDefault="00F42026" w:rsidP="007C0DCA">
            <w:pPr>
              <w:spacing w:before="60"/>
              <w:rPr>
                <w:rFonts w:ascii="Arial" w:hAnsi="Arial" w:cs="Arial"/>
                <w:szCs w:val="24"/>
              </w:rPr>
            </w:pPr>
          </w:p>
          <w:p w14:paraId="295A9447" w14:textId="77777777" w:rsidR="007C5597" w:rsidRPr="007C5597" w:rsidRDefault="00F42026" w:rsidP="007C0DCA">
            <w:pPr>
              <w:spacing w:before="60"/>
              <w:rPr>
                <w:rFonts w:ascii="Arial" w:hAnsi="Arial" w:cs="Arial"/>
                <w:szCs w:val="24"/>
              </w:rPr>
            </w:pPr>
            <w:r w:rsidRPr="007C5597">
              <w:rPr>
                <w:rFonts w:ascii="Arial" w:hAnsi="Arial" w:cs="Arial"/>
                <w:szCs w:val="24"/>
              </w:rPr>
              <w:t>We are satisfied that the operator can accept these waste</w:t>
            </w:r>
            <w:r w:rsidR="00317F5A" w:rsidRPr="007C5597">
              <w:rPr>
                <w:rFonts w:ascii="Arial" w:hAnsi="Arial" w:cs="Arial"/>
                <w:szCs w:val="24"/>
              </w:rPr>
              <w:t>s</w:t>
            </w:r>
            <w:r w:rsidRPr="007C5597">
              <w:rPr>
                <w:rFonts w:ascii="Arial" w:hAnsi="Arial" w:cs="Arial"/>
                <w:szCs w:val="24"/>
              </w:rPr>
              <w:t xml:space="preserve"> for the following reasons</w:t>
            </w:r>
            <w:r w:rsidR="007C5597" w:rsidRPr="007C5597">
              <w:rPr>
                <w:rFonts w:ascii="Arial" w:hAnsi="Arial" w:cs="Arial"/>
                <w:szCs w:val="24"/>
              </w:rPr>
              <w:t>:</w:t>
            </w:r>
          </w:p>
          <w:p w14:paraId="040BEFD5" w14:textId="77777777" w:rsidR="007C5597" w:rsidRPr="007C5597" w:rsidRDefault="007C5597" w:rsidP="007C5597">
            <w:pPr>
              <w:pStyle w:val="ListParagraph"/>
              <w:numPr>
                <w:ilvl w:val="0"/>
                <w:numId w:val="24"/>
              </w:numPr>
              <w:spacing w:before="60"/>
              <w:rPr>
                <w:rFonts w:ascii="Arial" w:hAnsi="Arial" w:cs="Arial"/>
                <w:szCs w:val="24"/>
              </w:rPr>
            </w:pPr>
            <w:r w:rsidRPr="007C5597">
              <w:rPr>
                <w:rFonts w:ascii="Arial" w:hAnsi="Arial" w:cs="Arial"/>
                <w:szCs w:val="24"/>
              </w:rPr>
              <w:t>The permit already allows the acceptance of hazardous wastes</w:t>
            </w:r>
          </w:p>
          <w:p w14:paraId="0128DDD1" w14:textId="20BD398A" w:rsidR="007C5597" w:rsidRPr="007C5597" w:rsidRDefault="007C5597" w:rsidP="007C5597">
            <w:pPr>
              <w:pStyle w:val="ListParagraph"/>
              <w:numPr>
                <w:ilvl w:val="0"/>
                <w:numId w:val="24"/>
              </w:numPr>
              <w:spacing w:before="60"/>
              <w:rPr>
                <w:rFonts w:ascii="Arial" w:hAnsi="Arial" w:cs="Arial"/>
                <w:szCs w:val="24"/>
              </w:rPr>
            </w:pPr>
            <w:r w:rsidRPr="007C5597">
              <w:rPr>
                <w:rFonts w:ascii="Arial" w:hAnsi="Arial" w:cs="Arial"/>
                <w:szCs w:val="24"/>
              </w:rPr>
              <w:t xml:space="preserve">The permit already allows waste oil though the ELV depollution </w:t>
            </w:r>
            <w:r w:rsidR="00043367" w:rsidRPr="007C5597">
              <w:rPr>
                <w:rFonts w:ascii="Arial" w:hAnsi="Arial" w:cs="Arial"/>
                <w:szCs w:val="24"/>
              </w:rPr>
              <w:t>activity</w:t>
            </w:r>
          </w:p>
          <w:p w14:paraId="19463E9F" w14:textId="77777777" w:rsidR="007C5597" w:rsidRPr="007C5597" w:rsidRDefault="007C5597" w:rsidP="007C5597">
            <w:pPr>
              <w:pStyle w:val="ListParagraph"/>
              <w:numPr>
                <w:ilvl w:val="0"/>
                <w:numId w:val="24"/>
              </w:numPr>
              <w:spacing w:before="60"/>
              <w:rPr>
                <w:rFonts w:ascii="Arial" w:hAnsi="Arial" w:cs="Arial"/>
                <w:szCs w:val="24"/>
              </w:rPr>
            </w:pPr>
            <w:r w:rsidRPr="007C5597">
              <w:rPr>
                <w:rFonts w:ascii="Arial" w:hAnsi="Arial" w:cs="Arial"/>
                <w:szCs w:val="24"/>
              </w:rPr>
              <w:t>The inclusion of these wastes does not alter the facility type or increase the risk.</w:t>
            </w:r>
          </w:p>
          <w:p w14:paraId="628439C0" w14:textId="77777777" w:rsidR="007C5597" w:rsidRPr="007C5597" w:rsidRDefault="007C5597" w:rsidP="007C5597">
            <w:pPr>
              <w:spacing w:before="60"/>
              <w:rPr>
                <w:rFonts w:ascii="Arial" w:hAnsi="Arial" w:cs="Arial"/>
                <w:szCs w:val="24"/>
              </w:rPr>
            </w:pPr>
            <w:r w:rsidRPr="007C5597">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7C5597" w:rsidRDefault="00A656E7" w:rsidP="007C0DCA">
            <w:pPr>
              <w:spacing w:before="60"/>
              <w:rPr>
                <w:rFonts w:ascii="Arial" w:hAnsi="Arial" w:cs="Arial"/>
                <w:szCs w:val="24"/>
              </w:rPr>
            </w:pPr>
          </w:p>
        </w:tc>
        <w:tc>
          <w:tcPr>
            <w:tcW w:w="1135" w:type="dxa"/>
            <w:gridSpan w:val="2"/>
          </w:tcPr>
          <w:p w14:paraId="38DDE8AA" w14:textId="77777777" w:rsidR="00F42026" w:rsidRPr="007C5597" w:rsidRDefault="00F42026" w:rsidP="00792CEE">
            <w:pPr>
              <w:rPr>
                <w:rFonts w:ascii="Arial" w:hAnsi="Arial" w:cs="Arial"/>
                <w:szCs w:val="24"/>
              </w:rPr>
            </w:pPr>
            <w:r w:rsidRPr="007C5597">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5566E9" w:rsidRDefault="00F42026" w:rsidP="007C0DCA">
            <w:pPr>
              <w:spacing w:before="60"/>
              <w:rPr>
                <w:rFonts w:ascii="Arial" w:hAnsi="Arial" w:cs="Arial"/>
                <w:szCs w:val="24"/>
              </w:rPr>
            </w:pPr>
            <w:r w:rsidRPr="005566E9">
              <w:rPr>
                <w:rFonts w:ascii="Arial" w:hAnsi="Arial" w:cs="Arial"/>
                <w:szCs w:val="24"/>
              </w:rPr>
              <w:t xml:space="preserve">Environment </w:t>
            </w:r>
            <w:r w:rsidR="00DB00B6" w:rsidRPr="005566E9">
              <w:rPr>
                <w:rFonts w:ascii="Arial" w:hAnsi="Arial" w:cs="Arial"/>
                <w:szCs w:val="24"/>
              </w:rPr>
              <w:t>m</w:t>
            </w:r>
            <w:r w:rsidRPr="005566E9">
              <w:rPr>
                <w:rFonts w:ascii="Arial" w:hAnsi="Arial" w:cs="Arial"/>
                <w:szCs w:val="24"/>
              </w:rPr>
              <w:t xml:space="preserve">anagement </w:t>
            </w:r>
            <w:r w:rsidR="00DB00B6" w:rsidRPr="005566E9">
              <w:rPr>
                <w:rFonts w:ascii="Arial" w:hAnsi="Arial" w:cs="Arial"/>
                <w:szCs w:val="24"/>
              </w:rPr>
              <w:t>s</w:t>
            </w:r>
            <w:r w:rsidRPr="005566E9">
              <w:rPr>
                <w:rFonts w:ascii="Arial" w:hAnsi="Arial" w:cs="Arial"/>
                <w:szCs w:val="24"/>
              </w:rPr>
              <w:t xml:space="preserve">ystem </w:t>
            </w:r>
          </w:p>
        </w:tc>
        <w:tc>
          <w:tcPr>
            <w:tcW w:w="6242" w:type="dxa"/>
          </w:tcPr>
          <w:p w14:paraId="6B509E31" w14:textId="77777777" w:rsidR="00F65FDE" w:rsidRPr="005566E9" w:rsidRDefault="00F42026" w:rsidP="007C0DCA">
            <w:pPr>
              <w:spacing w:before="60"/>
              <w:rPr>
                <w:rFonts w:ascii="Arial" w:hAnsi="Arial" w:cs="Arial"/>
                <w:szCs w:val="24"/>
              </w:rPr>
            </w:pPr>
            <w:r w:rsidRPr="005566E9">
              <w:rPr>
                <w:rFonts w:ascii="Arial" w:hAnsi="Arial" w:cs="Arial"/>
                <w:szCs w:val="24"/>
              </w:rPr>
              <w:t xml:space="preserve">There is no known reason to consider that the operator will not have the management systems to enable it to comply with the permit conditions. </w:t>
            </w:r>
          </w:p>
          <w:p w14:paraId="38DDE903" w14:textId="1D56966D" w:rsidR="00F42026" w:rsidRPr="005566E9" w:rsidRDefault="00F65FDE" w:rsidP="007C0DCA">
            <w:pPr>
              <w:spacing w:before="60"/>
              <w:rPr>
                <w:rFonts w:ascii="Arial" w:hAnsi="Arial" w:cs="Arial"/>
                <w:szCs w:val="24"/>
              </w:rPr>
            </w:pPr>
            <w:r w:rsidRPr="005566E9">
              <w:rPr>
                <w:rFonts w:ascii="Arial" w:hAnsi="Arial" w:cs="Arial"/>
                <w:szCs w:val="24"/>
              </w:rPr>
              <w:t>T</w:t>
            </w:r>
            <w:r w:rsidR="00F42026" w:rsidRPr="005566E9">
              <w:rPr>
                <w:rFonts w:ascii="Arial" w:hAnsi="Arial" w:cs="Arial"/>
                <w:szCs w:val="24"/>
              </w:rPr>
              <w:t>he decision was taken in accordance with RGN 5 on Operator Competence.</w:t>
            </w:r>
          </w:p>
          <w:p w14:paraId="38DDE904" w14:textId="77777777" w:rsidR="00A656E7" w:rsidRPr="005566E9" w:rsidRDefault="00A656E7" w:rsidP="007C0DCA">
            <w:pPr>
              <w:spacing w:before="60"/>
              <w:rPr>
                <w:rFonts w:ascii="Arial" w:hAnsi="Arial" w:cs="Arial"/>
                <w:szCs w:val="24"/>
              </w:rPr>
            </w:pPr>
          </w:p>
        </w:tc>
        <w:tc>
          <w:tcPr>
            <w:tcW w:w="1135" w:type="dxa"/>
            <w:gridSpan w:val="2"/>
          </w:tcPr>
          <w:p w14:paraId="38DDE905" w14:textId="77777777" w:rsidR="00F42026" w:rsidRPr="005566E9" w:rsidRDefault="00F42026" w:rsidP="00D26B49">
            <w:pPr>
              <w:rPr>
                <w:rFonts w:ascii="Arial" w:hAnsi="Arial" w:cs="Arial"/>
                <w:szCs w:val="24"/>
              </w:rPr>
            </w:pPr>
            <w:r w:rsidRPr="005566E9">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15F28CE2" w:rsidR="00F42026" w:rsidRPr="005566E9" w:rsidRDefault="00F42026" w:rsidP="005566E9">
            <w:pPr>
              <w:pStyle w:val="Heading3"/>
              <w:spacing w:before="60"/>
              <w:rPr>
                <w:rFonts w:ascii="Arial" w:hAnsi="Arial" w:cs="Arial"/>
                <w:szCs w:val="24"/>
              </w:rPr>
            </w:pPr>
            <w:r w:rsidRPr="005566E9">
              <w:rPr>
                <w:rFonts w:ascii="Arial" w:hAnsi="Arial" w:cs="Arial"/>
                <w:b w:val="0"/>
                <w:szCs w:val="24"/>
              </w:rPr>
              <w:lastRenderedPageBreak/>
              <w:t xml:space="preserve">Financial </w:t>
            </w:r>
            <w:r w:rsidR="00C14C93" w:rsidRPr="005566E9">
              <w:rPr>
                <w:rFonts w:ascii="Arial" w:hAnsi="Arial" w:cs="Arial"/>
                <w:b w:val="0"/>
                <w:szCs w:val="24"/>
              </w:rPr>
              <w:t>competence</w:t>
            </w:r>
          </w:p>
        </w:tc>
        <w:tc>
          <w:tcPr>
            <w:tcW w:w="6242" w:type="dxa"/>
          </w:tcPr>
          <w:p w14:paraId="5E474CE3" w14:textId="77777777" w:rsidR="00F65FDE" w:rsidRPr="005566E9" w:rsidRDefault="00F42026" w:rsidP="007C0DCA">
            <w:pPr>
              <w:spacing w:before="60"/>
              <w:rPr>
                <w:rFonts w:ascii="Arial" w:hAnsi="Arial" w:cs="Arial"/>
                <w:szCs w:val="24"/>
              </w:rPr>
            </w:pPr>
            <w:r w:rsidRPr="005566E9">
              <w:rPr>
                <w:rFonts w:ascii="Arial" w:hAnsi="Arial" w:cs="Arial"/>
                <w:szCs w:val="24"/>
              </w:rPr>
              <w:t xml:space="preserve">There is no known reason to consider that the operator will not be financially able to comply with the permit conditions. </w:t>
            </w:r>
          </w:p>
          <w:p w14:paraId="38DDE922" w14:textId="32C23288" w:rsidR="0093480F" w:rsidRPr="005566E9" w:rsidRDefault="00F42026" w:rsidP="005566E9">
            <w:pPr>
              <w:spacing w:before="60"/>
              <w:rPr>
                <w:rFonts w:ascii="Arial" w:hAnsi="Arial" w:cs="Arial"/>
                <w:szCs w:val="24"/>
              </w:rPr>
            </w:pPr>
            <w:r w:rsidRPr="005566E9">
              <w:rPr>
                <w:rFonts w:ascii="Arial" w:hAnsi="Arial" w:cs="Arial"/>
                <w:szCs w:val="24"/>
              </w:rPr>
              <w:t>The decision was taken in accordance with RGN 5 on Operator Competence.</w:t>
            </w:r>
          </w:p>
        </w:tc>
        <w:tc>
          <w:tcPr>
            <w:tcW w:w="1135" w:type="dxa"/>
            <w:gridSpan w:val="2"/>
          </w:tcPr>
          <w:p w14:paraId="38DDE923" w14:textId="77777777" w:rsidR="00F42026" w:rsidRPr="005566E9" w:rsidRDefault="00F42026" w:rsidP="00792CEE">
            <w:pPr>
              <w:rPr>
                <w:rFonts w:ascii="Arial" w:hAnsi="Arial" w:cs="Arial"/>
                <w:szCs w:val="24"/>
              </w:rPr>
            </w:pPr>
            <w:r w:rsidRPr="005566E9">
              <w:rPr>
                <w:rFonts w:ascii="Arial" w:hAnsi="Arial" w:cs="Arial"/>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0722" w14:textId="77777777" w:rsidR="00BC35B6" w:rsidRDefault="00BC35B6">
      <w:r>
        <w:separator/>
      </w:r>
    </w:p>
  </w:endnote>
  <w:endnote w:type="continuationSeparator" w:id="0">
    <w:p w14:paraId="36BDDA16" w14:textId="77777777" w:rsidR="00BC35B6" w:rsidRDefault="00BC3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864C3" w14:textId="77777777" w:rsidR="00BC35B6" w:rsidRDefault="00BC35B6">
      <w:r>
        <w:separator/>
      </w:r>
    </w:p>
  </w:footnote>
  <w:footnote w:type="continuationSeparator" w:id="0">
    <w:p w14:paraId="2C7C3528" w14:textId="77777777" w:rsidR="00BC35B6" w:rsidRDefault="00BC3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9B781A"/>
    <w:multiLevelType w:val="hybridMultilevel"/>
    <w:tmpl w:val="A0D8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9"/>
  </w:num>
  <w:num w:numId="3" w16cid:durableId="1687365851">
    <w:abstractNumId w:val="15"/>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8"/>
  </w:num>
  <w:num w:numId="9" w16cid:durableId="1209685453">
    <w:abstractNumId w:val="23"/>
  </w:num>
  <w:num w:numId="10" w16cid:durableId="1964771344">
    <w:abstractNumId w:val="13"/>
  </w:num>
  <w:num w:numId="11" w16cid:durableId="1469047">
    <w:abstractNumId w:val="16"/>
  </w:num>
  <w:num w:numId="12" w16cid:durableId="626663788">
    <w:abstractNumId w:val="22"/>
  </w:num>
  <w:num w:numId="13" w16cid:durableId="1641105476">
    <w:abstractNumId w:val="20"/>
  </w:num>
  <w:num w:numId="14" w16cid:durableId="528032458">
    <w:abstractNumId w:val="11"/>
  </w:num>
  <w:num w:numId="15" w16cid:durableId="1736783868">
    <w:abstractNumId w:val="14"/>
  </w:num>
  <w:num w:numId="16" w16cid:durableId="40903822">
    <w:abstractNumId w:val="7"/>
  </w:num>
  <w:num w:numId="17" w16cid:durableId="1087580391">
    <w:abstractNumId w:val="17"/>
  </w:num>
  <w:num w:numId="18" w16cid:durableId="1729647190">
    <w:abstractNumId w:val="0"/>
  </w:num>
  <w:num w:numId="19" w16cid:durableId="1795438313">
    <w:abstractNumId w:val="10"/>
  </w:num>
  <w:num w:numId="20" w16cid:durableId="688262012">
    <w:abstractNumId w:val="3"/>
  </w:num>
  <w:num w:numId="21" w16cid:durableId="745148092">
    <w:abstractNumId w:val="5"/>
  </w:num>
  <w:num w:numId="22" w16cid:durableId="1947420921">
    <w:abstractNumId w:val="21"/>
  </w:num>
  <w:num w:numId="23" w16cid:durableId="1863661614">
    <w:abstractNumId w:val="12"/>
  </w:num>
  <w:num w:numId="24" w16cid:durableId="914897571">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D24"/>
    <w:rsid w:val="0001468A"/>
    <w:rsid w:val="000211F4"/>
    <w:rsid w:val="000225DA"/>
    <w:rsid w:val="00024E0F"/>
    <w:rsid w:val="00043367"/>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475C"/>
    <w:rsid w:val="001F7933"/>
    <w:rsid w:val="002013C8"/>
    <w:rsid w:val="00202B65"/>
    <w:rsid w:val="0020314A"/>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D13BA"/>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2ED5"/>
    <w:rsid w:val="003B4BCB"/>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566E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D5E88"/>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C5597"/>
    <w:rsid w:val="007D145A"/>
    <w:rsid w:val="007D2A88"/>
    <w:rsid w:val="007D2C10"/>
    <w:rsid w:val="007E1C67"/>
    <w:rsid w:val="007E3284"/>
    <w:rsid w:val="007E5AD7"/>
    <w:rsid w:val="007F1354"/>
    <w:rsid w:val="007F6435"/>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35B6"/>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6E27"/>
    <w:rsid w:val="00D7711B"/>
    <w:rsid w:val="00D7760F"/>
    <w:rsid w:val="00D8193B"/>
    <w:rsid w:val="00D825C3"/>
    <w:rsid w:val="00D96438"/>
    <w:rsid w:val="00DA3B25"/>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2410"/>
    <w:rsid w:val="00E43C19"/>
    <w:rsid w:val="00E450D5"/>
    <w:rsid w:val="00E512FF"/>
    <w:rsid w:val="00E618F8"/>
    <w:rsid w:val="00E64CB7"/>
    <w:rsid w:val="00E6621A"/>
    <w:rsid w:val="00E71881"/>
    <w:rsid w:val="00E723B6"/>
    <w:rsid w:val="00E76ABB"/>
    <w:rsid w:val="00E80DBE"/>
    <w:rsid w:val="00E87725"/>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388E"/>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F8388E"/>
    <w:rPr>
      <w:color w:val="0000FF" w:themeColor="hyperlink"/>
      <w:u w:val="single"/>
    </w:rPr>
  </w:style>
  <w:style w:type="character" w:styleId="UnresolvedMention">
    <w:name w:val="Unresolved Mention"/>
    <w:basedOn w:val="DefaultParagraphFont"/>
    <w:uiPriority w:val="99"/>
    <w:semiHidden/>
    <w:unhideWhenUsed/>
    <w:rsid w:val="00F83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REGU-204-2757868</_dlc_DocId>
    <_dlc_DocIdUrl xmlns="9be56660-2c31-41ef-bc00-23e72f632f2a">
      <Url>https://cyfoethnaturiolcymru.sharepoint.com/teams/Regulatory/Permitting/_layouts/15/DocIdRedir.aspx?ID=REGU-204-2757868</Url>
      <Description>REGU-204-2757868</Description>
    </_dlc_DocIdUrl>
    <Site_x0020_Name xmlns="859f7ad6-93f6-4205-b62b-a17f28acbbac">EAWML 100343 - Hafod Yard</Site_x0020_Name>
    <Internal_x002f_External xmlns="859f7ad6-93f6-4205-b62b-a17f28acbbac">Internal document</Internal_x002f_External>
    <Post_x0020_code xmlns="859f7ad6-93f6-4205-b62b-a17f28acbbac">LL14 2AT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5th Floor One New Change, London, England, EC4M 9AF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2026-06-21T23:00:00+00:00</Document_x0020_Date>
    <Facility_x0020_Address xmlns="859f7ad6-93f6-4205-b62b-a17f28acbbac">Hafod Yard,  Hafod Road, Johnstown, Wrexham, Clwyd, LL14 6HF</Facility_x0020_Address>
    <Environment_x0020_Sub_x0020_Folder xmlns="859f7ad6-93f6-4205-b62b-a17f28acbbac">Licence variation</Environment_x0020_Sub_x0020_Folder>
    <Customer_x0020_Name xmlns="859f7ad6-93f6-4205-b62b-a17f28acbbac">AMBIPAR Site Services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F647F2C0-2E12-4FDA-BD75-9E5DC58BF9CA}"/>
</file>

<file path=customXml/itemProps3.xml><?xml version="1.0" encoding="utf-8"?>
<ds:datastoreItem xmlns:ds="http://schemas.openxmlformats.org/officeDocument/2006/customXml" ds:itemID="{F2B65BDC-75D8-428F-869F-1A93C6A35719}"/>
</file>

<file path=customXml/itemProps4.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2026-06-22T13:49:00Z</dcterms:created>
  <dcterms:modified xsi:type="dcterms:W3CDTF">2026-06-22T13:49:00Z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9dcb42cf-f8a3-4518-9b59-fc88d159dcf9</vt:lpwstr>
  </property>
  <property fmtid="{D5CDD505-2E9C-101B-9397-08002B2CF9AE}" pid="5" name="AuthorIds_UIVersion_6144">
    <vt:lpwstr>200</vt:lpwstr>
  </property>
  <property fmtid="{D5CDD505-2E9C-101B-9397-08002B2CF9AE}" pid="6" name="MediaServiceImageTags">
    <vt:lpwstr/>
  </property>
</Properties>
</file>