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7028E" w14:textId="5C1B903B" w:rsidR="00C4075A" w:rsidRDefault="009F7BD6" w:rsidP="00262386">
      <w:pPr>
        <w:jc w:val="left"/>
        <w:rPr>
          <w:rFonts w:ascii="Arial" w:hAnsi="Arial" w:cs="Arial"/>
          <w:b/>
          <w:bCs/>
        </w:rPr>
      </w:pPr>
      <w:r>
        <w:rPr>
          <w:rFonts w:ascii="Arial" w:hAnsi="Arial" w:cs="Arial"/>
          <w:b/>
          <w:bCs/>
        </w:rPr>
        <w:t>PAN-028850 Schedule 5</w:t>
      </w:r>
      <w:r w:rsidR="00C4075A">
        <w:rPr>
          <w:rFonts w:ascii="Arial" w:hAnsi="Arial" w:cs="Arial"/>
          <w:b/>
          <w:bCs/>
        </w:rPr>
        <w:t xml:space="preserve">#3 </w:t>
      </w:r>
    </w:p>
    <w:p w14:paraId="145A7A28" w14:textId="77777777" w:rsidR="00784931" w:rsidRDefault="00784931" w:rsidP="00262386">
      <w:pPr>
        <w:jc w:val="left"/>
        <w:rPr>
          <w:rFonts w:ascii="Arial" w:hAnsi="Arial" w:cs="Arial"/>
          <w:b/>
          <w:bCs/>
        </w:rPr>
      </w:pPr>
    </w:p>
    <w:p w14:paraId="5C3A2311" w14:textId="77777777" w:rsidR="00D91ED6" w:rsidRDefault="00D91ED6" w:rsidP="00D91ED6">
      <w:pPr>
        <w:ind w:left="720"/>
        <w:jc w:val="left"/>
        <w:rPr>
          <w:rFonts w:ascii="Arial" w:hAnsi="Arial" w:cs="Arial"/>
          <w:b/>
          <w:bCs/>
          <w:color w:val="215E99" w:themeColor="text2" w:themeTint="BF"/>
        </w:rPr>
      </w:pPr>
      <w:r w:rsidRPr="00D91ED6">
        <w:rPr>
          <w:rFonts w:ascii="Arial" w:hAnsi="Arial" w:cs="Arial"/>
          <w:b/>
          <w:bCs/>
          <w:color w:val="215E99" w:themeColor="text2" w:themeTint="BF"/>
        </w:rPr>
        <w:t>Sampling representativeness (</w:t>
      </w:r>
      <w:proofErr w:type="gramStart"/>
      <w:r w:rsidRPr="00D91ED6">
        <w:rPr>
          <w:rFonts w:ascii="Arial" w:hAnsi="Arial" w:cs="Arial"/>
          <w:b/>
          <w:bCs/>
          <w:color w:val="215E99" w:themeColor="text2" w:themeTint="BF"/>
        </w:rPr>
        <w:t>Cr(</w:t>
      </w:r>
      <w:proofErr w:type="gramEnd"/>
      <w:r w:rsidRPr="00D91ED6">
        <w:rPr>
          <w:rFonts w:ascii="Arial" w:hAnsi="Arial" w:cs="Arial"/>
          <w:b/>
          <w:bCs/>
          <w:color w:val="215E99" w:themeColor="text2" w:themeTint="BF"/>
        </w:rPr>
        <w:t>VI) / WAC)</w:t>
      </w:r>
    </w:p>
    <w:p w14:paraId="543D57DA" w14:textId="77777777" w:rsidR="00627F4C" w:rsidRPr="00D91ED6" w:rsidRDefault="00627F4C" w:rsidP="00D91ED6">
      <w:pPr>
        <w:ind w:left="720"/>
        <w:jc w:val="left"/>
        <w:rPr>
          <w:rFonts w:ascii="Arial" w:hAnsi="Arial" w:cs="Arial"/>
          <w:b/>
          <w:bCs/>
          <w:color w:val="215E99" w:themeColor="text2" w:themeTint="BF"/>
        </w:rPr>
      </w:pPr>
    </w:p>
    <w:p w14:paraId="3D6029AE" w14:textId="77777777" w:rsidR="00D91ED6" w:rsidRPr="00D91ED6" w:rsidRDefault="00D91ED6" w:rsidP="00D91ED6">
      <w:pPr>
        <w:ind w:left="720"/>
        <w:jc w:val="left"/>
        <w:rPr>
          <w:rFonts w:ascii="Arial" w:hAnsi="Arial" w:cs="Arial"/>
          <w:b/>
          <w:bCs/>
          <w:color w:val="215E99" w:themeColor="text2" w:themeTint="BF"/>
        </w:rPr>
      </w:pPr>
      <w:r w:rsidRPr="00D91ED6">
        <w:rPr>
          <w:rFonts w:ascii="Arial" w:hAnsi="Arial" w:cs="Arial"/>
          <w:color w:val="215E99" w:themeColor="text2" w:themeTint="BF"/>
        </w:rPr>
        <w:t>1. The information provided in the ESSD, Sampling Plan, and EMS Summary sets out the framework for waste characterisation and acceptance in accordance with WM3. However, further clarification is required to confirm that the proposed sampling and testing approach is representative of the material in its final processed form</w:t>
      </w:r>
      <w:r w:rsidRPr="00D91ED6">
        <w:rPr>
          <w:rFonts w:ascii="Arial" w:hAnsi="Arial" w:cs="Arial"/>
          <w:b/>
          <w:bCs/>
          <w:color w:val="215E99" w:themeColor="text2" w:themeTint="BF"/>
        </w:rPr>
        <w:t>.</w:t>
      </w:r>
    </w:p>
    <w:p w14:paraId="3D5F2262" w14:textId="77777777" w:rsidR="00627F4C" w:rsidRPr="00627F4C" w:rsidRDefault="00627F4C" w:rsidP="00D91ED6">
      <w:pPr>
        <w:ind w:left="720"/>
        <w:jc w:val="left"/>
        <w:rPr>
          <w:rFonts w:ascii="Arial" w:hAnsi="Arial" w:cs="Arial"/>
          <w:i/>
          <w:iCs/>
          <w:color w:val="215E99" w:themeColor="text2" w:themeTint="BF"/>
        </w:rPr>
      </w:pPr>
    </w:p>
    <w:p w14:paraId="2D2BBE45" w14:textId="0A3C10DA" w:rsidR="00D91ED6" w:rsidRPr="00627F4C" w:rsidRDefault="00D91ED6" w:rsidP="00D91ED6">
      <w:pPr>
        <w:ind w:left="720"/>
        <w:jc w:val="left"/>
        <w:rPr>
          <w:rFonts w:ascii="Arial" w:hAnsi="Arial" w:cs="Arial"/>
          <w:i/>
          <w:iCs/>
          <w:color w:val="215E99" w:themeColor="text2" w:themeTint="BF"/>
        </w:rPr>
      </w:pPr>
      <w:r w:rsidRPr="00627F4C">
        <w:rPr>
          <w:rFonts w:ascii="Arial" w:hAnsi="Arial" w:cs="Arial"/>
          <w:i/>
          <w:iCs/>
          <w:color w:val="215E99" w:themeColor="text2" w:themeTint="BF"/>
        </w:rPr>
        <w:t xml:space="preserve">It is noted that wastes will be stockpiled and subsequently crushed and screened to produce recycled aggregate (e.g. 6F2) prior to recovery, and that testing of the processed material (including WAC and leachable </w:t>
      </w:r>
      <w:proofErr w:type="gramStart"/>
      <w:r w:rsidRPr="00627F4C">
        <w:rPr>
          <w:rFonts w:ascii="Arial" w:hAnsi="Arial" w:cs="Arial"/>
          <w:i/>
          <w:iCs/>
          <w:color w:val="215E99" w:themeColor="text2" w:themeTint="BF"/>
        </w:rPr>
        <w:t>Cr(</w:t>
      </w:r>
      <w:proofErr w:type="gramEnd"/>
      <w:r w:rsidRPr="00627F4C">
        <w:rPr>
          <w:rFonts w:ascii="Arial" w:hAnsi="Arial" w:cs="Arial"/>
          <w:i/>
          <w:iCs/>
          <w:color w:val="215E99" w:themeColor="text2" w:themeTint="BF"/>
        </w:rPr>
        <w:t>VI)) will be undertaken to confirm suitability prior to deposition. However, the documents do not explain how the sampling strategy—primarily based on pre-demolition or pre-processing material—ensures representativeness of the crushed material, particularly given that processing may alter particle size distribution and increase the proportion of fines, which can influence leachability.</w:t>
      </w:r>
    </w:p>
    <w:p w14:paraId="695D0C70" w14:textId="77777777" w:rsidR="00EE6157" w:rsidRDefault="00EE6157" w:rsidP="00D91ED6">
      <w:pPr>
        <w:ind w:left="720"/>
        <w:jc w:val="left"/>
        <w:rPr>
          <w:rFonts w:ascii="Arial" w:hAnsi="Arial" w:cs="Arial"/>
          <w:b/>
          <w:bCs/>
          <w:color w:val="215E99" w:themeColor="text2" w:themeTint="BF"/>
        </w:rPr>
      </w:pPr>
    </w:p>
    <w:p w14:paraId="022F308A" w14:textId="07C69C0B" w:rsidR="00D91ED6" w:rsidRPr="00D91ED6" w:rsidRDefault="00D91ED6" w:rsidP="00D91ED6">
      <w:pPr>
        <w:ind w:left="720"/>
        <w:jc w:val="left"/>
        <w:rPr>
          <w:rFonts w:ascii="Arial" w:hAnsi="Arial" w:cs="Arial"/>
          <w:b/>
          <w:bCs/>
          <w:color w:val="215E99" w:themeColor="text2" w:themeTint="BF"/>
        </w:rPr>
      </w:pPr>
      <w:r w:rsidRPr="00D91ED6">
        <w:rPr>
          <w:rFonts w:ascii="Arial" w:hAnsi="Arial" w:cs="Arial"/>
          <w:b/>
          <w:bCs/>
          <w:color w:val="215E99" w:themeColor="text2" w:themeTint="BF"/>
        </w:rPr>
        <w:t xml:space="preserve">Action: Therefore, please provide details of the standard or methodology on which the sampling protocol is based. </w:t>
      </w:r>
    </w:p>
    <w:p w14:paraId="1B6B9B93" w14:textId="77777777" w:rsidR="00627F4C" w:rsidRDefault="00627F4C" w:rsidP="00D91ED6">
      <w:pPr>
        <w:ind w:left="720"/>
        <w:jc w:val="left"/>
        <w:rPr>
          <w:rFonts w:ascii="Arial" w:hAnsi="Arial" w:cs="Arial"/>
          <w:i/>
          <w:iCs/>
          <w:color w:val="215E99" w:themeColor="text2" w:themeTint="BF"/>
        </w:rPr>
      </w:pPr>
    </w:p>
    <w:p w14:paraId="6765DEF2" w14:textId="4D60F389" w:rsidR="00D91ED6" w:rsidRPr="00EE6157" w:rsidRDefault="00D91ED6" w:rsidP="00D91ED6">
      <w:pPr>
        <w:ind w:left="720"/>
        <w:jc w:val="left"/>
        <w:rPr>
          <w:rFonts w:ascii="Arial" w:hAnsi="Arial" w:cs="Arial"/>
          <w:i/>
          <w:iCs/>
          <w:color w:val="215E99" w:themeColor="text2" w:themeTint="BF"/>
        </w:rPr>
      </w:pPr>
      <w:r w:rsidRPr="00EE6157">
        <w:rPr>
          <w:rFonts w:ascii="Arial" w:hAnsi="Arial" w:cs="Arial"/>
          <w:i/>
          <w:iCs/>
          <w:color w:val="215E99" w:themeColor="text2" w:themeTint="BF"/>
        </w:rPr>
        <w:t xml:space="preserve">This information is required to provide confidence that the WAC and </w:t>
      </w:r>
      <w:proofErr w:type="gramStart"/>
      <w:r w:rsidRPr="00EE6157">
        <w:rPr>
          <w:rFonts w:ascii="Arial" w:hAnsi="Arial" w:cs="Arial"/>
          <w:i/>
          <w:iCs/>
          <w:color w:val="215E99" w:themeColor="text2" w:themeTint="BF"/>
        </w:rPr>
        <w:t>Cr(</w:t>
      </w:r>
      <w:proofErr w:type="gramEnd"/>
      <w:r w:rsidRPr="00EE6157">
        <w:rPr>
          <w:rFonts w:ascii="Arial" w:hAnsi="Arial" w:cs="Arial"/>
          <w:i/>
          <w:iCs/>
          <w:color w:val="215E99" w:themeColor="text2" w:themeTint="BF"/>
        </w:rPr>
        <w:t>VI) test results are representative of the material as deposited, and that the conclusions of the conceptual site model and environmental risk assessment remain valid.</w:t>
      </w:r>
    </w:p>
    <w:p w14:paraId="7982F9A6" w14:textId="77777777" w:rsidR="004946B7" w:rsidRDefault="004946B7" w:rsidP="00262386">
      <w:pPr>
        <w:ind w:left="720"/>
        <w:jc w:val="left"/>
        <w:rPr>
          <w:rFonts w:ascii="Arial" w:hAnsi="Arial" w:cs="Arial"/>
          <w:i/>
          <w:iCs/>
        </w:rPr>
      </w:pPr>
    </w:p>
    <w:p w14:paraId="30B042DA" w14:textId="77777777" w:rsidR="004946B7" w:rsidRPr="00067228" w:rsidRDefault="004946B7" w:rsidP="00262386">
      <w:pPr>
        <w:jc w:val="left"/>
        <w:rPr>
          <w:rFonts w:ascii="Arial" w:hAnsi="Arial" w:cs="Arial"/>
          <w:b/>
          <w:bCs/>
        </w:rPr>
      </w:pPr>
      <w:r w:rsidRPr="00067228">
        <w:rPr>
          <w:rFonts w:ascii="Arial" w:hAnsi="Arial" w:cs="Arial"/>
          <w:b/>
          <w:bCs/>
        </w:rPr>
        <w:t>Introduction</w:t>
      </w:r>
    </w:p>
    <w:p w14:paraId="75016E3F" w14:textId="77777777" w:rsidR="004946B7" w:rsidRPr="00B40B83" w:rsidRDefault="004946B7" w:rsidP="00262386">
      <w:pPr>
        <w:shd w:val="clear" w:color="auto" w:fill="FFFFFF"/>
        <w:jc w:val="left"/>
        <w:rPr>
          <w:rFonts w:ascii="Arial" w:hAnsi="Arial" w:cs="Arial"/>
        </w:rPr>
      </w:pPr>
      <w:r w:rsidRPr="00B40B83">
        <w:rPr>
          <w:rFonts w:ascii="Arial" w:hAnsi="Arial" w:cs="Arial"/>
        </w:rPr>
        <w:t xml:space="preserve">The three waste streams – monolithic concrete blocks, Pre-Cast Concrete Panels (PCCPs) and brick will be crushed and screened to </w:t>
      </w:r>
      <w:r>
        <w:rPr>
          <w:rFonts w:ascii="Arial" w:hAnsi="Arial" w:cs="Arial"/>
        </w:rPr>
        <w:t xml:space="preserve">undergo size reduction to </w:t>
      </w:r>
      <w:r w:rsidRPr="00B40B83">
        <w:rPr>
          <w:rFonts w:ascii="Arial" w:hAnsi="Arial" w:cs="Arial"/>
        </w:rPr>
        <w:t>meet the requirements of 6F2 (Highway Works Series 600 specification)</w:t>
      </w:r>
      <w:r>
        <w:rPr>
          <w:rFonts w:ascii="Arial" w:hAnsi="Arial" w:cs="Arial"/>
        </w:rPr>
        <w:t xml:space="preserve"> before being deposited in the laydown area. The fraction sizes of 6F2 are</w:t>
      </w:r>
      <w:r w:rsidRPr="00B40B83">
        <w:rPr>
          <w:rFonts w:ascii="Arial" w:hAnsi="Arial" w:cs="Arial"/>
        </w:rPr>
        <w:t xml:space="preserve"> typically</w:t>
      </w:r>
      <w:r>
        <w:rPr>
          <w:rFonts w:ascii="Arial" w:hAnsi="Arial" w:cs="Arial"/>
        </w:rPr>
        <w:t>:</w:t>
      </w:r>
    </w:p>
    <w:p w14:paraId="52EF6AE9" w14:textId="77777777" w:rsidR="004946B7" w:rsidRDefault="004946B7" w:rsidP="00262386">
      <w:pPr>
        <w:shd w:val="clear" w:color="auto" w:fill="FFFFFF"/>
        <w:jc w:val="left"/>
        <w:rPr>
          <w:rFonts w:ascii="Arial" w:hAnsi="Arial" w:cs="Arial"/>
          <w:b/>
          <w:bCs/>
        </w:rPr>
      </w:pPr>
    </w:p>
    <w:tbl>
      <w:tblPr>
        <w:tblW w:w="0" w:type="auto"/>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95"/>
        <w:gridCol w:w="3842"/>
      </w:tblGrid>
      <w:tr w:rsidR="004946B7" w:rsidRPr="004E2C94" w14:paraId="0E1A052D" w14:textId="77777777" w:rsidTr="00F06600">
        <w:trPr>
          <w:tblCellSpacing w:w="15" w:type="dxa"/>
        </w:trPr>
        <w:tc>
          <w:tcPr>
            <w:tcW w:w="1950" w:type="dxa"/>
            <w:shd w:val="clear" w:color="auto" w:fill="F5F5F5"/>
            <w:tcMar>
              <w:top w:w="15" w:type="dxa"/>
              <w:left w:w="15" w:type="dxa"/>
              <w:bottom w:w="15" w:type="dxa"/>
              <w:right w:w="15" w:type="dxa"/>
            </w:tcMar>
            <w:vAlign w:val="center"/>
            <w:hideMark/>
          </w:tcPr>
          <w:p w14:paraId="45E54895" w14:textId="77777777" w:rsidR="004946B7" w:rsidRPr="004E2C94" w:rsidRDefault="004946B7" w:rsidP="00262386">
            <w:pPr>
              <w:shd w:val="clear" w:color="auto" w:fill="FFFFFF"/>
              <w:jc w:val="left"/>
              <w:rPr>
                <w:rFonts w:ascii="Arial" w:hAnsi="Arial" w:cs="Arial"/>
                <w:b/>
                <w:bCs/>
              </w:rPr>
            </w:pPr>
            <w:r w:rsidRPr="004E2C94">
              <w:rPr>
                <w:rFonts w:ascii="Arial" w:hAnsi="Arial" w:cs="Arial"/>
                <w:b/>
                <w:bCs/>
              </w:rPr>
              <w:t>Sieve size</w:t>
            </w:r>
          </w:p>
        </w:tc>
        <w:tc>
          <w:tcPr>
            <w:tcW w:w="3797" w:type="dxa"/>
            <w:shd w:val="clear" w:color="auto" w:fill="F5F5F5"/>
            <w:tcMar>
              <w:top w:w="15" w:type="dxa"/>
              <w:left w:w="15" w:type="dxa"/>
              <w:bottom w:w="15" w:type="dxa"/>
              <w:right w:w="15" w:type="dxa"/>
            </w:tcMar>
            <w:vAlign w:val="center"/>
            <w:hideMark/>
          </w:tcPr>
          <w:p w14:paraId="081E511A" w14:textId="77777777" w:rsidR="004946B7" w:rsidRPr="004E2C94" w:rsidRDefault="004946B7" w:rsidP="00262386">
            <w:pPr>
              <w:shd w:val="clear" w:color="auto" w:fill="FFFFFF"/>
              <w:jc w:val="left"/>
              <w:rPr>
                <w:rFonts w:ascii="Arial" w:hAnsi="Arial" w:cs="Arial"/>
                <w:b/>
                <w:bCs/>
              </w:rPr>
            </w:pPr>
            <w:r w:rsidRPr="004E2C94">
              <w:rPr>
                <w:rFonts w:ascii="Arial" w:hAnsi="Arial" w:cs="Arial"/>
                <w:b/>
                <w:bCs/>
              </w:rPr>
              <w:t>% passing (lower and upper limit)</w:t>
            </w:r>
          </w:p>
        </w:tc>
      </w:tr>
      <w:tr w:rsidR="004946B7" w:rsidRPr="008D0125" w14:paraId="41D8972F" w14:textId="77777777" w:rsidTr="00F06600">
        <w:trPr>
          <w:tblCellSpacing w:w="15" w:type="dxa"/>
        </w:trPr>
        <w:tc>
          <w:tcPr>
            <w:tcW w:w="1950" w:type="dxa"/>
            <w:tcMar>
              <w:top w:w="15" w:type="dxa"/>
              <w:left w:w="15" w:type="dxa"/>
              <w:bottom w:w="15" w:type="dxa"/>
              <w:right w:w="15" w:type="dxa"/>
            </w:tcMar>
            <w:vAlign w:val="center"/>
            <w:hideMark/>
          </w:tcPr>
          <w:p w14:paraId="174541B4" w14:textId="77777777" w:rsidR="004946B7" w:rsidRPr="008D0125" w:rsidRDefault="004946B7" w:rsidP="00262386">
            <w:pPr>
              <w:shd w:val="clear" w:color="auto" w:fill="FFFFFF"/>
              <w:jc w:val="left"/>
              <w:rPr>
                <w:rFonts w:ascii="Arial" w:hAnsi="Arial" w:cs="Arial"/>
              </w:rPr>
            </w:pPr>
            <w:r w:rsidRPr="008D0125">
              <w:rPr>
                <w:rFonts w:ascii="Arial" w:hAnsi="Arial" w:cs="Arial"/>
              </w:rPr>
              <w:t>125mm</w:t>
            </w:r>
          </w:p>
        </w:tc>
        <w:tc>
          <w:tcPr>
            <w:tcW w:w="3797" w:type="dxa"/>
            <w:tcMar>
              <w:top w:w="15" w:type="dxa"/>
              <w:left w:w="15" w:type="dxa"/>
              <w:bottom w:w="15" w:type="dxa"/>
              <w:right w:w="15" w:type="dxa"/>
            </w:tcMar>
            <w:vAlign w:val="center"/>
            <w:hideMark/>
          </w:tcPr>
          <w:p w14:paraId="56F64C43" w14:textId="77777777" w:rsidR="004946B7" w:rsidRPr="008D0125" w:rsidRDefault="004946B7" w:rsidP="00262386">
            <w:pPr>
              <w:shd w:val="clear" w:color="auto" w:fill="FFFFFF"/>
              <w:jc w:val="left"/>
              <w:rPr>
                <w:rFonts w:ascii="Arial" w:hAnsi="Arial" w:cs="Arial"/>
              </w:rPr>
            </w:pPr>
            <w:r w:rsidRPr="008D0125">
              <w:rPr>
                <w:rFonts w:ascii="Arial" w:hAnsi="Arial" w:cs="Arial"/>
              </w:rPr>
              <w:t>100%</w:t>
            </w:r>
          </w:p>
        </w:tc>
      </w:tr>
      <w:tr w:rsidR="004946B7" w:rsidRPr="008D0125" w14:paraId="05F9DAC0" w14:textId="77777777" w:rsidTr="00F06600">
        <w:trPr>
          <w:tblCellSpacing w:w="15" w:type="dxa"/>
        </w:trPr>
        <w:tc>
          <w:tcPr>
            <w:tcW w:w="1950" w:type="dxa"/>
            <w:tcMar>
              <w:top w:w="15" w:type="dxa"/>
              <w:left w:w="15" w:type="dxa"/>
              <w:bottom w:w="15" w:type="dxa"/>
              <w:right w:w="15" w:type="dxa"/>
            </w:tcMar>
            <w:vAlign w:val="center"/>
            <w:hideMark/>
          </w:tcPr>
          <w:p w14:paraId="2D2CAEAE" w14:textId="77777777" w:rsidR="004946B7" w:rsidRPr="008D0125" w:rsidRDefault="004946B7" w:rsidP="00262386">
            <w:pPr>
              <w:shd w:val="clear" w:color="auto" w:fill="FFFFFF"/>
              <w:jc w:val="left"/>
              <w:rPr>
                <w:rFonts w:ascii="Arial" w:hAnsi="Arial" w:cs="Arial"/>
              </w:rPr>
            </w:pPr>
            <w:r w:rsidRPr="008D0125">
              <w:rPr>
                <w:rFonts w:ascii="Arial" w:hAnsi="Arial" w:cs="Arial"/>
              </w:rPr>
              <w:t>90mm</w:t>
            </w:r>
          </w:p>
        </w:tc>
        <w:tc>
          <w:tcPr>
            <w:tcW w:w="3797" w:type="dxa"/>
            <w:tcMar>
              <w:top w:w="15" w:type="dxa"/>
              <w:left w:w="15" w:type="dxa"/>
              <w:bottom w:w="15" w:type="dxa"/>
              <w:right w:w="15" w:type="dxa"/>
            </w:tcMar>
            <w:vAlign w:val="center"/>
            <w:hideMark/>
          </w:tcPr>
          <w:p w14:paraId="2636236D" w14:textId="77777777" w:rsidR="004946B7" w:rsidRPr="008D0125" w:rsidRDefault="004946B7" w:rsidP="00262386">
            <w:pPr>
              <w:shd w:val="clear" w:color="auto" w:fill="FFFFFF"/>
              <w:jc w:val="left"/>
              <w:rPr>
                <w:rFonts w:ascii="Arial" w:hAnsi="Arial" w:cs="Arial"/>
              </w:rPr>
            </w:pPr>
            <w:r w:rsidRPr="008D0125">
              <w:rPr>
                <w:rFonts w:ascii="Arial" w:hAnsi="Arial" w:cs="Arial"/>
              </w:rPr>
              <w:t>80-100%</w:t>
            </w:r>
          </w:p>
        </w:tc>
      </w:tr>
      <w:tr w:rsidR="004946B7" w:rsidRPr="008D0125" w14:paraId="5BE55C28" w14:textId="77777777" w:rsidTr="00F06600">
        <w:trPr>
          <w:tblCellSpacing w:w="15" w:type="dxa"/>
        </w:trPr>
        <w:tc>
          <w:tcPr>
            <w:tcW w:w="1950" w:type="dxa"/>
            <w:tcMar>
              <w:top w:w="15" w:type="dxa"/>
              <w:left w:w="15" w:type="dxa"/>
              <w:bottom w:w="15" w:type="dxa"/>
              <w:right w:w="15" w:type="dxa"/>
            </w:tcMar>
            <w:vAlign w:val="center"/>
            <w:hideMark/>
          </w:tcPr>
          <w:p w14:paraId="5D49BC88" w14:textId="77777777" w:rsidR="004946B7" w:rsidRPr="008D0125" w:rsidRDefault="004946B7" w:rsidP="00262386">
            <w:pPr>
              <w:shd w:val="clear" w:color="auto" w:fill="FFFFFF"/>
              <w:jc w:val="left"/>
              <w:rPr>
                <w:rFonts w:ascii="Arial" w:hAnsi="Arial" w:cs="Arial"/>
              </w:rPr>
            </w:pPr>
            <w:r w:rsidRPr="008D0125">
              <w:rPr>
                <w:rFonts w:ascii="Arial" w:hAnsi="Arial" w:cs="Arial"/>
              </w:rPr>
              <w:t>75 mm</w:t>
            </w:r>
          </w:p>
        </w:tc>
        <w:tc>
          <w:tcPr>
            <w:tcW w:w="3797" w:type="dxa"/>
            <w:tcMar>
              <w:top w:w="15" w:type="dxa"/>
              <w:left w:w="15" w:type="dxa"/>
              <w:bottom w:w="15" w:type="dxa"/>
              <w:right w:w="15" w:type="dxa"/>
            </w:tcMar>
            <w:vAlign w:val="center"/>
            <w:hideMark/>
          </w:tcPr>
          <w:p w14:paraId="70D2A3DD" w14:textId="77777777" w:rsidR="004946B7" w:rsidRPr="008D0125" w:rsidRDefault="004946B7" w:rsidP="00262386">
            <w:pPr>
              <w:shd w:val="clear" w:color="auto" w:fill="FFFFFF"/>
              <w:jc w:val="left"/>
              <w:rPr>
                <w:rFonts w:ascii="Arial" w:hAnsi="Arial" w:cs="Arial"/>
              </w:rPr>
            </w:pPr>
            <w:r w:rsidRPr="008D0125">
              <w:rPr>
                <w:rFonts w:ascii="Arial" w:hAnsi="Arial" w:cs="Arial"/>
              </w:rPr>
              <w:t>65–100%</w:t>
            </w:r>
          </w:p>
        </w:tc>
      </w:tr>
      <w:tr w:rsidR="004946B7" w:rsidRPr="008D0125" w14:paraId="44007116" w14:textId="77777777" w:rsidTr="00F06600">
        <w:trPr>
          <w:tblCellSpacing w:w="15" w:type="dxa"/>
        </w:trPr>
        <w:tc>
          <w:tcPr>
            <w:tcW w:w="1950" w:type="dxa"/>
            <w:tcMar>
              <w:top w:w="15" w:type="dxa"/>
              <w:left w:w="15" w:type="dxa"/>
              <w:bottom w:w="15" w:type="dxa"/>
              <w:right w:w="15" w:type="dxa"/>
            </w:tcMar>
            <w:vAlign w:val="center"/>
            <w:hideMark/>
          </w:tcPr>
          <w:p w14:paraId="090D4293" w14:textId="77777777" w:rsidR="004946B7" w:rsidRPr="008D0125" w:rsidRDefault="004946B7" w:rsidP="00262386">
            <w:pPr>
              <w:shd w:val="clear" w:color="auto" w:fill="FFFFFF"/>
              <w:jc w:val="left"/>
              <w:rPr>
                <w:rFonts w:ascii="Arial" w:hAnsi="Arial" w:cs="Arial"/>
              </w:rPr>
            </w:pPr>
            <w:r w:rsidRPr="008D0125">
              <w:rPr>
                <w:rFonts w:ascii="Arial" w:hAnsi="Arial" w:cs="Arial"/>
              </w:rPr>
              <w:t>37.5 mm</w:t>
            </w:r>
          </w:p>
        </w:tc>
        <w:tc>
          <w:tcPr>
            <w:tcW w:w="3797" w:type="dxa"/>
            <w:tcMar>
              <w:top w:w="15" w:type="dxa"/>
              <w:left w:w="15" w:type="dxa"/>
              <w:bottom w:w="15" w:type="dxa"/>
              <w:right w:w="15" w:type="dxa"/>
            </w:tcMar>
            <w:vAlign w:val="center"/>
            <w:hideMark/>
          </w:tcPr>
          <w:p w14:paraId="5CBFC549" w14:textId="77777777" w:rsidR="004946B7" w:rsidRPr="008D0125" w:rsidRDefault="004946B7" w:rsidP="00262386">
            <w:pPr>
              <w:shd w:val="clear" w:color="auto" w:fill="FFFFFF"/>
              <w:jc w:val="left"/>
              <w:rPr>
                <w:rFonts w:ascii="Arial" w:hAnsi="Arial" w:cs="Arial"/>
              </w:rPr>
            </w:pPr>
            <w:r w:rsidRPr="008D0125">
              <w:rPr>
                <w:rFonts w:ascii="Arial" w:hAnsi="Arial" w:cs="Arial"/>
              </w:rPr>
              <w:t>45–100%</w:t>
            </w:r>
          </w:p>
        </w:tc>
      </w:tr>
      <w:tr w:rsidR="004946B7" w:rsidRPr="008D0125" w14:paraId="4AD5BF33" w14:textId="77777777" w:rsidTr="00F06600">
        <w:trPr>
          <w:tblCellSpacing w:w="15" w:type="dxa"/>
        </w:trPr>
        <w:tc>
          <w:tcPr>
            <w:tcW w:w="1950" w:type="dxa"/>
            <w:tcMar>
              <w:top w:w="15" w:type="dxa"/>
              <w:left w:w="15" w:type="dxa"/>
              <w:bottom w:w="15" w:type="dxa"/>
              <w:right w:w="15" w:type="dxa"/>
            </w:tcMar>
            <w:vAlign w:val="center"/>
            <w:hideMark/>
          </w:tcPr>
          <w:p w14:paraId="5FFF4496" w14:textId="77777777" w:rsidR="004946B7" w:rsidRPr="008D0125" w:rsidRDefault="004946B7" w:rsidP="00262386">
            <w:pPr>
              <w:shd w:val="clear" w:color="auto" w:fill="FFFFFF"/>
              <w:jc w:val="left"/>
              <w:rPr>
                <w:rFonts w:ascii="Arial" w:hAnsi="Arial" w:cs="Arial"/>
              </w:rPr>
            </w:pPr>
            <w:r w:rsidRPr="008D0125">
              <w:rPr>
                <w:rFonts w:ascii="Arial" w:hAnsi="Arial" w:cs="Arial"/>
              </w:rPr>
              <w:t>10 mm</w:t>
            </w:r>
          </w:p>
        </w:tc>
        <w:tc>
          <w:tcPr>
            <w:tcW w:w="3797" w:type="dxa"/>
            <w:tcMar>
              <w:top w:w="15" w:type="dxa"/>
              <w:left w:w="15" w:type="dxa"/>
              <w:bottom w:w="15" w:type="dxa"/>
              <w:right w:w="15" w:type="dxa"/>
            </w:tcMar>
            <w:vAlign w:val="center"/>
            <w:hideMark/>
          </w:tcPr>
          <w:p w14:paraId="5EF72866" w14:textId="77777777" w:rsidR="004946B7" w:rsidRPr="008D0125" w:rsidRDefault="004946B7" w:rsidP="00262386">
            <w:pPr>
              <w:shd w:val="clear" w:color="auto" w:fill="FFFFFF"/>
              <w:jc w:val="left"/>
              <w:rPr>
                <w:rFonts w:ascii="Arial" w:hAnsi="Arial" w:cs="Arial"/>
              </w:rPr>
            </w:pPr>
            <w:r w:rsidRPr="008D0125">
              <w:rPr>
                <w:rFonts w:ascii="Arial" w:hAnsi="Arial" w:cs="Arial"/>
              </w:rPr>
              <w:t>15–60%</w:t>
            </w:r>
          </w:p>
        </w:tc>
      </w:tr>
      <w:tr w:rsidR="004946B7" w:rsidRPr="008D0125" w14:paraId="4E646106" w14:textId="77777777" w:rsidTr="00F06600">
        <w:trPr>
          <w:tblCellSpacing w:w="15" w:type="dxa"/>
        </w:trPr>
        <w:tc>
          <w:tcPr>
            <w:tcW w:w="1950" w:type="dxa"/>
            <w:tcMar>
              <w:top w:w="15" w:type="dxa"/>
              <w:left w:w="15" w:type="dxa"/>
              <w:bottom w:w="15" w:type="dxa"/>
              <w:right w:w="15" w:type="dxa"/>
            </w:tcMar>
            <w:vAlign w:val="center"/>
            <w:hideMark/>
          </w:tcPr>
          <w:p w14:paraId="0514E1D2" w14:textId="77777777" w:rsidR="004946B7" w:rsidRPr="008D0125" w:rsidRDefault="004946B7" w:rsidP="00262386">
            <w:pPr>
              <w:shd w:val="clear" w:color="auto" w:fill="FFFFFF"/>
              <w:jc w:val="left"/>
              <w:rPr>
                <w:rFonts w:ascii="Arial" w:hAnsi="Arial" w:cs="Arial"/>
              </w:rPr>
            </w:pPr>
            <w:r w:rsidRPr="008D0125">
              <w:rPr>
                <w:rFonts w:ascii="Arial" w:hAnsi="Arial" w:cs="Arial"/>
              </w:rPr>
              <w:t>5 mm</w:t>
            </w:r>
          </w:p>
        </w:tc>
        <w:tc>
          <w:tcPr>
            <w:tcW w:w="3797" w:type="dxa"/>
            <w:tcMar>
              <w:top w:w="15" w:type="dxa"/>
              <w:left w:w="15" w:type="dxa"/>
              <w:bottom w:w="15" w:type="dxa"/>
              <w:right w:w="15" w:type="dxa"/>
            </w:tcMar>
            <w:vAlign w:val="center"/>
            <w:hideMark/>
          </w:tcPr>
          <w:p w14:paraId="0D27E40C" w14:textId="77777777" w:rsidR="004946B7" w:rsidRPr="008D0125" w:rsidRDefault="004946B7" w:rsidP="00262386">
            <w:pPr>
              <w:shd w:val="clear" w:color="auto" w:fill="FFFFFF"/>
              <w:jc w:val="left"/>
              <w:rPr>
                <w:rFonts w:ascii="Arial" w:hAnsi="Arial" w:cs="Arial"/>
              </w:rPr>
            </w:pPr>
            <w:r w:rsidRPr="008D0125">
              <w:rPr>
                <w:rFonts w:ascii="Arial" w:hAnsi="Arial" w:cs="Arial"/>
              </w:rPr>
              <w:t>10–45%</w:t>
            </w:r>
          </w:p>
        </w:tc>
      </w:tr>
      <w:tr w:rsidR="004946B7" w:rsidRPr="008D0125" w14:paraId="257B328B" w14:textId="77777777" w:rsidTr="00F06600">
        <w:trPr>
          <w:tblCellSpacing w:w="15" w:type="dxa"/>
        </w:trPr>
        <w:tc>
          <w:tcPr>
            <w:tcW w:w="1950" w:type="dxa"/>
            <w:tcMar>
              <w:top w:w="15" w:type="dxa"/>
              <w:left w:w="15" w:type="dxa"/>
              <w:bottom w:w="15" w:type="dxa"/>
              <w:right w:w="15" w:type="dxa"/>
            </w:tcMar>
            <w:vAlign w:val="center"/>
            <w:hideMark/>
          </w:tcPr>
          <w:p w14:paraId="7BEAF3A6" w14:textId="77777777" w:rsidR="004946B7" w:rsidRPr="008D0125" w:rsidRDefault="004946B7" w:rsidP="00262386">
            <w:pPr>
              <w:shd w:val="clear" w:color="auto" w:fill="FFFFFF"/>
              <w:jc w:val="left"/>
              <w:rPr>
                <w:rFonts w:ascii="Arial" w:hAnsi="Arial" w:cs="Arial"/>
              </w:rPr>
            </w:pPr>
            <w:r w:rsidRPr="008D0125">
              <w:rPr>
                <w:rFonts w:ascii="Arial" w:hAnsi="Arial" w:cs="Arial"/>
              </w:rPr>
              <w:t>0.6mm</w:t>
            </w:r>
          </w:p>
        </w:tc>
        <w:tc>
          <w:tcPr>
            <w:tcW w:w="3797" w:type="dxa"/>
            <w:tcMar>
              <w:top w:w="15" w:type="dxa"/>
              <w:left w:w="15" w:type="dxa"/>
              <w:bottom w:w="15" w:type="dxa"/>
              <w:right w:w="15" w:type="dxa"/>
            </w:tcMar>
            <w:vAlign w:val="center"/>
            <w:hideMark/>
          </w:tcPr>
          <w:p w14:paraId="7F922AA7" w14:textId="77777777" w:rsidR="004946B7" w:rsidRPr="008D0125" w:rsidRDefault="004946B7" w:rsidP="00262386">
            <w:pPr>
              <w:shd w:val="clear" w:color="auto" w:fill="FFFFFF"/>
              <w:jc w:val="left"/>
              <w:rPr>
                <w:rFonts w:ascii="Arial" w:hAnsi="Arial" w:cs="Arial"/>
              </w:rPr>
            </w:pPr>
            <w:r w:rsidRPr="008D0125">
              <w:rPr>
                <w:rFonts w:ascii="Arial" w:hAnsi="Arial" w:cs="Arial"/>
              </w:rPr>
              <w:t>0-25%</w:t>
            </w:r>
          </w:p>
        </w:tc>
      </w:tr>
      <w:tr w:rsidR="004946B7" w:rsidRPr="008D0125" w14:paraId="7DC1ED6C" w14:textId="77777777" w:rsidTr="00F06600">
        <w:trPr>
          <w:tblCellSpacing w:w="15" w:type="dxa"/>
        </w:trPr>
        <w:tc>
          <w:tcPr>
            <w:tcW w:w="1950" w:type="dxa"/>
            <w:tcMar>
              <w:top w:w="15" w:type="dxa"/>
              <w:left w:w="15" w:type="dxa"/>
              <w:bottom w:w="15" w:type="dxa"/>
              <w:right w:w="15" w:type="dxa"/>
            </w:tcMar>
            <w:vAlign w:val="center"/>
            <w:hideMark/>
          </w:tcPr>
          <w:p w14:paraId="024ECB4D" w14:textId="77777777" w:rsidR="004946B7" w:rsidRPr="008D0125" w:rsidRDefault="004946B7" w:rsidP="00262386">
            <w:pPr>
              <w:shd w:val="clear" w:color="auto" w:fill="FFFFFF"/>
              <w:jc w:val="left"/>
              <w:rPr>
                <w:rFonts w:ascii="Arial" w:hAnsi="Arial" w:cs="Arial"/>
              </w:rPr>
            </w:pPr>
            <w:r w:rsidRPr="008D0125">
              <w:rPr>
                <w:rFonts w:ascii="Arial" w:hAnsi="Arial" w:cs="Arial"/>
              </w:rPr>
              <w:t>0.063 mm</w:t>
            </w:r>
          </w:p>
        </w:tc>
        <w:tc>
          <w:tcPr>
            <w:tcW w:w="3797" w:type="dxa"/>
            <w:tcMar>
              <w:top w:w="15" w:type="dxa"/>
              <w:left w:w="15" w:type="dxa"/>
              <w:bottom w:w="15" w:type="dxa"/>
              <w:right w:w="15" w:type="dxa"/>
            </w:tcMar>
            <w:vAlign w:val="center"/>
            <w:hideMark/>
          </w:tcPr>
          <w:p w14:paraId="23DA036B" w14:textId="77777777" w:rsidR="004946B7" w:rsidRPr="008D0125" w:rsidRDefault="004946B7" w:rsidP="00262386">
            <w:pPr>
              <w:shd w:val="clear" w:color="auto" w:fill="FFFFFF"/>
              <w:jc w:val="left"/>
              <w:rPr>
                <w:rFonts w:ascii="Arial" w:hAnsi="Arial" w:cs="Arial"/>
              </w:rPr>
            </w:pPr>
            <w:r w:rsidRPr="008D0125">
              <w:rPr>
                <w:rFonts w:ascii="Arial" w:hAnsi="Arial" w:cs="Arial"/>
              </w:rPr>
              <w:t>0–12%</w:t>
            </w:r>
          </w:p>
        </w:tc>
      </w:tr>
    </w:tbl>
    <w:p w14:paraId="13BE3901" w14:textId="77777777" w:rsidR="004946B7" w:rsidRDefault="004946B7" w:rsidP="00262386">
      <w:pPr>
        <w:jc w:val="left"/>
        <w:rPr>
          <w:rFonts w:ascii="Arial" w:hAnsi="Arial" w:cs="Arial"/>
        </w:rPr>
      </w:pPr>
    </w:p>
    <w:p w14:paraId="039D9D14" w14:textId="77777777" w:rsidR="004946B7" w:rsidRDefault="004946B7" w:rsidP="00262386">
      <w:pPr>
        <w:jc w:val="left"/>
        <w:rPr>
          <w:rFonts w:ascii="Arial" w:hAnsi="Arial" w:cs="Arial"/>
        </w:rPr>
      </w:pPr>
      <w:r>
        <w:rPr>
          <w:rFonts w:ascii="Arial" w:hAnsi="Arial" w:cs="Arial"/>
        </w:rPr>
        <w:t xml:space="preserve">The proportion of fines in 6F2 is below 25% with </w:t>
      </w:r>
      <w:proofErr w:type="gramStart"/>
      <w:r>
        <w:rPr>
          <w:rFonts w:ascii="Arial" w:hAnsi="Arial" w:cs="Arial"/>
        </w:rPr>
        <w:t>the majority of</w:t>
      </w:r>
      <w:proofErr w:type="gramEnd"/>
      <w:r>
        <w:rPr>
          <w:rFonts w:ascii="Arial" w:hAnsi="Arial" w:cs="Arial"/>
        </w:rPr>
        <w:t xml:space="preserve"> coarse particles/lumps being between 37.5 -100mm. All waste samples taken for basic </w:t>
      </w:r>
      <w:r>
        <w:rPr>
          <w:rFonts w:ascii="Arial" w:hAnsi="Arial" w:cs="Arial"/>
        </w:rPr>
        <w:lastRenderedPageBreak/>
        <w:t xml:space="preserve">characterisation and WAC testing will be crushed or ground/milled before being analysed: - </w:t>
      </w:r>
    </w:p>
    <w:p w14:paraId="509FC734" w14:textId="77777777" w:rsidR="004946B7" w:rsidRPr="00495A2E" w:rsidRDefault="004946B7" w:rsidP="00262386">
      <w:pPr>
        <w:pStyle w:val="ListParagraph"/>
        <w:numPr>
          <w:ilvl w:val="0"/>
          <w:numId w:val="4"/>
        </w:numPr>
        <w:jc w:val="left"/>
        <w:rPr>
          <w:rFonts w:ascii="Arial" w:hAnsi="Arial" w:cs="Arial"/>
        </w:rPr>
      </w:pPr>
      <w:r w:rsidRPr="00495A2E">
        <w:rPr>
          <w:rFonts w:ascii="Arial" w:hAnsi="Arial" w:cs="Arial"/>
        </w:rPr>
        <w:t xml:space="preserve">Basic characterisation </w:t>
      </w:r>
      <w:r>
        <w:rPr>
          <w:rFonts w:ascii="Arial" w:hAnsi="Arial" w:cs="Arial"/>
        </w:rPr>
        <w:t xml:space="preserve">requires </w:t>
      </w:r>
      <w:r w:rsidRPr="00495A2E">
        <w:rPr>
          <w:rFonts w:ascii="Arial" w:hAnsi="Arial" w:cs="Arial"/>
        </w:rPr>
        <w:t xml:space="preserve">the samples </w:t>
      </w:r>
      <w:r>
        <w:rPr>
          <w:rFonts w:ascii="Arial" w:hAnsi="Arial" w:cs="Arial"/>
        </w:rPr>
        <w:t>to</w:t>
      </w:r>
      <w:r w:rsidRPr="00495A2E">
        <w:rPr>
          <w:rFonts w:ascii="Arial" w:hAnsi="Arial" w:cs="Arial"/>
        </w:rPr>
        <w:t xml:space="preserve"> undergo size reduction to form a homogeneous fine powder &lt;250</w:t>
      </w:r>
      <w:r>
        <w:rPr>
          <w:rFonts w:ascii="Arial" w:hAnsi="Arial" w:cs="Arial"/>
        </w:rPr>
        <w:t>µ</w:t>
      </w:r>
      <w:r w:rsidRPr="00495A2E">
        <w:rPr>
          <w:rFonts w:ascii="Arial" w:hAnsi="Arial" w:cs="Arial"/>
        </w:rPr>
        <w:t>m</w:t>
      </w:r>
    </w:p>
    <w:p w14:paraId="1CAA05E9" w14:textId="77777777" w:rsidR="004946B7" w:rsidRPr="00495A2E" w:rsidRDefault="004946B7" w:rsidP="00262386">
      <w:pPr>
        <w:pStyle w:val="ListParagraph"/>
        <w:numPr>
          <w:ilvl w:val="0"/>
          <w:numId w:val="4"/>
        </w:numPr>
        <w:jc w:val="left"/>
        <w:rPr>
          <w:rFonts w:ascii="Arial" w:hAnsi="Arial" w:cs="Arial"/>
        </w:rPr>
      </w:pPr>
      <w:r w:rsidRPr="00495A2E">
        <w:rPr>
          <w:rFonts w:ascii="Arial" w:hAnsi="Arial" w:cs="Arial"/>
        </w:rPr>
        <w:t xml:space="preserve">WAC testing </w:t>
      </w:r>
      <w:r>
        <w:rPr>
          <w:rFonts w:ascii="Arial" w:hAnsi="Arial" w:cs="Arial"/>
        </w:rPr>
        <w:t xml:space="preserve">requires </w:t>
      </w:r>
      <w:r w:rsidRPr="00495A2E">
        <w:rPr>
          <w:rFonts w:ascii="Arial" w:hAnsi="Arial" w:cs="Arial"/>
        </w:rPr>
        <w:t xml:space="preserve">the samples </w:t>
      </w:r>
      <w:r>
        <w:rPr>
          <w:rFonts w:ascii="Arial" w:hAnsi="Arial" w:cs="Arial"/>
        </w:rPr>
        <w:t>to</w:t>
      </w:r>
      <w:r w:rsidRPr="00495A2E">
        <w:rPr>
          <w:rFonts w:ascii="Arial" w:hAnsi="Arial" w:cs="Arial"/>
        </w:rPr>
        <w:t xml:space="preserve"> undergo size reduction to &lt;10mm (Part 4) and &lt;4mm (Part 2)</w:t>
      </w:r>
    </w:p>
    <w:p w14:paraId="41B18453" w14:textId="77777777" w:rsidR="004946B7" w:rsidRDefault="004946B7" w:rsidP="00262386">
      <w:pPr>
        <w:jc w:val="left"/>
        <w:rPr>
          <w:rFonts w:ascii="Arial" w:hAnsi="Arial" w:cs="Arial"/>
          <w:b/>
          <w:bCs/>
        </w:rPr>
      </w:pPr>
    </w:p>
    <w:p w14:paraId="522E4555" w14:textId="77777777" w:rsidR="004946B7" w:rsidRPr="0020509C" w:rsidRDefault="004946B7" w:rsidP="00262386">
      <w:pPr>
        <w:jc w:val="left"/>
        <w:rPr>
          <w:rFonts w:ascii="Arial" w:hAnsi="Arial" w:cs="Arial"/>
          <w:b/>
          <w:bCs/>
        </w:rPr>
      </w:pPr>
      <w:r w:rsidRPr="0020509C">
        <w:rPr>
          <w:rFonts w:ascii="Arial" w:hAnsi="Arial" w:cs="Arial"/>
          <w:b/>
          <w:bCs/>
        </w:rPr>
        <w:t>Testing and physical preparation by the laboratory</w:t>
      </w:r>
    </w:p>
    <w:p w14:paraId="5426BE45" w14:textId="77777777" w:rsidR="004946B7" w:rsidRDefault="004946B7" w:rsidP="00262386">
      <w:pPr>
        <w:shd w:val="clear" w:color="auto" w:fill="FFFFFF"/>
        <w:jc w:val="left"/>
        <w:rPr>
          <w:rFonts w:ascii="Arial" w:hAnsi="Arial" w:cs="Arial"/>
        </w:rPr>
      </w:pPr>
      <w:r>
        <w:rPr>
          <w:rFonts w:ascii="Arial" w:hAnsi="Arial" w:cs="Arial"/>
        </w:rPr>
        <w:t xml:space="preserve">There are two relevant British Standards which describe the preparation (including crushing and grinding/milling) of wastes prior to analysis. </w:t>
      </w:r>
    </w:p>
    <w:p w14:paraId="6D5E4896" w14:textId="77777777" w:rsidR="004946B7" w:rsidRPr="00B55B4D" w:rsidRDefault="004946B7" w:rsidP="00262386">
      <w:pPr>
        <w:pStyle w:val="ListParagraph"/>
        <w:numPr>
          <w:ilvl w:val="0"/>
          <w:numId w:val="3"/>
        </w:numPr>
        <w:shd w:val="clear" w:color="auto" w:fill="FFFFFF"/>
        <w:jc w:val="left"/>
        <w:rPr>
          <w:rFonts w:ascii="Arial" w:hAnsi="Arial" w:cs="Arial"/>
        </w:rPr>
      </w:pPr>
      <w:hyperlink r:id="rId8" w:tgtFrame="_blank" w:history="1">
        <w:r w:rsidRPr="00B55B4D">
          <w:rPr>
            <w:rFonts w:ascii="Arial" w:hAnsi="Arial" w:cs="Arial"/>
          </w:rPr>
          <w:t>BS EN 15002:2015</w:t>
        </w:r>
      </w:hyperlink>
      <w:r w:rsidRPr="00B55B4D">
        <w:rPr>
          <w:rFonts w:ascii="Arial" w:hAnsi="Arial" w:cs="Arial"/>
        </w:rPr>
        <w:t> for sub-sampling prior to WM3 characterisation (including</w:t>
      </w:r>
      <w:r w:rsidRPr="00591209">
        <w:rPr>
          <w:rFonts w:ascii="Arial" w:hAnsi="Arial" w:cs="Arial"/>
        </w:rPr>
        <w:t xml:space="preserve"> </w:t>
      </w:r>
      <w:r w:rsidRPr="00B55B4D">
        <w:rPr>
          <w:rFonts w:ascii="Arial" w:hAnsi="Arial" w:cs="Arial"/>
        </w:rPr>
        <w:t>analysis for total metal concentrations)</w:t>
      </w:r>
    </w:p>
    <w:p w14:paraId="5513956E" w14:textId="77777777" w:rsidR="004946B7" w:rsidRPr="00B55B4D" w:rsidRDefault="004946B7" w:rsidP="00262386">
      <w:pPr>
        <w:pStyle w:val="ListParagraph"/>
        <w:numPr>
          <w:ilvl w:val="0"/>
          <w:numId w:val="3"/>
        </w:numPr>
        <w:shd w:val="clear" w:color="auto" w:fill="FFFFFF"/>
        <w:jc w:val="left"/>
        <w:rPr>
          <w:rFonts w:ascii="Arial" w:hAnsi="Arial" w:cs="Arial"/>
        </w:rPr>
      </w:pPr>
      <w:hyperlink r:id="rId9" w:tgtFrame="_blank" w:history="1">
        <w:r w:rsidRPr="00B55B4D">
          <w:rPr>
            <w:rFonts w:ascii="Arial" w:hAnsi="Arial" w:cs="Arial"/>
          </w:rPr>
          <w:t>BS EN 12457-</w:t>
        </w:r>
        <w:r>
          <w:rPr>
            <w:rFonts w:ascii="Arial" w:hAnsi="Arial" w:cs="Arial"/>
          </w:rPr>
          <w:t>2</w:t>
        </w:r>
      </w:hyperlink>
      <w:r w:rsidRPr="00B55B4D">
        <w:rPr>
          <w:rFonts w:ascii="Arial" w:hAnsi="Arial" w:cs="Arial"/>
        </w:rPr>
        <w:t> </w:t>
      </w:r>
      <w:r>
        <w:rPr>
          <w:rFonts w:ascii="Arial" w:hAnsi="Arial" w:cs="Arial"/>
        </w:rPr>
        <w:t>and</w:t>
      </w:r>
      <w:r w:rsidRPr="00B55B4D">
        <w:rPr>
          <w:rFonts w:ascii="Arial" w:hAnsi="Arial" w:cs="Arial"/>
        </w:rPr>
        <w:t xml:space="preserve"> BS EN 12457-4 for WAC leachability </w:t>
      </w:r>
    </w:p>
    <w:p w14:paraId="6B588F60" w14:textId="77777777" w:rsidR="004946B7" w:rsidRPr="007F3921" w:rsidRDefault="004946B7" w:rsidP="00262386">
      <w:pPr>
        <w:shd w:val="clear" w:color="auto" w:fill="FFFFFF"/>
        <w:jc w:val="left"/>
        <w:rPr>
          <w:rFonts w:ascii="Arial" w:hAnsi="Arial" w:cs="Arial"/>
        </w:rPr>
      </w:pPr>
    </w:p>
    <w:p w14:paraId="3F813DBA" w14:textId="77777777" w:rsidR="004946B7" w:rsidRPr="00B55B4D" w:rsidRDefault="004946B7" w:rsidP="00262386">
      <w:pPr>
        <w:shd w:val="clear" w:color="auto" w:fill="FFFFFF"/>
        <w:jc w:val="left"/>
        <w:rPr>
          <w:rFonts w:ascii="Arial" w:hAnsi="Arial" w:cs="Arial"/>
          <w:u w:val="single"/>
        </w:rPr>
      </w:pPr>
      <w:r w:rsidRPr="00B55B4D">
        <w:rPr>
          <w:rFonts w:ascii="Arial" w:hAnsi="Arial" w:cs="Arial"/>
          <w:u w:val="single"/>
        </w:rPr>
        <w:t>BS EN 15002:2015</w:t>
      </w:r>
    </w:p>
    <w:p w14:paraId="5C29D91E" w14:textId="77777777" w:rsidR="004946B7" w:rsidRPr="007F3921" w:rsidRDefault="004946B7" w:rsidP="00262386">
      <w:pPr>
        <w:shd w:val="clear" w:color="auto" w:fill="FFFFFF"/>
        <w:jc w:val="left"/>
        <w:rPr>
          <w:rFonts w:ascii="Arial" w:hAnsi="Arial" w:cs="Arial"/>
        </w:rPr>
      </w:pPr>
      <w:r w:rsidRPr="00385204">
        <w:rPr>
          <w:rFonts w:ascii="Arial" w:hAnsi="Arial" w:cs="Arial"/>
        </w:rPr>
        <w:t xml:space="preserve">This </w:t>
      </w:r>
      <w:r>
        <w:rPr>
          <w:rFonts w:ascii="Arial" w:hAnsi="Arial" w:cs="Arial"/>
        </w:rPr>
        <w:t xml:space="preserve">standard </w:t>
      </w:r>
      <w:r w:rsidRPr="00385204">
        <w:rPr>
          <w:rFonts w:ascii="Arial" w:hAnsi="Arial" w:cs="Arial"/>
        </w:rPr>
        <w:t>describes</w:t>
      </w:r>
      <w:r>
        <w:rPr>
          <w:rFonts w:ascii="Arial" w:hAnsi="Arial" w:cs="Arial"/>
        </w:rPr>
        <w:t xml:space="preserve"> the method of </w:t>
      </w:r>
      <w:r w:rsidRPr="00385204">
        <w:rPr>
          <w:rFonts w:ascii="Arial" w:hAnsi="Arial" w:cs="Arial"/>
        </w:rPr>
        <w:t>prepar</w:t>
      </w:r>
      <w:r>
        <w:rPr>
          <w:rFonts w:ascii="Arial" w:hAnsi="Arial" w:cs="Arial"/>
        </w:rPr>
        <w:t>ing</w:t>
      </w:r>
      <w:r w:rsidRPr="00385204">
        <w:rPr>
          <w:rFonts w:ascii="Arial" w:hAnsi="Arial" w:cs="Arial"/>
        </w:rPr>
        <w:t xml:space="preserve"> representative test portions from the</w:t>
      </w:r>
      <w:r w:rsidRPr="007F3921">
        <w:rPr>
          <w:rFonts w:ascii="Arial" w:hAnsi="Arial" w:cs="Arial"/>
        </w:rPr>
        <w:t xml:space="preserve"> laboratory sample prior to physical and/or chemical analysis (e.g. preparation of eluates, extractions, digestion, and/or analytical determinations) of solid (including monolithic material) and liquid samples and sludge.</w:t>
      </w:r>
    </w:p>
    <w:p w14:paraId="4C7B37DA" w14:textId="77777777" w:rsidR="004946B7" w:rsidRPr="007F3921" w:rsidRDefault="004946B7" w:rsidP="00262386">
      <w:pPr>
        <w:shd w:val="clear" w:color="auto" w:fill="FFFFFF"/>
        <w:jc w:val="left"/>
        <w:rPr>
          <w:rFonts w:ascii="Arial" w:hAnsi="Arial" w:cs="Arial"/>
        </w:rPr>
      </w:pPr>
    </w:p>
    <w:p w14:paraId="2E1A8BE0" w14:textId="77777777" w:rsidR="004946B7" w:rsidRDefault="004946B7" w:rsidP="00262386">
      <w:pPr>
        <w:shd w:val="clear" w:color="auto" w:fill="FFFFFF"/>
        <w:jc w:val="left"/>
        <w:rPr>
          <w:rFonts w:ascii="Arial" w:hAnsi="Arial" w:cs="Arial"/>
        </w:rPr>
      </w:pPr>
      <w:r w:rsidRPr="00B55B4D">
        <w:rPr>
          <w:rFonts w:ascii="Arial" w:hAnsi="Arial" w:cs="Arial"/>
        </w:rPr>
        <w:t>Physical methods of sample preparation e.g. crushing and milling are described within</w:t>
      </w:r>
      <w:r w:rsidRPr="007F3921">
        <w:rPr>
          <w:rFonts w:ascii="Arial" w:hAnsi="Arial" w:cs="Arial"/>
        </w:rPr>
        <w:t xml:space="preserve"> </w:t>
      </w:r>
      <w:r>
        <w:rPr>
          <w:rFonts w:ascii="Arial" w:hAnsi="Arial" w:cs="Arial"/>
        </w:rPr>
        <w:t>the</w:t>
      </w:r>
      <w:r w:rsidRPr="007F3921">
        <w:rPr>
          <w:rFonts w:ascii="Arial" w:hAnsi="Arial" w:cs="Arial"/>
        </w:rPr>
        <w:t xml:space="preserve"> “particle size reduction” </w:t>
      </w:r>
      <w:r>
        <w:rPr>
          <w:rFonts w:ascii="Arial" w:hAnsi="Arial" w:cs="Arial"/>
        </w:rPr>
        <w:t xml:space="preserve">section </w:t>
      </w:r>
      <w:r w:rsidRPr="007F3921">
        <w:rPr>
          <w:rFonts w:ascii="Arial" w:hAnsi="Arial" w:cs="Arial"/>
        </w:rPr>
        <w:t>in Annex A (guidance on sample treatment techniques).</w:t>
      </w:r>
      <w:r>
        <w:rPr>
          <w:rFonts w:ascii="Arial" w:hAnsi="Arial" w:cs="Arial"/>
        </w:rPr>
        <w:t xml:space="preserve"> C</w:t>
      </w:r>
      <w:r w:rsidRPr="007F3921">
        <w:rPr>
          <w:rFonts w:ascii="Arial" w:hAnsi="Arial" w:cs="Arial"/>
        </w:rPr>
        <w:t xml:space="preserve">rushing and milling </w:t>
      </w:r>
      <w:r>
        <w:rPr>
          <w:rFonts w:ascii="Arial" w:hAnsi="Arial" w:cs="Arial"/>
        </w:rPr>
        <w:t>are</w:t>
      </w:r>
      <w:r w:rsidRPr="007F3921">
        <w:rPr>
          <w:rFonts w:ascii="Arial" w:hAnsi="Arial" w:cs="Arial"/>
        </w:rPr>
        <w:t xml:space="preserve"> </w:t>
      </w:r>
      <w:proofErr w:type="gramStart"/>
      <w:r w:rsidRPr="007F3921">
        <w:rPr>
          <w:rFonts w:ascii="Arial" w:hAnsi="Arial" w:cs="Arial"/>
        </w:rPr>
        <w:t>core</w:t>
      </w:r>
      <w:proofErr w:type="gramEnd"/>
      <w:r w:rsidRPr="007F3921">
        <w:rPr>
          <w:rFonts w:ascii="Arial" w:hAnsi="Arial" w:cs="Arial"/>
        </w:rPr>
        <w:t xml:space="preserve"> physical preparation techniques used to reduce particle size </w:t>
      </w:r>
      <w:r>
        <w:rPr>
          <w:rFonts w:ascii="Arial" w:hAnsi="Arial" w:cs="Arial"/>
        </w:rPr>
        <w:t>in the following typical preparatory sequence:</w:t>
      </w:r>
    </w:p>
    <w:p w14:paraId="4B74D682" w14:textId="77777777" w:rsidR="004946B7" w:rsidRPr="007F3921" w:rsidRDefault="004946B7" w:rsidP="00262386">
      <w:pPr>
        <w:numPr>
          <w:ilvl w:val="0"/>
          <w:numId w:val="1"/>
        </w:numPr>
        <w:shd w:val="clear" w:color="auto" w:fill="FFFFFF"/>
        <w:jc w:val="left"/>
        <w:rPr>
          <w:rFonts w:ascii="Arial" w:hAnsi="Arial" w:cs="Arial"/>
        </w:rPr>
      </w:pPr>
      <w:r w:rsidRPr="007F3921">
        <w:rPr>
          <w:rFonts w:ascii="Arial" w:hAnsi="Arial" w:cs="Arial"/>
        </w:rPr>
        <w:t>Homogenisation</w:t>
      </w:r>
    </w:p>
    <w:p w14:paraId="5C5613AA" w14:textId="77777777" w:rsidR="004946B7" w:rsidRPr="007F3921" w:rsidRDefault="004946B7" w:rsidP="00262386">
      <w:pPr>
        <w:numPr>
          <w:ilvl w:val="0"/>
          <w:numId w:val="1"/>
        </w:numPr>
        <w:shd w:val="clear" w:color="auto" w:fill="FFFFFF"/>
        <w:jc w:val="left"/>
        <w:rPr>
          <w:rFonts w:ascii="Arial" w:hAnsi="Arial" w:cs="Arial"/>
        </w:rPr>
      </w:pPr>
      <w:r w:rsidRPr="007F3921">
        <w:rPr>
          <w:rFonts w:ascii="Arial" w:hAnsi="Arial" w:cs="Arial"/>
        </w:rPr>
        <w:t>Drying (if required)</w:t>
      </w:r>
    </w:p>
    <w:p w14:paraId="6D3D43D0" w14:textId="77777777" w:rsidR="004946B7" w:rsidRPr="007F3921" w:rsidRDefault="004946B7" w:rsidP="00262386">
      <w:pPr>
        <w:numPr>
          <w:ilvl w:val="0"/>
          <w:numId w:val="1"/>
        </w:numPr>
        <w:shd w:val="clear" w:color="auto" w:fill="FFFFFF"/>
        <w:jc w:val="left"/>
        <w:rPr>
          <w:rFonts w:ascii="Arial" w:hAnsi="Arial" w:cs="Arial"/>
        </w:rPr>
      </w:pPr>
      <w:r w:rsidRPr="007F3921">
        <w:rPr>
          <w:rFonts w:ascii="Arial" w:hAnsi="Arial" w:cs="Arial"/>
        </w:rPr>
        <w:t>Particle size reduction (crushing → milling)</w:t>
      </w:r>
    </w:p>
    <w:p w14:paraId="625F6158" w14:textId="77777777" w:rsidR="004946B7" w:rsidRPr="007F3921" w:rsidRDefault="004946B7" w:rsidP="00262386">
      <w:pPr>
        <w:numPr>
          <w:ilvl w:val="0"/>
          <w:numId w:val="1"/>
        </w:numPr>
        <w:shd w:val="clear" w:color="auto" w:fill="FFFFFF"/>
        <w:jc w:val="left"/>
        <w:rPr>
          <w:rFonts w:ascii="Arial" w:hAnsi="Arial" w:cs="Arial"/>
        </w:rPr>
      </w:pPr>
      <w:r w:rsidRPr="007F3921">
        <w:rPr>
          <w:rFonts w:ascii="Arial" w:hAnsi="Arial" w:cs="Arial"/>
        </w:rPr>
        <w:t>Sieving / fraction separation</w:t>
      </w:r>
    </w:p>
    <w:p w14:paraId="002664A2" w14:textId="77777777" w:rsidR="004946B7" w:rsidRPr="007F3921" w:rsidRDefault="004946B7" w:rsidP="00262386">
      <w:pPr>
        <w:numPr>
          <w:ilvl w:val="0"/>
          <w:numId w:val="1"/>
        </w:numPr>
        <w:shd w:val="clear" w:color="auto" w:fill="FFFFFF"/>
        <w:jc w:val="left"/>
        <w:rPr>
          <w:rFonts w:ascii="Arial" w:hAnsi="Arial" w:cs="Arial"/>
        </w:rPr>
      </w:pPr>
      <w:r w:rsidRPr="007F3921">
        <w:rPr>
          <w:rFonts w:ascii="Arial" w:hAnsi="Arial" w:cs="Arial"/>
        </w:rPr>
        <w:t xml:space="preserve">Sub-sampling (e.g. coning &amp; quartering, mechanical splitting) </w:t>
      </w:r>
    </w:p>
    <w:p w14:paraId="5BEF5166" w14:textId="77777777" w:rsidR="004946B7" w:rsidRDefault="004946B7" w:rsidP="00262386">
      <w:pPr>
        <w:shd w:val="clear" w:color="auto" w:fill="FFFFFF"/>
        <w:jc w:val="left"/>
        <w:rPr>
          <w:rFonts w:ascii="Arial" w:hAnsi="Arial" w:cs="Arial"/>
        </w:rPr>
      </w:pPr>
    </w:p>
    <w:p w14:paraId="071298E4" w14:textId="77777777" w:rsidR="004946B7" w:rsidRPr="007F3921" w:rsidRDefault="004946B7" w:rsidP="00262386">
      <w:pPr>
        <w:shd w:val="clear" w:color="auto" w:fill="FFFFFF"/>
        <w:tabs>
          <w:tab w:val="num" w:pos="720"/>
        </w:tabs>
        <w:jc w:val="left"/>
        <w:rPr>
          <w:rFonts w:ascii="Arial" w:hAnsi="Arial" w:cs="Arial"/>
        </w:rPr>
      </w:pPr>
      <w:r w:rsidRPr="007F3921">
        <w:rPr>
          <w:rFonts w:ascii="Arial" w:hAnsi="Arial" w:cs="Arial"/>
        </w:rPr>
        <w:t>Th</w:t>
      </w:r>
      <w:r>
        <w:rPr>
          <w:rFonts w:ascii="Arial" w:hAnsi="Arial" w:cs="Arial"/>
        </w:rPr>
        <w:t>is</w:t>
      </w:r>
      <w:r w:rsidRPr="007F3921">
        <w:rPr>
          <w:rFonts w:ascii="Arial" w:hAnsi="Arial" w:cs="Arial"/>
        </w:rPr>
        <w:t xml:space="preserve"> ensure</w:t>
      </w:r>
      <w:r>
        <w:rPr>
          <w:rFonts w:ascii="Arial" w:hAnsi="Arial" w:cs="Arial"/>
        </w:rPr>
        <w:t>s</w:t>
      </w:r>
      <w:r w:rsidRPr="007F3921">
        <w:rPr>
          <w:rFonts w:ascii="Arial" w:hAnsi="Arial" w:cs="Arial"/>
        </w:rPr>
        <w:t xml:space="preserve"> that the final test portion</w:t>
      </w:r>
      <w:r>
        <w:rPr>
          <w:rFonts w:ascii="Arial" w:hAnsi="Arial" w:cs="Arial"/>
        </w:rPr>
        <w:t xml:space="preserve"> </w:t>
      </w:r>
      <w:r w:rsidRPr="007F3921">
        <w:rPr>
          <w:rFonts w:ascii="Arial" w:hAnsi="Arial" w:cs="Arial"/>
        </w:rPr>
        <w:t xml:space="preserve">meets </w:t>
      </w:r>
      <w:r>
        <w:rPr>
          <w:rFonts w:ascii="Arial" w:hAnsi="Arial" w:cs="Arial"/>
        </w:rPr>
        <w:t xml:space="preserve">the </w:t>
      </w:r>
      <w:r w:rsidRPr="007F3921">
        <w:rPr>
          <w:rFonts w:ascii="Arial" w:hAnsi="Arial" w:cs="Arial"/>
        </w:rPr>
        <w:t>particle size requirements of the test method</w:t>
      </w:r>
      <w:r>
        <w:rPr>
          <w:rFonts w:ascii="Arial" w:hAnsi="Arial" w:cs="Arial"/>
        </w:rPr>
        <w:t xml:space="preserve">, </w:t>
      </w:r>
      <w:r w:rsidRPr="007F3921">
        <w:rPr>
          <w:rFonts w:ascii="Arial" w:hAnsi="Arial" w:cs="Arial"/>
        </w:rPr>
        <w:t>is representative of the laboratory sample</w:t>
      </w:r>
      <w:r>
        <w:rPr>
          <w:rFonts w:ascii="Arial" w:hAnsi="Arial" w:cs="Arial"/>
        </w:rPr>
        <w:t xml:space="preserve"> and maintains its chemical integrity.</w:t>
      </w:r>
    </w:p>
    <w:p w14:paraId="6F8014BA" w14:textId="77777777" w:rsidR="004946B7" w:rsidRDefault="004946B7" w:rsidP="00262386">
      <w:pPr>
        <w:shd w:val="clear" w:color="auto" w:fill="FFFFFF"/>
        <w:jc w:val="left"/>
        <w:rPr>
          <w:rFonts w:ascii="Arial" w:hAnsi="Arial" w:cs="Arial"/>
        </w:rPr>
      </w:pPr>
    </w:p>
    <w:p w14:paraId="1FA822BA" w14:textId="77777777" w:rsidR="004946B7" w:rsidRDefault="004946B7" w:rsidP="00262386">
      <w:pPr>
        <w:shd w:val="clear" w:color="auto" w:fill="FFFFFF"/>
        <w:tabs>
          <w:tab w:val="num" w:pos="720"/>
        </w:tabs>
        <w:jc w:val="left"/>
        <w:rPr>
          <w:rFonts w:ascii="Arial" w:hAnsi="Arial" w:cs="Arial"/>
        </w:rPr>
      </w:pPr>
      <w:r w:rsidRPr="007F3921">
        <w:rPr>
          <w:rFonts w:ascii="Arial" w:hAnsi="Arial" w:cs="Arial"/>
        </w:rPr>
        <w:t>Crushing is a primary size-reduction step for coarse materials</w:t>
      </w:r>
      <w:r>
        <w:rPr>
          <w:rFonts w:ascii="Arial" w:hAnsi="Arial" w:cs="Arial"/>
        </w:rPr>
        <w:t xml:space="preserve">, breaking </w:t>
      </w:r>
      <w:r w:rsidRPr="007F3921">
        <w:rPr>
          <w:rFonts w:ascii="Arial" w:hAnsi="Arial" w:cs="Arial"/>
        </w:rPr>
        <w:t xml:space="preserve">down large particles or lumps </w:t>
      </w:r>
      <w:r>
        <w:rPr>
          <w:rFonts w:ascii="Arial" w:hAnsi="Arial" w:cs="Arial"/>
        </w:rPr>
        <w:t xml:space="preserve">with jaw or impact crushers </w:t>
      </w:r>
      <w:r w:rsidRPr="007F3921">
        <w:rPr>
          <w:rFonts w:ascii="Arial" w:hAnsi="Arial" w:cs="Arial"/>
        </w:rPr>
        <w:t>into smaller fragments suitable for further processing</w:t>
      </w:r>
      <w:r>
        <w:rPr>
          <w:rFonts w:ascii="Arial" w:hAnsi="Arial" w:cs="Arial"/>
        </w:rPr>
        <w:t xml:space="preserve">. </w:t>
      </w:r>
    </w:p>
    <w:p w14:paraId="1048F67E" w14:textId="77777777" w:rsidR="004946B7" w:rsidRDefault="004946B7" w:rsidP="00262386">
      <w:pPr>
        <w:shd w:val="clear" w:color="auto" w:fill="FFFFFF"/>
        <w:tabs>
          <w:tab w:val="num" w:pos="720"/>
          <w:tab w:val="num" w:pos="1440"/>
        </w:tabs>
        <w:jc w:val="left"/>
        <w:rPr>
          <w:rFonts w:ascii="Arial" w:hAnsi="Arial" w:cs="Arial"/>
        </w:rPr>
      </w:pPr>
      <w:r w:rsidRPr="007F3921">
        <w:rPr>
          <w:rFonts w:ascii="Arial" w:hAnsi="Arial" w:cs="Arial"/>
        </w:rPr>
        <w:t>Milling (grinding) is the secondary</w:t>
      </w:r>
      <w:r>
        <w:rPr>
          <w:rFonts w:ascii="Arial" w:hAnsi="Arial" w:cs="Arial"/>
        </w:rPr>
        <w:t xml:space="preserve"> size-reduction step, using ball, ring or cutting mills which results in a more uniform fine powder. </w:t>
      </w:r>
    </w:p>
    <w:p w14:paraId="5A24E6BC" w14:textId="77777777" w:rsidR="004946B7" w:rsidRDefault="004946B7" w:rsidP="00262386">
      <w:pPr>
        <w:shd w:val="clear" w:color="auto" w:fill="FFFFFF"/>
        <w:tabs>
          <w:tab w:val="num" w:pos="720"/>
          <w:tab w:val="num" w:pos="1440"/>
        </w:tabs>
        <w:jc w:val="left"/>
        <w:rPr>
          <w:rFonts w:ascii="Arial" w:hAnsi="Arial" w:cs="Arial"/>
        </w:rPr>
      </w:pPr>
    </w:p>
    <w:p w14:paraId="54B4A585" w14:textId="77777777" w:rsidR="004946B7" w:rsidRPr="00202334" w:rsidRDefault="004946B7" w:rsidP="00262386">
      <w:pPr>
        <w:shd w:val="clear" w:color="auto" w:fill="FFFFFF"/>
        <w:tabs>
          <w:tab w:val="num" w:pos="720"/>
          <w:tab w:val="num" w:pos="1440"/>
        </w:tabs>
        <w:jc w:val="left"/>
        <w:rPr>
          <w:rFonts w:ascii="Arial" w:hAnsi="Arial" w:cs="Arial"/>
        </w:rPr>
      </w:pPr>
      <w:r w:rsidRPr="007F3921">
        <w:rPr>
          <w:rFonts w:ascii="Arial" w:hAnsi="Arial" w:cs="Arial"/>
        </w:rPr>
        <w:t>To determine the absolute total concentration of heavy metals (such as lead, cadmium, and chromium), the sample undergoes severe acid digestion to break down the matrix</w:t>
      </w:r>
      <w:r>
        <w:rPr>
          <w:rFonts w:ascii="Arial" w:hAnsi="Arial" w:cs="Arial"/>
        </w:rPr>
        <w:t xml:space="preserve">. The method is described in British Standard is </w:t>
      </w:r>
      <w:hyperlink r:id="rId10" w:tgtFrame="_blank" w:history="1">
        <w:r w:rsidRPr="007F3921">
          <w:rPr>
            <w:rFonts w:ascii="Arial" w:hAnsi="Arial" w:cs="Arial"/>
            <w:u w:val="single"/>
          </w:rPr>
          <w:t>BS EN 13657</w:t>
        </w:r>
      </w:hyperlink>
      <w:r>
        <w:rPr>
          <w:rFonts w:ascii="Arial" w:hAnsi="Arial" w:cs="Arial"/>
        </w:rPr>
        <w:t xml:space="preserve">:2002, where </w:t>
      </w:r>
      <w:r w:rsidRPr="008A134E">
        <w:rPr>
          <w:rFonts w:ascii="Arial" w:hAnsi="Arial" w:cs="Arial"/>
          <w:i/>
          <w:iCs/>
        </w:rPr>
        <w:t>aqua regia</w:t>
      </w:r>
      <w:r w:rsidRPr="007F3921">
        <w:rPr>
          <w:rFonts w:ascii="Arial" w:hAnsi="Arial" w:cs="Arial"/>
        </w:rPr>
        <w:t xml:space="preserve"> (a mixture of hydrochloric and nitric acid) </w:t>
      </w:r>
      <w:r>
        <w:rPr>
          <w:rFonts w:ascii="Arial" w:hAnsi="Arial" w:cs="Arial"/>
        </w:rPr>
        <w:t xml:space="preserve">is used </w:t>
      </w:r>
      <w:r w:rsidRPr="007F3921">
        <w:rPr>
          <w:rFonts w:ascii="Arial" w:hAnsi="Arial" w:cs="Arial"/>
        </w:rPr>
        <w:t>to digest the solid waste. </w:t>
      </w:r>
      <w:r w:rsidRPr="00202334">
        <w:rPr>
          <w:rFonts w:ascii="Arial" w:hAnsi="Arial" w:cs="Arial"/>
        </w:rPr>
        <w:t xml:space="preserve">Although </w:t>
      </w:r>
      <w:r>
        <w:rPr>
          <w:rFonts w:ascii="Arial" w:hAnsi="Arial" w:cs="Arial"/>
        </w:rPr>
        <w:t xml:space="preserve">The Standard </w:t>
      </w:r>
      <w:r w:rsidRPr="00202334">
        <w:rPr>
          <w:rFonts w:ascii="Arial" w:hAnsi="Arial" w:cs="Arial"/>
        </w:rPr>
        <w:t>doesn’t prescribe a single universal sieve size in the summary text</w:t>
      </w:r>
      <w:r w:rsidRPr="002F014E">
        <w:rPr>
          <w:rFonts w:ascii="Arial" w:hAnsi="Arial" w:cs="Arial"/>
        </w:rPr>
        <w:t xml:space="preserve">, the accepted </w:t>
      </w:r>
      <w:r>
        <w:rPr>
          <w:rFonts w:ascii="Arial" w:hAnsi="Arial" w:cs="Arial"/>
        </w:rPr>
        <w:t>industry best practice</w:t>
      </w:r>
      <w:r w:rsidRPr="002F014E">
        <w:rPr>
          <w:rFonts w:ascii="Arial" w:hAnsi="Arial" w:cs="Arial"/>
        </w:rPr>
        <w:t xml:space="preserve"> is:</w:t>
      </w:r>
    </w:p>
    <w:p w14:paraId="313EB662" w14:textId="77777777" w:rsidR="004946B7" w:rsidRPr="004E12B5" w:rsidRDefault="004946B7" w:rsidP="00262386">
      <w:pPr>
        <w:numPr>
          <w:ilvl w:val="0"/>
          <w:numId w:val="2"/>
        </w:numPr>
        <w:shd w:val="clear" w:color="auto" w:fill="FFFFFF"/>
        <w:jc w:val="left"/>
        <w:rPr>
          <w:rFonts w:ascii="Arial" w:hAnsi="Arial" w:cs="Arial"/>
        </w:rPr>
      </w:pPr>
      <w:r w:rsidRPr="004E12B5">
        <w:rPr>
          <w:rFonts w:ascii="Arial" w:hAnsi="Arial" w:cs="Arial"/>
        </w:rPr>
        <w:t>Step 1: Crush to &lt; 2 mm</w:t>
      </w:r>
    </w:p>
    <w:p w14:paraId="4DE7A9FD" w14:textId="77777777" w:rsidR="004946B7" w:rsidRPr="004E12B5" w:rsidRDefault="004946B7" w:rsidP="00262386">
      <w:pPr>
        <w:numPr>
          <w:ilvl w:val="0"/>
          <w:numId w:val="2"/>
        </w:numPr>
        <w:shd w:val="clear" w:color="auto" w:fill="FFFFFF"/>
        <w:jc w:val="left"/>
        <w:rPr>
          <w:rFonts w:ascii="Arial" w:hAnsi="Arial" w:cs="Arial"/>
        </w:rPr>
      </w:pPr>
      <w:r w:rsidRPr="004E12B5">
        <w:rPr>
          <w:rFonts w:ascii="Arial" w:hAnsi="Arial" w:cs="Arial"/>
        </w:rPr>
        <w:t>Step 2: Mill to fine powder (commonly &lt; 250 µm, often &lt; 150 µm)</w:t>
      </w:r>
    </w:p>
    <w:p w14:paraId="4B712753" w14:textId="77777777" w:rsidR="004946B7" w:rsidRDefault="004946B7" w:rsidP="00262386">
      <w:pPr>
        <w:shd w:val="clear" w:color="auto" w:fill="FFFFFF"/>
        <w:jc w:val="left"/>
        <w:rPr>
          <w:rFonts w:ascii="Segoe UI Emoji" w:hAnsi="Segoe UI Emoji" w:cs="Segoe UI Emoji"/>
          <w:b/>
          <w:bCs/>
        </w:rPr>
      </w:pPr>
    </w:p>
    <w:p w14:paraId="4EFE81E1" w14:textId="77777777" w:rsidR="004946B7" w:rsidRPr="00202334" w:rsidRDefault="004946B7" w:rsidP="00262386">
      <w:pPr>
        <w:shd w:val="clear" w:color="auto" w:fill="FFFFFF"/>
        <w:jc w:val="left"/>
        <w:rPr>
          <w:rFonts w:ascii="Arial" w:hAnsi="Arial" w:cs="Arial"/>
        </w:rPr>
      </w:pPr>
      <w:r>
        <w:rPr>
          <w:rFonts w:ascii="Arial" w:hAnsi="Arial" w:cs="Arial"/>
        </w:rPr>
        <w:lastRenderedPageBreak/>
        <w:t xml:space="preserve">The samples are prepared as a fine powder to avoid incomplete digestion which would lead to under reporting of total metals. </w:t>
      </w:r>
    </w:p>
    <w:p w14:paraId="14C96FB4" w14:textId="77777777" w:rsidR="004946B7" w:rsidRDefault="004946B7" w:rsidP="00262386">
      <w:pPr>
        <w:shd w:val="clear" w:color="auto" w:fill="FFFFFF"/>
        <w:jc w:val="left"/>
        <w:rPr>
          <w:rFonts w:ascii="Arial" w:hAnsi="Arial" w:cs="Arial"/>
        </w:rPr>
      </w:pPr>
    </w:p>
    <w:p w14:paraId="671FBBD9" w14:textId="77777777" w:rsidR="005953F3" w:rsidRDefault="005953F3" w:rsidP="00262386">
      <w:pPr>
        <w:shd w:val="clear" w:color="auto" w:fill="FFFFFF"/>
        <w:jc w:val="left"/>
      </w:pPr>
    </w:p>
    <w:p w14:paraId="243D66BD" w14:textId="77777777" w:rsidR="005953F3" w:rsidRDefault="005953F3" w:rsidP="00262386">
      <w:pPr>
        <w:shd w:val="clear" w:color="auto" w:fill="FFFFFF"/>
        <w:jc w:val="left"/>
      </w:pPr>
    </w:p>
    <w:p w14:paraId="0ECF1380" w14:textId="4776663F" w:rsidR="004946B7" w:rsidRPr="00176411" w:rsidRDefault="004946B7" w:rsidP="00262386">
      <w:pPr>
        <w:shd w:val="clear" w:color="auto" w:fill="FFFFFF"/>
        <w:jc w:val="left"/>
        <w:rPr>
          <w:rFonts w:ascii="Arial" w:hAnsi="Arial" w:cs="Arial"/>
          <w:u w:val="single"/>
        </w:rPr>
      </w:pPr>
      <w:hyperlink r:id="rId11" w:tgtFrame="_blank" w:history="1">
        <w:r w:rsidRPr="00176411">
          <w:rPr>
            <w:rFonts w:ascii="Arial" w:hAnsi="Arial" w:cs="Arial"/>
            <w:u w:val="single"/>
          </w:rPr>
          <w:t>BS EN 12457-</w:t>
        </w:r>
        <w:r>
          <w:rPr>
            <w:rFonts w:ascii="Arial" w:hAnsi="Arial" w:cs="Arial"/>
            <w:u w:val="single"/>
          </w:rPr>
          <w:t>2</w:t>
        </w:r>
      </w:hyperlink>
      <w:r w:rsidRPr="00176411">
        <w:rPr>
          <w:rFonts w:ascii="Arial" w:hAnsi="Arial" w:cs="Arial"/>
          <w:u w:val="single"/>
        </w:rPr>
        <w:t> </w:t>
      </w:r>
      <w:r>
        <w:rPr>
          <w:rFonts w:ascii="Arial" w:hAnsi="Arial" w:cs="Arial"/>
          <w:u w:val="single"/>
        </w:rPr>
        <w:t>and</w:t>
      </w:r>
      <w:r w:rsidRPr="00176411">
        <w:rPr>
          <w:rFonts w:ascii="Arial" w:hAnsi="Arial" w:cs="Arial"/>
          <w:u w:val="single"/>
        </w:rPr>
        <w:t xml:space="preserve"> BS EN 12457-4 for WAC leachability </w:t>
      </w:r>
    </w:p>
    <w:p w14:paraId="392BD770" w14:textId="77777777" w:rsidR="004946B7" w:rsidRDefault="004946B7" w:rsidP="00262386">
      <w:pPr>
        <w:shd w:val="clear" w:color="auto" w:fill="FFFFFF"/>
        <w:jc w:val="left"/>
        <w:rPr>
          <w:rFonts w:ascii="Arial" w:hAnsi="Arial" w:cs="Arial"/>
        </w:rPr>
      </w:pPr>
      <w:r>
        <w:rPr>
          <w:rFonts w:ascii="Arial" w:hAnsi="Arial" w:cs="Arial"/>
        </w:rPr>
        <w:t xml:space="preserve">These standards are associated with determining </w:t>
      </w:r>
      <w:r w:rsidRPr="007F3921">
        <w:rPr>
          <w:rFonts w:ascii="Arial" w:hAnsi="Arial" w:cs="Arial"/>
        </w:rPr>
        <w:t xml:space="preserve">which class of landfill can accept the waste, </w:t>
      </w:r>
      <w:r>
        <w:rPr>
          <w:rFonts w:ascii="Arial" w:hAnsi="Arial" w:cs="Arial"/>
        </w:rPr>
        <w:t xml:space="preserve">based upon the concentration of </w:t>
      </w:r>
      <w:r w:rsidRPr="007F3921">
        <w:rPr>
          <w:rFonts w:ascii="Arial" w:hAnsi="Arial" w:cs="Arial"/>
        </w:rPr>
        <w:t xml:space="preserve">leachable metals </w:t>
      </w:r>
      <w:r>
        <w:rPr>
          <w:rFonts w:ascii="Arial" w:hAnsi="Arial" w:cs="Arial"/>
        </w:rPr>
        <w:t xml:space="preserve">which </w:t>
      </w:r>
      <w:r w:rsidRPr="007F3921">
        <w:rPr>
          <w:rFonts w:ascii="Arial" w:hAnsi="Arial" w:cs="Arial"/>
        </w:rPr>
        <w:t>are extracted</w:t>
      </w:r>
      <w:r>
        <w:rPr>
          <w:rFonts w:ascii="Arial" w:hAnsi="Arial" w:cs="Arial"/>
        </w:rPr>
        <w:t xml:space="preserve">. </w:t>
      </w:r>
    </w:p>
    <w:p w14:paraId="61F4B788" w14:textId="77777777" w:rsidR="004946B7" w:rsidRDefault="004946B7" w:rsidP="00262386">
      <w:pPr>
        <w:shd w:val="clear" w:color="auto" w:fill="FFFFFF"/>
        <w:jc w:val="left"/>
        <w:rPr>
          <w:rFonts w:ascii="Arial" w:hAnsi="Arial" w:cs="Arial"/>
        </w:rPr>
      </w:pPr>
    </w:p>
    <w:p w14:paraId="0431C011" w14:textId="77777777" w:rsidR="004946B7" w:rsidRDefault="004946B7" w:rsidP="00262386">
      <w:pPr>
        <w:shd w:val="clear" w:color="auto" w:fill="FFFFFF"/>
        <w:jc w:val="left"/>
        <w:rPr>
          <w:rFonts w:ascii="Arial" w:hAnsi="Arial" w:cs="Arial"/>
        </w:rPr>
      </w:pPr>
      <w:r w:rsidRPr="00615403">
        <w:rPr>
          <w:rFonts w:ascii="Arial" w:hAnsi="Arial" w:cs="Arial"/>
        </w:rPr>
        <w:t xml:space="preserve">BS EN 12457-2 is </w:t>
      </w:r>
      <w:r>
        <w:rPr>
          <w:rFonts w:ascii="Arial" w:hAnsi="Arial" w:cs="Arial"/>
        </w:rPr>
        <w:t xml:space="preserve">a single stage </w:t>
      </w:r>
      <w:proofErr w:type="gramStart"/>
      <w:r>
        <w:rPr>
          <w:rFonts w:ascii="Arial" w:hAnsi="Arial" w:cs="Arial"/>
        </w:rPr>
        <w:t>most commonly used</w:t>
      </w:r>
      <w:proofErr w:type="gramEnd"/>
      <w:r>
        <w:rPr>
          <w:rFonts w:ascii="Arial" w:hAnsi="Arial" w:cs="Arial"/>
        </w:rPr>
        <w:t xml:space="preserve"> WAC test.  Where waste is prepared by crushing/grinding to achieve a particle size </w:t>
      </w:r>
      <w:proofErr w:type="gramStart"/>
      <w:r>
        <w:rPr>
          <w:rFonts w:ascii="Arial" w:hAnsi="Arial" w:cs="Arial"/>
        </w:rPr>
        <w:t xml:space="preserve">of  </w:t>
      </w:r>
      <w:r w:rsidRPr="00BB420D">
        <w:rPr>
          <w:rFonts w:ascii="Arial" w:hAnsi="Arial" w:cs="Arial"/>
          <w:b/>
          <w:bCs/>
        </w:rPr>
        <w:t>≤</w:t>
      </w:r>
      <w:proofErr w:type="gramEnd"/>
      <w:r w:rsidRPr="00BB420D">
        <w:rPr>
          <w:rFonts w:ascii="Arial" w:hAnsi="Arial" w:cs="Arial"/>
          <w:b/>
          <w:bCs/>
        </w:rPr>
        <w:t> 4 mm</w:t>
      </w:r>
      <w:r>
        <w:rPr>
          <w:rFonts w:ascii="Arial" w:hAnsi="Arial" w:cs="Arial"/>
        </w:rPr>
        <w:t xml:space="preserve"> and is </w:t>
      </w:r>
      <w:r w:rsidRPr="007F3921">
        <w:rPr>
          <w:rFonts w:ascii="Arial" w:hAnsi="Arial" w:cs="Arial"/>
        </w:rPr>
        <w:t>mixed with deionized water at a specific liquid-to-solid ratio (L/S) of 10:1 and agitated in an end-over-end tumbler for 24 hours.</w:t>
      </w:r>
    </w:p>
    <w:p w14:paraId="03A1EF9F" w14:textId="77777777" w:rsidR="004946B7" w:rsidRDefault="004946B7" w:rsidP="00262386">
      <w:pPr>
        <w:jc w:val="left"/>
        <w:rPr>
          <w:rFonts w:ascii="Arial" w:hAnsi="Arial" w:cs="Arial"/>
        </w:rPr>
      </w:pPr>
    </w:p>
    <w:p w14:paraId="76725703" w14:textId="77777777" w:rsidR="004946B7" w:rsidRDefault="004946B7" w:rsidP="00262386">
      <w:pPr>
        <w:jc w:val="left"/>
        <w:rPr>
          <w:rFonts w:ascii="Arial" w:hAnsi="Arial" w:cs="Arial"/>
        </w:rPr>
      </w:pPr>
      <w:r>
        <w:rPr>
          <w:rFonts w:ascii="Arial" w:hAnsi="Arial" w:cs="Arial"/>
        </w:rPr>
        <w:t xml:space="preserve">BS EN 12457-4 is a more specific WAC test designed for coarse wastes including rubble and 6F2. Waste is prepared by crushing or grinding to achieve a particle size of </w:t>
      </w:r>
      <w:r w:rsidRPr="00F01A38">
        <w:rPr>
          <w:rFonts w:ascii="Arial" w:hAnsi="Arial" w:cs="Arial"/>
          <w:b/>
          <w:bCs/>
        </w:rPr>
        <w:t>≤ 10 mm</w:t>
      </w:r>
      <w:r>
        <w:rPr>
          <w:rFonts w:ascii="Arial" w:hAnsi="Arial" w:cs="Arial"/>
          <w:b/>
          <w:bCs/>
        </w:rPr>
        <w:t xml:space="preserve"> </w:t>
      </w:r>
      <w:r w:rsidRPr="00EC76D6">
        <w:rPr>
          <w:rFonts w:ascii="Arial" w:hAnsi="Arial" w:cs="Arial"/>
        </w:rPr>
        <w:t>and then mixed</w:t>
      </w:r>
      <w:r>
        <w:rPr>
          <w:rFonts w:ascii="Arial" w:hAnsi="Arial" w:cs="Arial"/>
          <w:b/>
          <w:bCs/>
        </w:rPr>
        <w:t xml:space="preserve"> </w:t>
      </w:r>
      <w:r w:rsidRPr="007F3921">
        <w:rPr>
          <w:rFonts w:ascii="Arial" w:hAnsi="Arial" w:cs="Arial"/>
        </w:rPr>
        <w:t>with deionized water at a specific liquid-to-solid ratio (L/S) of 10:1 and agitated in an end-over-end tumbler for 24 hours.</w:t>
      </w:r>
    </w:p>
    <w:p w14:paraId="1B810D65" w14:textId="77777777" w:rsidR="004946B7" w:rsidRPr="00835067" w:rsidRDefault="004946B7" w:rsidP="00262386">
      <w:pPr>
        <w:pStyle w:val="ListParagraph"/>
        <w:numPr>
          <w:ilvl w:val="0"/>
          <w:numId w:val="5"/>
        </w:numPr>
        <w:jc w:val="left"/>
        <w:rPr>
          <w:rFonts w:ascii="Arial" w:hAnsi="Arial" w:cs="Arial"/>
        </w:rPr>
      </w:pPr>
      <w:r w:rsidRPr="00835067">
        <w:rPr>
          <w:rFonts w:ascii="Arial" w:hAnsi="Arial" w:cs="Arial"/>
        </w:rPr>
        <w:t>≤ 10 mm is still reasonably conservative</w:t>
      </w:r>
    </w:p>
    <w:p w14:paraId="40EBA68C" w14:textId="77777777" w:rsidR="004946B7" w:rsidRPr="00835067" w:rsidRDefault="004946B7" w:rsidP="00262386">
      <w:pPr>
        <w:pStyle w:val="ListParagraph"/>
        <w:numPr>
          <w:ilvl w:val="0"/>
          <w:numId w:val="5"/>
        </w:numPr>
        <w:jc w:val="left"/>
        <w:rPr>
          <w:rFonts w:ascii="Arial" w:hAnsi="Arial" w:cs="Arial"/>
        </w:rPr>
      </w:pPr>
      <w:r w:rsidRPr="00835067">
        <w:rPr>
          <w:rFonts w:ascii="Arial" w:hAnsi="Arial" w:cs="Arial"/>
        </w:rPr>
        <w:t xml:space="preserve">Includes fines fraction (which is </w:t>
      </w:r>
      <w:proofErr w:type="gramStart"/>
      <w:r w:rsidRPr="00835067">
        <w:rPr>
          <w:rFonts w:ascii="Arial" w:hAnsi="Arial" w:cs="Arial"/>
        </w:rPr>
        <w:t>actually important</w:t>
      </w:r>
      <w:proofErr w:type="gramEnd"/>
      <w:r w:rsidRPr="00835067">
        <w:rPr>
          <w:rFonts w:ascii="Arial" w:hAnsi="Arial" w:cs="Arial"/>
        </w:rPr>
        <w:t xml:space="preserve"> for </w:t>
      </w:r>
      <w:proofErr w:type="gramStart"/>
      <w:r w:rsidRPr="00835067">
        <w:rPr>
          <w:rFonts w:ascii="Arial" w:hAnsi="Arial" w:cs="Arial"/>
        </w:rPr>
        <w:t>Cr(</w:t>
      </w:r>
      <w:proofErr w:type="gramEnd"/>
      <w:r w:rsidRPr="00835067">
        <w:rPr>
          <w:rFonts w:ascii="Arial" w:hAnsi="Arial" w:cs="Arial"/>
        </w:rPr>
        <w:t>VI))</w:t>
      </w:r>
    </w:p>
    <w:p w14:paraId="2B610DF2" w14:textId="77777777" w:rsidR="004946B7" w:rsidRPr="00835067" w:rsidRDefault="004946B7" w:rsidP="00262386">
      <w:pPr>
        <w:pStyle w:val="ListParagraph"/>
        <w:numPr>
          <w:ilvl w:val="0"/>
          <w:numId w:val="5"/>
        </w:numPr>
        <w:jc w:val="left"/>
        <w:rPr>
          <w:rFonts w:ascii="Arial" w:hAnsi="Arial" w:cs="Arial"/>
        </w:rPr>
      </w:pPr>
      <w:r w:rsidRPr="00835067">
        <w:rPr>
          <w:rFonts w:ascii="Arial" w:hAnsi="Arial" w:cs="Arial"/>
        </w:rPr>
        <w:t>Retains some particle-scale realism</w:t>
      </w:r>
    </w:p>
    <w:p w14:paraId="4560C286" w14:textId="77777777" w:rsidR="004946B7" w:rsidRPr="00835067" w:rsidRDefault="004946B7" w:rsidP="00262386">
      <w:pPr>
        <w:pStyle w:val="ListParagraph"/>
        <w:numPr>
          <w:ilvl w:val="0"/>
          <w:numId w:val="5"/>
        </w:numPr>
        <w:jc w:val="left"/>
        <w:rPr>
          <w:rFonts w:ascii="Arial" w:hAnsi="Arial" w:cs="Arial"/>
        </w:rPr>
      </w:pPr>
      <w:r w:rsidRPr="00835067">
        <w:rPr>
          <w:rFonts w:ascii="Arial" w:hAnsi="Arial" w:cs="Arial"/>
        </w:rPr>
        <w:t>Better reflects as-placed hydraulic behaviour</w:t>
      </w:r>
    </w:p>
    <w:p w14:paraId="2C135EB4" w14:textId="77777777" w:rsidR="004946B7" w:rsidRPr="00870852" w:rsidRDefault="004946B7" w:rsidP="00262386">
      <w:pPr>
        <w:pStyle w:val="ListParagraph"/>
        <w:numPr>
          <w:ilvl w:val="0"/>
          <w:numId w:val="5"/>
        </w:numPr>
        <w:jc w:val="left"/>
        <w:rPr>
          <w:rFonts w:ascii="Arial" w:hAnsi="Arial" w:cs="Arial"/>
        </w:rPr>
      </w:pPr>
      <w:r w:rsidRPr="00870852">
        <w:rPr>
          <w:rFonts w:ascii="Arial" w:hAnsi="Arial" w:cs="Arial"/>
        </w:rPr>
        <w:t xml:space="preserve">For </w:t>
      </w:r>
      <w:proofErr w:type="gramStart"/>
      <w:r w:rsidRPr="00870852">
        <w:rPr>
          <w:rFonts w:ascii="Arial" w:hAnsi="Arial" w:cs="Arial"/>
        </w:rPr>
        <w:t>Cr(</w:t>
      </w:r>
      <w:proofErr w:type="gramEnd"/>
      <w:r w:rsidRPr="00870852">
        <w:rPr>
          <w:rFonts w:ascii="Arial" w:hAnsi="Arial" w:cs="Arial"/>
        </w:rPr>
        <w:t xml:space="preserve">VI), fine fraction may dominate </w:t>
      </w:r>
      <w:proofErr w:type="gramStart"/>
      <w:r w:rsidRPr="00870852">
        <w:rPr>
          <w:rFonts w:ascii="Arial" w:hAnsi="Arial" w:cs="Arial"/>
        </w:rPr>
        <w:t>release</w:t>
      </w:r>
      <w:proofErr w:type="gramEnd"/>
      <w:r w:rsidRPr="00870852">
        <w:rPr>
          <w:rFonts w:ascii="Arial" w:hAnsi="Arial" w:cs="Arial"/>
        </w:rPr>
        <w:t xml:space="preserve"> but Part 4 still captures this, just not as ‘aggressively’ as Part 2.</w:t>
      </w:r>
    </w:p>
    <w:p w14:paraId="7E24F8ED" w14:textId="77777777" w:rsidR="004946B7" w:rsidRDefault="004946B7" w:rsidP="00262386">
      <w:pPr>
        <w:jc w:val="left"/>
        <w:rPr>
          <w:rFonts w:ascii="Arial" w:hAnsi="Arial" w:cs="Arial"/>
          <w:b/>
          <w:bCs/>
        </w:rPr>
      </w:pPr>
    </w:p>
    <w:p w14:paraId="6B6E9E9F" w14:textId="77777777" w:rsidR="004946B7" w:rsidRPr="00F4759C" w:rsidRDefault="004946B7" w:rsidP="00262386">
      <w:pPr>
        <w:jc w:val="left"/>
        <w:rPr>
          <w:rFonts w:ascii="Arial" w:eastAsiaTheme="minorHAnsi" w:hAnsi="Arial" w:cs="Arial"/>
          <w:b/>
          <w:bCs/>
          <w:sz w:val="22"/>
          <w:szCs w:val="22"/>
        </w:rPr>
      </w:pPr>
      <w:r w:rsidRPr="00F4759C">
        <w:rPr>
          <w:rFonts w:ascii="Arial" w:hAnsi="Arial" w:cs="Arial"/>
          <w:b/>
          <w:bCs/>
          <w:sz w:val="22"/>
          <w:szCs w:val="22"/>
        </w:rPr>
        <w:t>Recommended approach</w:t>
      </w:r>
    </w:p>
    <w:p w14:paraId="0DC823CA" w14:textId="77777777" w:rsidR="004946B7" w:rsidRDefault="004946B7" w:rsidP="00262386">
      <w:pPr>
        <w:jc w:val="left"/>
        <w:rPr>
          <w:rFonts w:ascii="Arial" w:hAnsi="Arial" w:cs="Arial"/>
        </w:rPr>
      </w:pPr>
    </w:p>
    <w:p w14:paraId="5211B0C2" w14:textId="483522DE" w:rsidR="004946B7" w:rsidRDefault="007D054E" w:rsidP="00262386">
      <w:pPr>
        <w:jc w:val="left"/>
        <w:rPr>
          <w:rFonts w:ascii="Arial" w:hAnsi="Arial" w:cs="Arial"/>
        </w:rPr>
      </w:pPr>
      <w:r>
        <w:rPr>
          <w:rFonts w:ascii="Arial" w:hAnsi="Arial" w:cs="Arial"/>
        </w:rPr>
        <w:t>Our intention is for a</w:t>
      </w:r>
      <w:r w:rsidR="004946B7" w:rsidRPr="00063D39">
        <w:rPr>
          <w:rFonts w:ascii="Arial" w:hAnsi="Arial" w:cs="Arial"/>
        </w:rPr>
        <w:t xml:space="preserve">ll </w:t>
      </w:r>
      <w:r w:rsidR="004946B7">
        <w:rPr>
          <w:rFonts w:ascii="Arial" w:hAnsi="Arial" w:cs="Arial"/>
        </w:rPr>
        <w:t xml:space="preserve">30 </w:t>
      </w:r>
      <w:r w:rsidR="004946B7" w:rsidRPr="00063D39">
        <w:rPr>
          <w:rFonts w:ascii="Arial" w:hAnsi="Arial" w:cs="Arial"/>
        </w:rPr>
        <w:t xml:space="preserve">samples </w:t>
      </w:r>
      <w:r>
        <w:rPr>
          <w:rFonts w:ascii="Arial" w:hAnsi="Arial" w:cs="Arial"/>
        </w:rPr>
        <w:t>to</w:t>
      </w:r>
      <w:r w:rsidR="004946B7" w:rsidRPr="00063D39">
        <w:rPr>
          <w:rFonts w:ascii="Arial" w:hAnsi="Arial" w:cs="Arial"/>
        </w:rPr>
        <w:t xml:space="preserve"> undergo Part 4 testing to characterise leaching behaviour under conditions representative of the as placed 6F2 material. </w:t>
      </w:r>
    </w:p>
    <w:p w14:paraId="0BB6DB0C" w14:textId="77777777" w:rsidR="004946B7" w:rsidRDefault="004946B7" w:rsidP="00262386">
      <w:pPr>
        <w:jc w:val="left"/>
        <w:rPr>
          <w:rFonts w:ascii="Arial" w:hAnsi="Arial" w:cs="Arial"/>
        </w:rPr>
      </w:pPr>
    </w:p>
    <w:p w14:paraId="00FE034D" w14:textId="028B1297" w:rsidR="004946B7" w:rsidRDefault="004946B7" w:rsidP="00262386">
      <w:pPr>
        <w:jc w:val="left"/>
        <w:rPr>
          <w:rFonts w:ascii="Arial" w:hAnsi="Arial" w:cs="Arial"/>
        </w:rPr>
      </w:pPr>
      <w:r w:rsidRPr="00063D39">
        <w:rPr>
          <w:rFonts w:ascii="Arial" w:hAnsi="Arial" w:cs="Arial"/>
        </w:rPr>
        <w:t>A subset of 6 samples (2 from each population of monolithic concrete, PCCPs and brick) w</w:t>
      </w:r>
      <w:r w:rsidR="007D054E">
        <w:rPr>
          <w:rFonts w:ascii="Arial" w:hAnsi="Arial" w:cs="Arial"/>
        </w:rPr>
        <w:t>ould also</w:t>
      </w:r>
      <w:r w:rsidRPr="00063D39">
        <w:rPr>
          <w:rFonts w:ascii="Arial" w:hAnsi="Arial" w:cs="Arial"/>
        </w:rPr>
        <w:t xml:space="preserve"> be tested using Part 2 to provide a conservative upper-bound assessment of </w:t>
      </w:r>
      <w:proofErr w:type="gramStart"/>
      <w:r w:rsidRPr="00063D39">
        <w:rPr>
          <w:rFonts w:ascii="Arial" w:hAnsi="Arial" w:cs="Arial"/>
        </w:rPr>
        <w:t>Cr(</w:t>
      </w:r>
      <w:proofErr w:type="gramEnd"/>
      <w:r w:rsidRPr="00063D39">
        <w:rPr>
          <w:rFonts w:ascii="Arial" w:hAnsi="Arial" w:cs="Arial"/>
        </w:rPr>
        <w:t>VI) leaching, recognising the potential for elevated concentrations in legacy concrete.</w:t>
      </w:r>
    </w:p>
    <w:p w14:paraId="2BD14D55" w14:textId="77777777" w:rsidR="004946B7" w:rsidRPr="00063D39" w:rsidRDefault="004946B7" w:rsidP="00262386">
      <w:pPr>
        <w:jc w:val="left"/>
        <w:rPr>
          <w:rFonts w:ascii="Arial" w:hAnsi="Arial" w:cs="Arial"/>
        </w:rPr>
      </w:pPr>
    </w:p>
    <w:p w14:paraId="17907DBD" w14:textId="77777777" w:rsidR="004946B7" w:rsidRDefault="004946B7" w:rsidP="00262386">
      <w:pPr>
        <w:pStyle w:val="ListParagraph"/>
        <w:numPr>
          <w:ilvl w:val="0"/>
          <w:numId w:val="7"/>
        </w:numPr>
        <w:jc w:val="left"/>
        <w:rPr>
          <w:rFonts w:ascii="Arial" w:hAnsi="Arial" w:cs="Arial"/>
        </w:rPr>
      </w:pPr>
      <w:r w:rsidRPr="000B2501">
        <w:rPr>
          <w:rFonts w:ascii="Arial" w:hAnsi="Arial" w:cs="Arial"/>
        </w:rPr>
        <w:t>Part 4 = recognised as the primary compliance dataset</w:t>
      </w:r>
    </w:p>
    <w:p w14:paraId="1D34820F" w14:textId="77777777" w:rsidR="004946B7" w:rsidRPr="00617A30" w:rsidRDefault="004946B7" w:rsidP="00262386">
      <w:pPr>
        <w:pStyle w:val="ListParagraph"/>
        <w:numPr>
          <w:ilvl w:val="0"/>
          <w:numId w:val="6"/>
        </w:numPr>
        <w:jc w:val="left"/>
        <w:rPr>
          <w:rFonts w:ascii="Arial" w:hAnsi="Arial" w:cs="Arial"/>
        </w:rPr>
      </w:pPr>
      <w:r w:rsidRPr="00617A30">
        <w:rPr>
          <w:rFonts w:ascii="Arial" w:hAnsi="Arial" w:cs="Arial"/>
        </w:rPr>
        <w:t xml:space="preserve">Part 2 = sensitivity / worst-case envelope for </w:t>
      </w:r>
      <w:proofErr w:type="gramStart"/>
      <w:r w:rsidRPr="00617A30">
        <w:rPr>
          <w:rFonts w:ascii="Arial" w:hAnsi="Arial" w:cs="Arial"/>
        </w:rPr>
        <w:t>Cr(</w:t>
      </w:r>
      <w:proofErr w:type="gramEnd"/>
      <w:r w:rsidRPr="00617A30">
        <w:rPr>
          <w:rFonts w:ascii="Arial" w:hAnsi="Arial" w:cs="Arial"/>
        </w:rPr>
        <w:t>VI)</w:t>
      </w:r>
    </w:p>
    <w:p w14:paraId="026E32BC" w14:textId="77777777" w:rsidR="004946B7" w:rsidRPr="00617A30" w:rsidRDefault="004946B7" w:rsidP="00262386">
      <w:pPr>
        <w:pStyle w:val="ListParagraph"/>
        <w:numPr>
          <w:ilvl w:val="0"/>
          <w:numId w:val="6"/>
        </w:numPr>
        <w:jc w:val="left"/>
        <w:rPr>
          <w:rFonts w:ascii="Arial" w:hAnsi="Arial" w:cs="Arial"/>
        </w:rPr>
      </w:pPr>
      <w:r w:rsidRPr="00617A30">
        <w:rPr>
          <w:rFonts w:ascii="Arial" w:hAnsi="Arial" w:cs="Arial"/>
        </w:rPr>
        <w:t>Part 4 to be used for compliance with Part 2 used for sensitivity but not used as a pass/fail or as automatic failure criteria.</w:t>
      </w:r>
    </w:p>
    <w:p w14:paraId="589D17BF" w14:textId="77777777" w:rsidR="004946B7" w:rsidRPr="00AA45F5" w:rsidRDefault="004946B7" w:rsidP="00262386">
      <w:pPr>
        <w:pStyle w:val="ListParagraph"/>
        <w:numPr>
          <w:ilvl w:val="0"/>
          <w:numId w:val="6"/>
        </w:numPr>
        <w:jc w:val="left"/>
        <w:rPr>
          <w:rFonts w:ascii="Arial" w:hAnsi="Arial" w:cs="Arial"/>
        </w:rPr>
      </w:pPr>
      <w:r w:rsidRPr="00AA45F5">
        <w:rPr>
          <w:rFonts w:ascii="Arial" w:hAnsi="Arial" w:cs="Arial"/>
        </w:rPr>
        <w:t>Parts 2 and 4 datasets should not be mixed indiscriminately.</w:t>
      </w:r>
    </w:p>
    <w:p w14:paraId="1DA4DA7D" w14:textId="77777777" w:rsidR="004946B7" w:rsidRPr="00617A30" w:rsidRDefault="004946B7" w:rsidP="00262386">
      <w:pPr>
        <w:pStyle w:val="ListParagraph"/>
        <w:jc w:val="left"/>
        <w:rPr>
          <w:rFonts w:ascii="Arial" w:hAnsi="Arial" w:cs="Arial"/>
        </w:rPr>
      </w:pPr>
      <w:r w:rsidRPr="00617A30">
        <w:rPr>
          <w:rFonts w:ascii="Arial" w:hAnsi="Arial" w:cs="Arial"/>
        </w:rPr>
        <w:br/>
      </w:r>
    </w:p>
    <w:p w14:paraId="585EA2E8" w14:textId="77777777" w:rsidR="004946B7" w:rsidRPr="001F6293" w:rsidRDefault="004946B7" w:rsidP="00262386">
      <w:pPr>
        <w:jc w:val="left"/>
        <w:rPr>
          <w:rFonts w:ascii="Arial" w:hAnsi="Arial" w:cs="Arial"/>
          <w:szCs w:val="24"/>
        </w:rPr>
      </w:pPr>
      <w:r w:rsidRPr="001F6293">
        <w:rPr>
          <w:rFonts w:ascii="Arial" w:hAnsi="Arial" w:cs="Arial"/>
          <w:szCs w:val="24"/>
        </w:rPr>
        <w:t xml:space="preserve">Because both tests use 10 L/kg, Part 2 vs Part 4 becomes a ‘clean’ test of how particle size (and therefore realism) controls </w:t>
      </w:r>
      <w:proofErr w:type="gramStart"/>
      <w:r w:rsidRPr="001F6293">
        <w:rPr>
          <w:rFonts w:ascii="Arial" w:hAnsi="Arial" w:cs="Arial"/>
          <w:szCs w:val="24"/>
        </w:rPr>
        <w:t>Cr(</w:t>
      </w:r>
      <w:proofErr w:type="gramEnd"/>
      <w:r w:rsidRPr="001F6293">
        <w:rPr>
          <w:rFonts w:ascii="Arial" w:hAnsi="Arial" w:cs="Arial"/>
          <w:szCs w:val="24"/>
        </w:rPr>
        <w:t>VI) release—making the dual-testing a robust approach.</w:t>
      </w:r>
    </w:p>
    <w:p w14:paraId="3E141A84" w14:textId="77777777" w:rsidR="000C041A" w:rsidRPr="001F6293" w:rsidRDefault="000C041A" w:rsidP="00262386">
      <w:pPr>
        <w:jc w:val="left"/>
        <w:rPr>
          <w:rFonts w:ascii="Arial" w:hAnsi="Arial" w:cs="Arial"/>
          <w:b/>
          <w:bCs/>
          <w:szCs w:val="24"/>
        </w:rPr>
      </w:pPr>
    </w:p>
    <w:p w14:paraId="267AB0FC" w14:textId="71343B13" w:rsidR="00C4075A" w:rsidRPr="001D3B4D" w:rsidRDefault="009918DA" w:rsidP="00262386">
      <w:pPr>
        <w:jc w:val="left"/>
        <w:rPr>
          <w:rFonts w:ascii="Arial" w:hAnsi="Arial" w:cs="Arial"/>
          <w:szCs w:val="24"/>
        </w:rPr>
      </w:pPr>
      <w:r w:rsidRPr="001D3B4D">
        <w:rPr>
          <w:rFonts w:ascii="Arial" w:hAnsi="Arial" w:cs="Arial"/>
          <w:szCs w:val="24"/>
        </w:rPr>
        <w:t>However, if we are unable to find a suitable laboratory to carry out Part 4 testing, then all 30 samples will be</w:t>
      </w:r>
      <w:r w:rsidR="001D3B4D" w:rsidRPr="001D3B4D">
        <w:rPr>
          <w:rFonts w:ascii="Arial" w:hAnsi="Arial" w:cs="Arial"/>
          <w:szCs w:val="24"/>
        </w:rPr>
        <w:t xml:space="preserve"> analysed using the more common Part 2 test method</w:t>
      </w:r>
      <w:r w:rsidR="001D3B4D">
        <w:rPr>
          <w:rFonts w:ascii="Arial" w:hAnsi="Arial" w:cs="Arial"/>
          <w:szCs w:val="24"/>
        </w:rPr>
        <w:t xml:space="preserve">, which </w:t>
      </w:r>
      <w:r w:rsidR="0021260C">
        <w:rPr>
          <w:rFonts w:ascii="Arial" w:hAnsi="Arial" w:cs="Arial"/>
          <w:szCs w:val="24"/>
        </w:rPr>
        <w:t xml:space="preserve">provides a </w:t>
      </w:r>
      <w:proofErr w:type="gramStart"/>
      <w:r w:rsidR="0021260C">
        <w:rPr>
          <w:rFonts w:ascii="Arial" w:hAnsi="Arial" w:cs="Arial"/>
          <w:szCs w:val="24"/>
        </w:rPr>
        <w:t>worst case</w:t>
      </w:r>
      <w:proofErr w:type="gramEnd"/>
      <w:r w:rsidR="0021260C">
        <w:rPr>
          <w:rFonts w:ascii="Arial" w:hAnsi="Arial" w:cs="Arial"/>
          <w:szCs w:val="24"/>
        </w:rPr>
        <w:t xml:space="preserve"> scenario.</w:t>
      </w:r>
    </w:p>
    <w:p w14:paraId="76B5E277" w14:textId="77777777" w:rsidR="005953F3" w:rsidRDefault="005953F3">
      <w:pPr>
        <w:spacing w:after="160" w:line="259" w:lineRule="auto"/>
        <w:jc w:val="left"/>
        <w:rPr>
          <w:rFonts w:ascii="Arial" w:hAnsi="Arial" w:cs="Arial"/>
          <w:b/>
          <w:bCs/>
          <w:color w:val="156082" w:themeColor="accent1"/>
        </w:rPr>
      </w:pPr>
      <w:r>
        <w:rPr>
          <w:rFonts w:ascii="Arial" w:hAnsi="Arial" w:cs="Arial"/>
          <w:b/>
          <w:bCs/>
          <w:color w:val="156082" w:themeColor="accent1"/>
        </w:rPr>
        <w:br w:type="page"/>
      </w:r>
    </w:p>
    <w:p w14:paraId="20F1D2BB" w14:textId="629B310E" w:rsidR="00193280" w:rsidRDefault="00193280" w:rsidP="00262386">
      <w:pPr>
        <w:jc w:val="left"/>
        <w:rPr>
          <w:rFonts w:ascii="Arial" w:hAnsi="Arial" w:cs="Arial"/>
          <w:b/>
          <w:bCs/>
          <w:color w:val="156082" w:themeColor="accent1"/>
        </w:rPr>
      </w:pPr>
      <w:proofErr w:type="gramStart"/>
      <w:r w:rsidRPr="00C4075A">
        <w:rPr>
          <w:rFonts w:ascii="Arial" w:hAnsi="Arial" w:cs="Arial"/>
          <w:b/>
          <w:bCs/>
          <w:color w:val="156082" w:themeColor="accent1"/>
        </w:rPr>
        <w:lastRenderedPageBreak/>
        <w:t>Cr(</w:t>
      </w:r>
      <w:proofErr w:type="gramEnd"/>
      <w:r w:rsidRPr="00C4075A">
        <w:rPr>
          <w:rFonts w:ascii="Arial" w:hAnsi="Arial" w:cs="Arial"/>
          <w:b/>
          <w:bCs/>
          <w:color w:val="156082" w:themeColor="accent1"/>
        </w:rPr>
        <w:t>VI) baselining</w:t>
      </w:r>
    </w:p>
    <w:p w14:paraId="1346A49C" w14:textId="77777777" w:rsidR="00627F4C" w:rsidRPr="00C4075A" w:rsidRDefault="00627F4C" w:rsidP="00262386">
      <w:pPr>
        <w:jc w:val="left"/>
        <w:rPr>
          <w:rFonts w:ascii="Arial" w:hAnsi="Arial" w:cs="Arial"/>
          <w:color w:val="156082" w:themeColor="accent1"/>
        </w:rPr>
      </w:pPr>
    </w:p>
    <w:p w14:paraId="782E15C3" w14:textId="35F57B4E" w:rsidR="00193280" w:rsidRPr="005953F3" w:rsidRDefault="00193280" w:rsidP="005953F3">
      <w:pPr>
        <w:pStyle w:val="ListParagraph"/>
        <w:numPr>
          <w:ilvl w:val="0"/>
          <w:numId w:val="9"/>
        </w:numPr>
        <w:spacing w:after="160"/>
        <w:jc w:val="left"/>
        <w:rPr>
          <w:rFonts w:ascii="Arial" w:hAnsi="Arial" w:cs="Arial"/>
          <w:color w:val="156082" w:themeColor="accent1"/>
        </w:rPr>
      </w:pPr>
      <w:r w:rsidRPr="005953F3">
        <w:rPr>
          <w:rFonts w:ascii="Arial" w:hAnsi="Arial" w:cs="Arial"/>
          <w:color w:val="156082" w:themeColor="accent1"/>
        </w:rPr>
        <w:t xml:space="preserve">Whilst </w:t>
      </w:r>
      <w:proofErr w:type="gramStart"/>
      <w:r w:rsidRPr="005953F3">
        <w:rPr>
          <w:rFonts w:ascii="Arial" w:hAnsi="Arial" w:cs="Arial"/>
          <w:color w:val="156082" w:themeColor="accent1"/>
        </w:rPr>
        <w:t>Cr(</w:t>
      </w:r>
      <w:proofErr w:type="gramEnd"/>
      <w:r w:rsidRPr="005953F3">
        <w:rPr>
          <w:rFonts w:ascii="Arial" w:hAnsi="Arial" w:cs="Arial"/>
          <w:color w:val="156082" w:themeColor="accent1"/>
        </w:rPr>
        <w:t xml:space="preserve">VI) baselining is proposed for the RCA laydown area, </w:t>
      </w:r>
      <w:r w:rsidRPr="005953F3">
        <w:rPr>
          <w:rFonts w:ascii="Arial" w:hAnsi="Arial" w:cs="Arial"/>
          <w:b/>
          <w:bCs/>
          <w:color w:val="156082" w:themeColor="accent1"/>
        </w:rPr>
        <w:t xml:space="preserve">please also provide a site-wide synthesis of available </w:t>
      </w:r>
      <w:proofErr w:type="gramStart"/>
      <w:r w:rsidRPr="005953F3">
        <w:rPr>
          <w:rFonts w:ascii="Arial" w:hAnsi="Arial" w:cs="Arial"/>
          <w:b/>
          <w:bCs/>
          <w:color w:val="156082" w:themeColor="accent1"/>
        </w:rPr>
        <w:t>Cr(</w:t>
      </w:r>
      <w:proofErr w:type="gramEnd"/>
      <w:r w:rsidRPr="005953F3">
        <w:rPr>
          <w:rFonts w:ascii="Arial" w:hAnsi="Arial" w:cs="Arial"/>
          <w:b/>
          <w:bCs/>
          <w:color w:val="156082" w:themeColor="accent1"/>
        </w:rPr>
        <w:t>VI) analytical data, including other relevant areas such as the Turbine Hall footprint where crushed concrete is present.</w:t>
      </w:r>
      <w:r w:rsidRPr="005953F3">
        <w:rPr>
          <w:rFonts w:ascii="Arial" w:hAnsi="Arial" w:cs="Arial"/>
          <w:color w:val="156082" w:themeColor="accent1"/>
        </w:rPr>
        <w:t xml:space="preserve"> </w:t>
      </w:r>
    </w:p>
    <w:p w14:paraId="18F12CDE" w14:textId="77777777" w:rsidR="005A2A36" w:rsidRPr="00EE6DDD" w:rsidRDefault="00193280" w:rsidP="00EE6DDD">
      <w:pPr>
        <w:spacing w:after="160"/>
        <w:ind w:left="360"/>
        <w:jc w:val="left"/>
        <w:rPr>
          <w:rFonts w:ascii="Arial" w:hAnsi="Arial" w:cs="Arial"/>
          <w:i/>
          <w:iCs/>
          <w:color w:val="156082" w:themeColor="accent1"/>
        </w:rPr>
      </w:pPr>
      <w:r w:rsidRPr="00EE6DDD">
        <w:rPr>
          <w:rFonts w:ascii="Arial" w:hAnsi="Arial" w:cs="Arial"/>
          <w:i/>
          <w:iCs/>
          <w:color w:val="156082" w:themeColor="accent1"/>
        </w:rPr>
        <w:t>A concise summary is sufficient (the full report is not required). This will help establish a robust site-wide baseline and support clearer interpretation of future monitoring results.</w:t>
      </w:r>
    </w:p>
    <w:p w14:paraId="6F35AE60" w14:textId="77777777" w:rsidR="00627F4C" w:rsidRDefault="00627F4C" w:rsidP="00262386">
      <w:pPr>
        <w:spacing w:after="160"/>
        <w:jc w:val="left"/>
        <w:rPr>
          <w:rFonts w:ascii="Arial" w:hAnsi="Arial" w:cs="Arial"/>
          <w:b/>
          <w:bCs/>
        </w:rPr>
      </w:pPr>
    </w:p>
    <w:p w14:paraId="7112AF2A" w14:textId="7EE340B0" w:rsidR="00193280" w:rsidRPr="00193280" w:rsidRDefault="00193280" w:rsidP="00262386">
      <w:pPr>
        <w:spacing w:after="160"/>
        <w:jc w:val="left"/>
        <w:rPr>
          <w:rFonts w:ascii="Arial" w:hAnsi="Arial" w:cs="Arial"/>
          <w:b/>
          <w:bCs/>
        </w:rPr>
      </w:pPr>
      <w:r w:rsidRPr="00193280">
        <w:rPr>
          <w:rFonts w:ascii="Arial" w:hAnsi="Arial" w:cs="Arial"/>
          <w:b/>
          <w:bCs/>
        </w:rPr>
        <w:t>Site</w:t>
      </w:r>
      <w:r w:rsidRPr="00193280">
        <w:rPr>
          <w:rFonts w:ascii="Arial" w:hAnsi="Arial" w:cs="Arial"/>
          <w:b/>
          <w:bCs/>
        </w:rPr>
        <w:noBreakHyphen/>
        <w:t xml:space="preserve">wide </w:t>
      </w:r>
      <w:proofErr w:type="gramStart"/>
      <w:r w:rsidRPr="00193280">
        <w:rPr>
          <w:rFonts w:ascii="Arial" w:hAnsi="Arial" w:cs="Arial"/>
          <w:b/>
          <w:bCs/>
        </w:rPr>
        <w:t>Cr(</w:t>
      </w:r>
      <w:proofErr w:type="gramEnd"/>
      <w:r w:rsidRPr="00193280">
        <w:rPr>
          <w:rFonts w:ascii="Arial" w:hAnsi="Arial" w:cs="Arial"/>
          <w:b/>
          <w:bCs/>
        </w:rPr>
        <w:t>VI) baseline – summary statement</w:t>
      </w:r>
    </w:p>
    <w:p w14:paraId="68C02002" w14:textId="77777777" w:rsidR="00C64239" w:rsidRDefault="00C64239" w:rsidP="00262386">
      <w:pPr>
        <w:jc w:val="left"/>
        <w:rPr>
          <w:rFonts w:ascii="Arial" w:hAnsi="Arial" w:cs="Arial"/>
        </w:rPr>
      </w:pPr>
    </w:p>
    <w:p w14:paraId="473C436D" w14:textId="2BEDDC50" w:rsidR="00D4427A" w:rsidRPr="00E81696" w:rsidRDefault="00ED700F" w:rsidP="00262386">
      <w:pPr>
        <w:jc w:val="left"/>
        <w:rPr>
          <w:rFonts w:ascii="Arial" w:hAnsi="Arial" w:cs="Arial"/>
        </w:rPr>
      </w:pPr>
      <w:r w:rsidRPr="00992F0D">
        <w:rPr>
          <w:rFonts w:ascii="Arial" w:hAnsi="Arial" w:cs="Arial"/>
          <w:b/>
          <w:bCs/>
        </w:rPr>
        <w:t>Table 1</w:t>
      </w:r>
      <w:r w:rsidR="00B06F2A" w:rsidRPr="00B06F2A">
        <w:rPr>
          <w:rFonts w:ascii="Arial" w:hAnsi="Arial" w:cs="Arial"/>
        </w:rPr>
        <w:t xml:space="preserve"> </w:t>
      </w:r>
      <w:r w:rsidR="00B06F2A" w:rsidRPr="00992F0D">
        <w:rPr>
          <w:rFonts w:ascii="Arial" w:hAnsi="Arial" w:cs="Arial"/>
        </w:rPr>
        <w:t>shows</w:t>
      </w:r>
      <w:r w:rsidR="004B141B" w:rsidRPr="00992F0D">
        <w:rPr>
          <w:rFonts w:ascii="Arial" w:hAnsi="Arial" w:cs="Arial"/>
        </w:rPr>
        <w:t xml:space="preserve"> </w:t>
      </w:r>
      <w:r w:rsidR="001461F7" w:rsidRPr="00992F0D">
        <w:rPr>
          <w:rFonts w:ascii="Arial" w:hAnsi="Arial" w:cs="Arial"/>
        </w:rPr>
        <w:t>total</w:t>
      </w:r>
      <w:r w:rsidR="00B06F2A" w:rsidRPr="00992F0D">
        <w:rPr>
          <w:rFonts w:ascii="Arial" w:hAnsi="Arial" w:cs="Arial"/>
        </w:rPr>
        <w:t xml:space="preserve"> chromium </w:t>
      </w:r>
      <w:r w:rsidR="001461F7" w:rsidRPr="00992F0D">
        <w:rPr>
          <w:rFonts w:ascii="Arial" w:hAnsi="Arial" w:cs="Arial"/>
        </w:rPr>
        <w:t xml:space="preserve">(dissolved) </w:t>
      </w:r>
      <w:r w:rsidRPr="00992F0D">
        <w:rPr>
          <w:rFonts w:ascii="Arial" w:hAnsi="Arial" w:cs="Arial"/>
        </w:rPr>
        <w:t xml:space="preserve">and </w:t>
      </w:r>
      <w:r w:rsidR="00A01C83" w:rsidRPr="00992F0D">
        <w:rPr>
          <w:rFonts w:ascii="Arial" w:hAnsi="Arial" w:cs="Arial"/>
        </w:rPr>
        <w:t xml:space="preserve">hexavalent chromium </w:t>
      </w:r>
      <w:r w:rsidR="001461F7" w:rsidRPr="00992F0D">
        <w:rPr>
          <w:rFonts w:ascii="Arial" w:hAnsi="Arial" w:cs="Arial"/>
        </w:rPr>
        <w:t xml:space="preserve">(dissolved) </w:t>
      </w:r>
      <w:r w:rsidR="00B06F2A" w:rsidRPr="00992F0D">
        <w:rPr>
          <w:rFonts w:ascii="Arial" w:hAnsi="Arial" w:cs="Arial"/>
        </w:rPr>
        <w:t xml:space="preserve">in </w:t>
      </w:r>
      <w:r w:rsidR="004A4774" w:rsidRPr="00992F0D">
        <w:rPr>
          <w:rFonts w:ascii="Arial" w:hAnsi="Arial" w:cs="Arial"/>
        </w:rPr>
        <w:t xml:space="preserve">all </w:t>
      </w:r>
      <w:r w:rsidR="00B06F2A" w:rsidRPr="00992F0D">
        <w:rPr>
          <w:rFonts w:ascii="Arial" w:hAnsi="Arial" w:cs="Arial"/>
        </w:rPr>
        <w:t>boreholes</w:t>
      </w:r>
      <w:r w:rsidR="004A4774" w:rsidRPr="00992F0D">
        <w:rPr>
          <w:rFonts w:ascii="Arial" w:hAnsi="Arial" w:cs="Arial"/>
        </w:rPr>
        <w:t xml:space="preserve"> where there has been any detection &gt;</w:t>
      </w:r>
      <w:proofErr w:type="spellStart"/>
      <w:r w:rsidR="004A4774" w:rsidRPr="00992F0D">
        <w:rPr>
          <w:rFonts w:ascii="Arial" w:hAnsi="Arial" w:cs="Arial"/>
        </w:rPr>
        <w:t>LoD</w:t>
      </w:r>
      <w:proofErr w:type="spellEnd"/>
      <w:r w:rsidR="000E5E23" w:rsidRPr="00992F0D">
        <w:rPr>
          <w:rFonts w:ascii="Arial" w:hAnsi="Arial" w:cs="Arial"/>
        </w:rPr>
        <w:t xml:space="preserve"> (1ug/l for total chromium and 3ug/l for </w:t>
      </w:r>
      <w:r w:rsidR="00BA3922">
        <w:rPr>
          <w:rFonts w:ascii="Arial" w:hAnsi="Arial" w:cs="Arial"/>
        </w:rPr>
        <w:t>hexavalent chromium</w:t>
      </w:r>
      <w:r w:rsidR="000E5E23" w:rsidRPr="00992F0D">
        <w:rPr>
          <w:rFonts w:ascii="Arial" w:hAnsi="Arial" w:cs="Arial"/>
        </w:rPr>
        <w:t>)</w:t>
      </w:r>
      <w:r w:rsidR="00B06F2A" w:rsidRPr="00992F0D">
        <w:rPr>
          <w:rFonts w:ascii="Arial" w:hAnsi="Arial" w:cs="Arial"/>
        </w:rPr>
        <w:t xml:space="preserve">. </w:t>
      </w:r>
      <w:r w:rsidR="003E4134" w:rsidRPr="00992F0D">
        <w:rPr>
          <w:rFonts w:ascii="Arial" w:hAnsi="Arial" w:cs="Arial"/>
        </w:rPr>
        <w:t>Boreholes where all results were &lt;</w:t>
      </w:r>
      <w:proofErr w:type="spellStart"/>
      <w:r w:rsidR="003E4134" w:rsidRPr="00992F0D">
        <w:rPr>
          <w:rFonts w:ascii="Arial" w:hAnsi="Arial" w:cs="Arial"/>
        </w:rPr>
        <w:t>LoD</w:t>
      </w:r>
      <w:proofErr w:type="spellEnd"/>
      <w:r w:rsidR="003E4134" w:rsidRPr="00992F0D">
        <w:rPr>
          <w:rFonts w:ascii="Arial" w:hAnsi="Arial" w:cs="Arial"/>
        </w:rPr>
        <w:t xml:space="preserve"> have been excluded from the table for presentation purposes.</w:t>
      </w:r>
      <w:r w:rsidR="00E81696">
        <w:rPr>
          <w:rFonts w:ascii="Arial" w:hAnsi="Arial" w:cs="Arial"/>
        </w:rPr>
        <w:t xml:space="preserve"> A plan showing borehole locations can be found in </w:t>
      </w:r>
      <w:r w:rsidR="00E81696">
        <w:rPr>
          <w:rFonts w:ascii="Arial" w:hAnsi="Arial" w:cs="Arial"/>
          <w:b/>
          <w:bCs/>
        </w:rPr>
        <w:t xml:space="preserve">Figure 1 </w:t>
      </w:r>
      <w:r w:rsidR="00E81696">
        <w:rPr>
          <w:rFonts w:ascii="Arial" w:hAnsi="Arial" w:cs="Arial"/>
        </w:rPr>
        <w:t xml:space="preserve">and </w:t>
      </w:r>
      <w:r w:rsidR="00E81696">
        <w:rPr>
          <w:rFonts w:ascii="Arial" w:hAnsi="Arial" w:cs="Arial"/>
          <w:b/>
          <w:bCs/>
        </w:rPr>
        <w:t>Figure 2</w:t>
      </w:r>
      <w:r w:rsidR="00E81696">
        <w:rPr>
          <w:rFonts w:ascii="Arial" w:hAnsi="Arial" w:cs="Arial"/>
        </w:rPr>
        <w:t>.</w:t>
      </w:r>
    </w:p>
    <w:p w14:paraId="34B82E7F" w14:textId="77777777" w:rsidR="00D4427A" w:rsidRPr="00992F0D" w:rsidRDefault="00D4427A" w:rsidP="00262386">
      <w:pPr>
        <w:jc w:val="left"/>
        <w:rPr>
          <w:rFonts w:ascii="Arial" w:hAnsi="Arial" w:cs="Arial"/>
        </w:rPr>
      </w:pPr>
    </w:p>
    <w:p w14:paraId="5AE9649F" w14:textId="747AA355" w:rsidR="00C64239" w:rsidRDefault="00D35BA0" w:rsidP="00262386">
      <w:pPr>
        <w:jc w:val="left"/>
        <w:rPr>
          <w:rFonts w:ascii="Arial" w:hAnsi="Arial" w:cs="Arial"/>
        </w:rPr>
      </w:pPr>
      <w:r w:rsidRPr="00992F0D">
        <w:rPr>
          <w:rFonts w:ascii="Arial" w:hAnsi="Arial" w:cs="Arial"/>
        </w:rPr>
        <w:t>Excluding outliers, m</w:t>
      </w:r>
      <w:r w:rsidR="00B06F2A" w:rsidRPr="00992F0D">
        <w:rPr>
          <w:rFonts w:ascii="Arial" w:hAnsi="Arial" w:cs="Arial"/>
        </w:rPr>
        <w:t xml:space="preserve">easurable </w:t>
      </w:r>
      <w:r w:rsidR="00B660B8" w:rsidRPr="00992F0D">
        <w:rPr>
          <w:rFonts w:ascii="Arial" w:hAnsi="Arial" w:cs="Arial"/>
        </w:rPr>
        <w:t>total chromium</w:t>
      </w:r>
      <w:r w:rsidR="00B660B8">
        <w:rPr>
          <w:rFonts w:ascii="Arial" w:hAnsi="Arial" w:cs="Arial"/>
        </w:rPr>
        <w:t xml:space="preserve"> </w:t>
      </w:r>
      <w:r w:rsidR="00B06F2A" w:rsidRPr="00B06F2A">
        <w:rPr>
          <w:rFonts w:ascii="Arial" w:hAnsi="Arial" w:cs="Arial"/>
        </w:rPr>
        <w:t xml:space="preserve">concentrations (detects) greater than 5 times the </w:t>
      </w:r>
      <w:proofErr w:type="spellStart"/>
      <w:r w:rsidR="00B06F2A" w:rsidRPr="00B06F2A">
        <w:rPr>
          <w:rFonts w:ascii="Arial" w:hAnsi="Arial" w:cs="Arial"/>
        </w:rPr>
        <w:t>LoD</w:t>
      </w:r>
      <w:proofErr w:type="spellEnd"/>
      <w:r w:rsidR="00495F2D">
        <w:rPr>
          <w:rFonts w:ascii="Arial" w:hAnsi="Arial" w:cs="Arial"/>
        </w:rPr>
        <w:t xml:space="preserve"> were recorded in:</w:t>
      </w:r>
      <w:r w:rsidR="00B06F2A" w:rsidRPr="00B06F2A">
        <w:rPr>
          <w:rFonts w:ascii="Arial" w:hAnsi="Arial" w:cs="Arial"/>
        </w:rPr>
        <w:t xml:space="preserve"> BH254A, BH412, BH507 and BH508. These boreholes are located within, and adjacent to</w:t>
      </w:r>
      <w:r w:rsidR="006E03A5">
        <w:rPr>
          <w:rFonts w:ascii="Arial" w:hAnsi="Arial" w:cs="Arial"/>
        </w:rPr>
        <w:t xml:space="preserve"> </w:t>
      </w:r>
      <w:r w:rsidR="00B06F2A" w:rsidRPr="00B06F2A">
        <w:rPr>
          <w:rFonts w:ascii="Arial" w:hAnsi="Arial" w:cs="Arial"/>
        </w:rPr>
        <w:t>the Turbine Hall area</w:t>
      </w:r>
      <w:r w:rsidR="004E50C5">
        <w:rPr>
          <w:rFonts w:ascii="Arial" w:hAnsi="Arial" w:cs="Arial"/>
        </w:rPr>
        <w:t>,</w:t>
      </w:r>
      <w:r w:rsidR="006E03A5" w:rsidRPr="006E03A5">
        <w:rPr>
          <w:rFonts w:ascii="Arial" w:hAnsi="Arial" w:cs="Arial"/>
        </w:rPr>
        <w:t xml:space="preserve"> </w:t>
      </w:r>
      <w:r w:rsidR="006E03A5" w:rsidRPr="007E2206">
        <w:rPr>
          <w:rFonts w:ascii="Arial" w:hAnsi="Arial" w:cs="Arial"/>
        </w:rPr>
        <w:t>where crushed concrete infill in saturated conditions has generated elevated pH and associated chromium mobilisation</w:t>
      </w:r>
      <w:r w:rsidR="00B06F2A" w:rsidRPr="00B06F2A">
        <w:rPr>
          <w:rFonts w:ascii="Arial" w:hAnsi="Arial" w:cs="Arial"/>
        </w:rPr>
        <w:t>. No samples from boreholes down-gradient of the former Turbine Hall have concentrations above detection since 2022.</w:t>
      </w:r>
      <w:r w:rsidR="00D24A7F">
        <w:rPr>
          <w:rFonts w:ascii="Arial" w:hAnsi="Arial" w:cs="Arial"/>
        </w:rPr>
        <w:t xml:space="preserve"> </w:t>
      </w:r>
      <w:r w:rsidR="00F63BD4">
        <w:rPr>
          <w:rFonts w:ascii="Arial" w:hAnsi="Arial" w:cs="Arial"/>
        </w:rPr>
        <w:t xml:space="preserve">Minor detections (less than 5 times the </w:t>
      </w:r>
      <w:proofErr w:type="spellStart"/>
      <w:r w:rsidR="00F63BD4">
        <w:rPr>
          <w:rFonts w:ascii="Arial" w:hAnsi="Arial" w:cs="Arial"/>
        </w:rPr>
        <w:t>LoD</w:t>
      </w:r>
      <w:proofErr w:type="spellEnd"/>
      <w:r w:rsidR="00F63BD4">
        <w:rPr>
          <w:rFonts w:ascii="Arial" w:hAnsi="Arial" w:cs="Arial"/>
        </w:rPr>
        <w:t>) have been recorded in other areas</w:t>
      </w:r>
      <w:r w:rsidR="004D61D0">
        <w:rPr>
          <w:rFonts w:ascii="Arial" w:hAnsi="Arial" w:cs="Arial"/>
        </w:rPr>
        <w:t xml:space="preserve"> of the site however the</w:t>
      </w:r>
      <w:r w:rsidR="00BA3922">
        <w:rPr>
          <w:rFonts w:ascii="Arial" w:hAnsi="Arial" w:cs="Arial"/>
        </w:rPr>
        <w:t xml:space="preserve">se are sporadic with </w:t>
      </w:r>
      <w:r w:rsidR="004D61D0">
        <w:rPr>
          <w:rFonts w:ascii="Arial" w:hAnsi="Arial" w:cs="Arial"/>
        </w:rPr>
        <w:t>no sustained trend.</w:t>
      </w:r>
    </w:p>
    <w:p w14:paraId="34E2067F" w14:textId="77777777" w:rsidR="00C64239" w:rsidRDefault="00C64239" w:rsidP="00262386">
      <w:pPr>
        <w:jc w:val="left"/>
        <w:rPr>
          <w:rFonts w:ascii="Arial" w:hAnsi="Arial" w:cs="Arial"/>
        </w:rPr>
      </w:pPr>
    </w:p>
    <w:p w14:paraId="10482D87" w14:textId="08E84830" w:rsidR="00C64239" w:rsidRDefault="00B06F2A" w:rsidP="00262386">
      <w:pPr>
        <w:jc w:val="left"/>
        <w:rPr>
          <w:rFonts w:ascii="Arial" w:hAnsi="Arial" w:cs="Arial"/>
        </w:rPr>
      </w:pPr>
      <w:r w:rsidRPr="00B06F2A">
        <w:rPr>
          <w:rFonts w:ascii="Arial" w:hAnsi="Arial" w:cs="Arial"/>
        </w:rPr>
        <w:t xml:space="preserve">The concentration of dissolved chromium is typically below the </w:t>
      </w:r>
      <w:proofErr w:type="spellStart"/>
      <w:r w:rsidRPr="00B06F2A">
        <w:rPr>
          <w:rFonts w:ascii="Arial" w:hAnsi="Arial" w:cs="Arial"/>
        </w:rPr>
        <w:t>LoD</w:t>
      </w:r>
      <w:proofErr w:type="spellEnd"/>
      <w:r w:rsidRPr="00B06F2A">
        <w:rPr>
          <w:rFonts w:ascii="Arial" w:hAnsi="Arial" w:cs="Arial"/>
        </w:rPr>
        <w:t xml:space="preserve"> in samples collected from upgradient borehole BH105A (dissolved chromium has been detected once, in October 2024, with a concentration of 0.009mg/l).</w:t>
      </w:r>
      <w:r w:rsidR="0077330F">
        <w:rPr>
          <w:rFonts w:ascii="Arial" w:hAnsi="Arial" w:cs="Arial"/>
        </w:rPr>
        <w:t xml:space="preserve"> One result of </w:t>
      </w:r>
      <w:r w:rsidR="00E6158D">
        <w:rPr>
          <w:rFonts w:ascii="Arial" w:hAnsi="Arial" w:cs="Arial"/>
        </w:rPr>
        <w:t xml:space="preserve">0.006mg/l of </w:t>
      </w:r>
      <w:r w:rsidR="00D534A7">
        <w:rPr>
          <w:rFonts w:ascii="Arial" w:hAnsi="Arial" w:cs="Arial"/>
        </w:rPr>
        <w:t>hexavalent chromium</w:t>
      </w:r>
      <w:r w:rsidR="00E6158D">
        <w:rPr>
          <w:rFonts w:ascii="Arial" w:hAnsi="Arial" w:cs="Arial"/>
        </w:rPr>
        <w:t xml:space="preserve"> was also recorded in this borehole in 2022 however this is </w:t>
      </w:r>
      <w:r w:rsidR="00C61CF7">
        <w:rPr>
          <w:rFonts w:ascii="Arial" w:hAnsi="Arial" w:cs="Arial"/>
        </w:rPr>
        <w:t>believed to be an outlier as total c</w:t>
      </w:r>
      <w:r w:rsidR="00D534A7">
        <w:rPr>
          <w:rFonts w:ascii="Arial" w:hAnsi="Arial" w:cs="Arial"/>
        </w:rPr>
        <w:t>hromium</w:t>
      </w:r>
      <w:r w:rsidR="00C61CF7">
        <w:rPr>
          <w:rFonts w:ascii="Arial" w:hAnsi="Arial" w:cs="Arial"/>
        </w:rPr>
        <w:t xml:space="preserve"> on the same date/sample was </w:t>
      </w:r>
      <w:r w:rsidR="00023665">
        <w:rPr>
          <w:rFonts w:ascii="Arial" w:hAnsi="Arial" w:cs="Arial"/>
        </w:rPr>
        <w:t>&lt;0.001mg/l.</w:t>
      </w:r>
    </w:p>
    <w:p w14:paraId="6BDB6D49" w14:textId="77777777" w:rsidR="00023665" w:rsidRDefault="00023665" w:rsidP="00262386">
      <w:pPr>
        <w:jc w:val="left"/>
        <w:rPr>
          <w:rFonts w:ascii="Arial" w:hAnsi="Arial" w:cs="Arial"/>
        </w:rPr>
      </w:pPr>
    </w:p>
    <w:p w14:paraId="48EC5A48" w14:textId="165C90B6" w:rsidR="00CE7C55" w:rsidRDefault="00CE7C55" w:rsidP="00262386">
      <w:pPr>
        <w:jc w:val="left"/>
        <w:rPr>
          <w:rFonts w:ascii="Arial" w:hAnsi="Arial" w:cs="Arial"/>
        </w:rPr>
      </w:pPr>
      <w:r>
        <w:rPr>
          <w:rFonts w:ascii="Arial" w:hAnsi="Arial" w:cs="Arial"/>
        </w:rPr>
        <w:t xml:space="preserve">There are </w:t>
      </w:r>
      <w:proofErr w:type="gramStart"/>
      <w:r>
        <w:rPr>
          <w:rFonts w:ascii="Arial" w:hAnsi="Arial" w:cs="Arial"/>
        </w:rPr>
        <w:t>a number of</w:t>
      </w:r>
      <w:proofErr w:type="gramEnd"/>
      <w:r>
        <w:rPr>
          <w:rFonts w:ascii="Arial" w:hAnsi="Arial" w:cs="Arial"/>
        </w:rPr>
        <w:t xml:space="preserve"> instances where </w:t>
      </w:r>
      <w:r w:rsidR="00D534A7">
        <w:rPr>
          <w:rFonts w:ascii="Arial" w:hAnsi="Arial" w:cs="Arial"/>
        </w:rPr>
        <w:t>hexava</w:t>
      </w:r>
      <w:r w:rsidR="00625BFD">
        <w:rPr>
          <w:rFonts w:ascii="Arial" w:hAnsi="Arial" w:cs="Arial"/>
        </w:rPr>
        <w:t>lent chromium</w:t>
      </w:r>
      <w:r>
        <w:rPr>
          <w:rFonts w:ascii="Arial" w:hAnsi="Arial" w:cs="Arial"/>
        </w:rPr>
        <w:t xml:space="preserve"> has been observed to be greater than the total </w:t>
      </w:r>
      <w:r w:rsidR="00986EDE">
        <w:rPr>
          <w:rFonts w:ascii="Arial" w:hAnsi="Arial" w:cs="Arial"/>
        </w:rPr>
        <w:t>chromium</w:t>
      </w:r>
      <w:r w:rsidR="00316FFF">
        <w:rPr>
          <w:rFonts w:ascii="Arial" w:hAnsi="Arial" w:cs="Arial"/>
        </w:rPr>
        <w:t xml:space="preserve">, </w:t>
      </w:r>
      <w:r w:rsidR="00625BFD">
        <w:rPr>
          <w:rFonts w:ascii="Arial" w:hAnsi="Arial" w:cs="Arial"/>
        </w:rPr>
        <w:t xml:space="preserve">for example </w:t>
      </w:r>
      <w:r w:rsidR="00316FFF">
        <w:rPr>
          <w:rFonts w:ascii="Arial" w:hAnsi="Arial" w:cs="Arial"/>
        </w:rPr>
        <w:t xml:space="preserve">in BH611 in October 2025 where 0.04mg/l </w:t>
      </w:r>
      <w:r w:rsidR="00A55EB7">
        <w:rPr>
          <w:rFonts w:ascii="Arial" w:hAnsi="Arial" w:cs="Arial"/>
        </w:rPr>
        <w:t xml:space="preserve">hexavalent chromium was </w:t>
      </w:r>
      <w:r w:rsidR="00AA2651">
        <w:rPr>
          <w:rFonts w:ascii="Arial" w:hAnsi="Arial" w:cs="Arial"/>
        </w:rPr>
        <w:t xml:space="preserve">measured yet total </w:t>
      </w:r>
      <w:r w:rsidR="00A55EB7">
        <w:rPr>
          <w:rFonts w:ascii="Arial" w:hAnsi="Arial" w:cs="Arial"/>
        </w:rPr>
        <w:t>chromium</w:t>
      </w:r>
      <w:r w:rsidR="00AA2651">
        <w:rPr>
          <w:rFonts w:ascii="Arial" w:hAnsi="Arial" w:cs="Arial"/>
        </w:rPr>
        <w:t xml:space="preserve"> was measured as &lt;0.001mg/l</w:t>
      </w:r>
      <w:r w:rsidR="00986EDE">
        <w:rPr>
          <w:rFonts w:ascii="Arial" w:hAnsi="Arial" w:cs="Arial"/>
        </w:rPr>
        <w:t xml:space="preserve">. In some cases, there are confirmed reasons which may explain </w:t>
      </w:r>
      <w:r w:rsidR="0008081C">
        <w:rPr>
          <w:rFonts w:ascii="Arial" w:hAnsi="Arial" w:cs="Arial"/>
        </w:rPr>
        <w:t xml:space="preserve">the discrepancy e.g. </w:t>
      </w:r>
      <w:r w:rsidR="000F076D">
        <w:rPr>
          <w:rFonts w:ascii="Arial" w:hAnsi="Arial" w:cs="Arial"/>
        </w:rPr>
        <w:t xml:space="preserve">sample holding times being exceeded. In </w:t>
      </w:r>
      <w:r w:rsidR="00724175">
        <w:rPr>
          <w:rFonts w:ascii="Arial" w:hAnsi="Arial" w:cs="Arial"/>
        </w:rPr>
        <w:t>all cases other than the turbine hall area</w:t>
      </w:r>
      <w:r w:rsidR="0010062B">
        <w:rPr>
          <w:rFonts w:ascii="Arial" w:hAnsi="Arial" w:cs="Arial"/>
        </w:rPr>
        <w:t xml:space="preserve"> there has been no sustained detections of </w:t>
      </w:r>
      <w:r w:rsidR="00925ABD">
        <w:rPr>
          <w:rFonts w:ascii="Arial" w:hAnsi="Arial" w:cs="Arial"/>
        </w:rPr>
        <w:t>total or hexavalent chromium.</w:t>
      </w:r>
      <w:r w:rsidR="0015420F">
        <w:rPr>
          <w:rFonts w:ascii="Arial" w:hAnsi="Arial" w:cs="Arial"/>
        </w:rPr>
        <w:t xml:space="preserve"> </w:t>
      </w:r>
      <w:r w:rsidR="00BD1CE4">
        <w:rPr>
          <w:rFonts w:ascii="Arial" w:hAnsi="Arial" w:cs="Arial"/>
        </w:rPr>
        <w:t>G</w:t>
      </w:r>
      <w:r w:rsidR="0015420F">
        <w:rPr>
          <w:rFonts w:ascii="Arial" w:hAnsi="Arial" w:cs="Arial"/>
        </w:rPr>
        <w:t>oing for</w:t>
      </w:r>
      <w:r w:rsidR="00992F0D">
        <w:rPr>
          <w:rFonts w:ascii="Arial" w:hAnsi="Arial" w:cs="Arial"/>
        </w:rPr>
        <w:t>ward</w:t>
      </w:r>
      <w:r w:rsidR="00BD1CE4">
        <w:rPr>
          <w:rFonts w:ascii="Arial" w:hAnsi="Arial" w:cs="Arial"/>
        </w:rPr>
        <w:t xml:space="preserve"> we will ensure such discrepancies are investigated</w:t>
      </w:r>
      <w:r w:rsidR="00992F0D">
        <w:rPr>
          <w:rFonts w:ascii="Arial" w:hAnsi="Arial" w:cs="Arial"/>
        </w:rPr>
        <w:t>.</w:t>
      </w:r>
    </w:p>
    <w:p w14:paraId="0088B163" w14:textId="77777777" w:rsidR="00C64239" w:rsidRDefault="00C64239" w:rsidP="00262386">
      <w:pPr>
        <w:jc w:val="left"/>
        <w:rPr>
          <w:rFonts w:ascii="Arial" w:hAnsi="Arial" w:cs="Arial"/>
        </w:rPr>
      </w:pPr>
    </w:p>
    <w:p w14:paraId="0E323003" w14:textId="51E97771" w:rsidR="00193280" w:rsidRPr="007E2206" w:rsidRDefault="00193280" w:rsidP="00262386">
      <w:pPr>
        <w:jc w:val="left"/>
        <w:rPr>
          <w:rFonts w:ascii="Arial" w:hAnsi="Arial" w:cs="Arial"/>
        </w:rPr>
      </w:pPr>
      <w:r w:rsidRPr="007E2206">
        <w:rPr>
          <w:rFonts w:ascii="Arial" w:hAnsi="Arial" w:cs="Arial"/>
        </w:rPr>
        <w:t xml:space="preserve">Overall, the dataset demonstrates that </w:t>
      </w:r>
      <w:proofErr w:type="gramStart"/>
      <w:r w:rsidRPr="007E2206">
        <w:rPr>
          <w:rFonts w:ascii="Arial" w:hAnsi="Arial" w:cs="Arial"/>
        </w:rPr>
        <w:t>Cr(</w:t>
      </w:r>
      <w:proofErr w:type="gramEnd"/>
      <w:r w:rsidRPr="007E2206">
        <w:rPr>
          <w:rFonts w:ascii="Arial" w:hAnsi="Arial" w:cs="Arial"/>
        </w:rPr>
        <w:t>VI) occurrence is spatially limited and associated with specific legacy conditions (notably saturated crushed concrete environments), rather than being characteristic of site</w:t>
      </w:r>
      <w:r w:rsidRPr="007E2206">
        <w:rPr>
          <w:rFonts w:ascii="Arial" w:hAnsi="Arial" w:cs="Arial"/>
        </w:rPr>
        <w:noBreakHyphen/>
        <w:t xml:space="preserve">wide baseline groundwater quality. </w:t>
      </w:r>
    </w:p>
    <w:p w14:paraId="2B14028D" w14:textId="77777777" w:rsidR="007F56C9" w:rsidRDefault="007F56C9" w:rsidP="00262386">
      <w:pPr>
        <w:jc w:val="left"/>
        <w:sectPr w:rsidR="007F56C9">
          <w:pgSz w:w="11906" w:h="16838"/>
          <w:pgMar w:top="1440" w:right="1440" w:bottom="1440" w:left="1440" w:header="708" w:footer="708" w:gutter="0"/>
          <w:cols w:space="708"/>
          <w:docGrid w:linePitch="360"/>
        </w:sectPr>
      </w:pPr>
    </w:p>
    <w:p w14:paraId="795E7442" w14:textId="6B344381" w:rsidR="00FD219B" w:rsidRDefault="00632D04">
      <w:pPr>
        <w:sectPr w:rsidR="00FD219B" w:rsidSect="00FA5CD1">
          <w:pgSz w:w="16838" w:h="23811" w:code="8"/>
          <w:pgMar w:top="720" w:right="720" w:bottom="720" w:left="720" w:header="708" w:footer="708" w:gutter="0"/>
          <w:cols w:space="708"/>
          <w:docGrid w:linePitch="360"/>
        </w:sectPr>
      </w:pPr>
      <w:r w:rsidRPr="00632D04">
        <w:rPr>
          <w:noProof/>
        </w:rPr>
        <w:lastRenderedPageBreak/>
        <w:drawing>
          <wp:inline distT="0" distB="0" distL="0" distR="0" wp14:anchorId="5969698B" wp14:editId="7BB259AC">
            <wp:extent cx="9777730" cy="12674600"/>
            <wp:effectExtent l="0" t="0" r="0" b="0"/>
            <wp:docPr id="62232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77730" cy="12674600"/>
                    </a:xfrm>
                    <a:prstGeom prst="rect">
                      <a:avLst/>
                    </a:prstGeom>
                    <a:noFill/>
                    <a:ln>
                      <a:noFill/>
                    </a:ln>
                  </pic:spPr>
                </pic:pic>
              </a:graphicData>
            </a:graphic>
          </wp:inline>
        </w:drawing>
      </w:r>
    </w:p>
    <w:p w14:paraId="57AE81B8" w14:textId="14C5422E" w:rsidR="000C568B" w:rsidRDefault="00313509">
      <w:pPr>
        <w:rPr>
          <w:b/>
          <w:bCs/>
        </w:rPr>
      </w:pPr>
      <w:r>
        <w:rPr>
          <w:b/>
          <w:bCs/>
        </w:rPr>
        <w:lastRenderedPageBreak/>
        <w:t>Figure 1 Borehole plan excluding “6” series</w:t>
      </w:r>
    </w:p>
    <w:p w14:paraId="2C7C0DDF" w14:textId="77777777" w:rsidR="003F5C8A" w:rsidRDefault="003F5C8A">
      <w:pPr>
        <w:rPr>
          <w:b/>
          <w:bCs/>
        </w:rPr>
      </w:pPr>
    </w:p>
    <w:p w14:paraId="1CBD54F0" w14:textId="65A8E5AC" w:rsidR="00D97D50" w:rsidRDefault="00D97D50">
      <w:pPr>
        <w:rPr>
          <w:b/>
          <w:bCs/>
        </w:rPr>
        <w:sectPr w:rsidR="00D97D50" w:rsidSect="00FD219B">
          <w:pgSz w:w="23811" w:h="16838" w:orient="landscape" w:code="8"/>
          <w:pgMar w:top="720" w:right="720" w:bottom="720" w:left="720" w:header="708" w:footer="708" w:gutter="0"/>
          <w:cols w:space="708"/>
          <w:docGrid w:linePitch="360"/>
        </w:sectPr>
      </w:pPr>
      <w:r w:rsidRPr="00D97D50">
        <w:rPr>
          <w:b/>
          <w:bCs/>
          <w:noProof/>
        </w:rPr>
        <w:drawing>
          <wp:inline distT="0" distB="0" distL="0" distR="0" wp14:anchorId="1B7FDD9D" wp14:editId="412E2DE3">
            <wp:extent cx="13218098" cy="9416955"/>
            <wp:effectExtent l="0" t="0" r="3175" b="0"/>
            <wp:docPr id="1462411021" name="Picture 1">
              <a:extLst xmlns:a="http://schemas.openxmlformats.org/drawingml/2006/main">
                <a:ext uri="{FF2B5EF4-FFF2-40B4-BE49-F238E27FC236}">
                  <a16:creationId xmlns:a16="http://schemas.microsoft.com/office/drawing/2014/main" id="{38D67C5B-1FBA-404D-BF7C-DFD3972CFB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11021" name=""/>
                    <pic:cNvPicPr/>
                  </pic:nvPicPr>
                  <pic:blipFill>
                    <a:blip r:embed="rId13"/>
                    <a:stretch>
                      <a:fillRect/>
                    </a:stretch>
                  </pic:blipFill>
                  <pic:spPr>
                    <a:xfrm>
                      <a:off x="0" y="0"/>
                      <a:ext cx="13227393" cy="9423577"/>
                    </a:xfrm>
                    <a:prstGeom prst="rect">
                      <a:avLst/>
                    </a:prstGeom>
                  </pic:spPr>
                </pic:pic>
              </a:graphicData>
            </a:graphic>
          </wp:inline>
        </w:drawing>
      </w:r>
    </w:p>
    <w:p w14:paraId="30CBFD33" w14:textId="560898BD" w:rsidR="003F5C8A" w:rsidRDefault="003F5C8A">
      <w:pPr>
        <w:rPr>
          <w:b/>
          <w:bCs/>
        </w:rPr>
      </w:pPr>
      <w:r w:rsidRPr="003F5C8A">
        <w:rPr>
          <w:b/>
          <w:bCs/>
        </w:rPr>
        <w:lastRenderedPageBreak/>
        <w:t>Figure 2 “6” series borehole plan</w:t>
      </w:r>
    </w:p>
    <w:p w14:paraId="5FFAFBD8" w14:textId="72E8FC5E" w:rsidR="000A0E42" w:rsidRPr="000A0E42" w:rsidRDefault="000A0E42" w:rsidP="000A0E42">
      <w:r w:rsidRPr="000A0E42">
        <w:rPr>
          <w:noProof/>
        </w:rPr>
        <w:drawing>
          <wp:inline distT="0" distB="0" distL="0" distR="0" wp14:anchorId="6F269F47" wp14:editId="42680EB4">
            <wp:extent cx="13470340" cy="9553278"/>
            <wp:effectExtent l="0" t="0" r="0" b="0"/>
            <wp:docPr id="408170764" name="Picture 1">
              <a:extLst xmlns:a="http://schemas.openxmlformats.org/drawingml/2006/main">
                <a:ext uri="{FF2B5EF4-FFF2-40B4-BE49-F238E27FC236}">
                  <a16:creationId xmlns:a16="http://schemas.microsoft.com/office/drawing/2014/main" id="{A00093D9-651F-4E5F-A05F-FC47474B0F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70764" name=""/>
                    <pic:cNvPicPr/>
                  </pic:nvPicPr>
                  <pic:blipFill>
                    <a:blip r:embed="rId14"/>
                    <a:stretch>
                      <a:fillRect/>
                    </a:stretch>
                  </pic:blipFill>
                  <pic:spPr>
                    <a:xfrm>
                      <a:off x="0" y="0"/>
                      <a:ext cx="13482321" cy="9561775"/>
                    </a:xfrm>
                    <a:prstGeom prst="rect">
                      <a:avLst/>
                    </a:prstGeom>
                  </pic:spPr>
                </pic:pic>
              </a:graphicData>
            </a:graphic>
          </wp:inline>
        </w:drawing>
      </w:r>
    </w:p>
    <w:sectPr w:rsidR="000A0E42" w:rsidRPr="000A0E42" w:rsidSect="00FD219B">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8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2305"/>
    <w:multiLevelType w:val="multilevel"/>
    <w:tmpl w:val="7CD46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41378"/>
    <w:multiLevelType w:val="hybridMultilevel"/>
    <w:tmpl w:val="295AC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137F7"/>
    <w:multiLevelType w:val="hybridMultilevel"/>
    <w:tmpl w:val="96409C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E3761FF"/>
    <w:multiLevelType w:val="hybridMultilevel"/>
    <w:tmpl w:val="026C5F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6E01DD"/>
    <w:multiLevelType w:val="hybridMultilevel"/>
    <w:tmpl w:val="379CA5D2"/>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7592A9E"/>
    <w:multiLevelType w:val="multilevel"/>
    <w:tmpl w:val="56601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E16C64"/>
    <w:multiLevelType w:val="hybridMultilevel"/>
    <w:tmpl w:val="20F82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345F9"/>
    <w:multiLevelType w:val="hybridMultilevel"/>
    <w:tmpl w:val="431CF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AB0217"/>
    <w:multiLevelType w:val="hybridMultilevel"/>
    <w:tmpl w:val="B4F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7068855">
    <w:abstractNumId w:val="5"/>
  </w:num>
  <w:num w:numId="2" w16cid:durableId="1207374874">
    <w:abstractNumId w:val="0"/>
  </w:num>
  <w:num w:numId="3" w16cid:durableId="1928421465">
    <w:abstractNumId w:val="7"/>
  </w:num>
  <w:num w:numId="4" w16cid:durableId="985166321">
    <w:abstractNumId w:val="1"/>
  </w:num>
  <w:num w:numId="5" w16cid:durableId="740518461">
    <w:abstractNumId w:val="2"/>
  </w:num>
  <w:num w:numId="6" w16cid:durableId="1837841708">
    <w:abstractNumId w:val="8"/>
  </w:num>
  <w:num w:numId="7" w16cid:durableId="707293597">
    <w:abstractNumId w:val="6"/>
  </w:num>
  <w:num w:numId="8" w16cid:durableId="772867041">
    <w:abstractNumId w:val="3"/>
  </w:num>
  <w:num w:numId="9" w16cid:durableId="14895207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280"/>
    <w:rsid w:val="00023665"/>
    <w:rsid w:val="0007049E"/>
    <w:rsid w:val="0008081C"/>
    <w:rsid w:val="000A0E42"/>
    <w:rsid w:val="000C041A"/>
    <w:rsid w:val="000C568B"/>
    <w:rsid w:val="000D7043"/>
    <w:rsid w:val="000E5E23"/>
    <w:rsid w:val="000F076D"/>
    <w:rsid w:val="0010062B"/>
    <w:rsid w:val="001461F7"/>
    <w:rsid w:val="001500A5"/>
    <w:rsid w:val="0015420F"/>
    <w:rsid w:val="001624A4"/>
    <w:rsid w:val="00193280"/>
    <w:rsid w:val="001932AC"/>
    <w:rsid w:val="001D3B4D"/>
    <w:rsid w:val="001F0867"/>
    <w:rsid w:val="001F6293"/>
    <w:rsid w:val="0021260C"/>
    <w:rsid w:val="0021593C"/>
    <w:rsid w:val="00237E0D"/>
    <w:rsid w:val="00262386"/>
    <w:rsid w:val="002C7946"/>
    <w:rsid w:val="002E24B8"/>
    <w:rsid w:val="002F6BBE"/>
    <w:rsid w:val="00313509"/>
    <w:rsid w:val="00316FFF"/>
    <w:rsid w:val="003A76FD"/>
    <w:rsid w:val="003D3D66"/>
    <w:rsid w:val="003E4134"/>
    <w:rsid w:val="003F5C8A"/>
    <w:rsid w:val="00436CB8"/>
    <w:rsid w:val="00484396"/>
    <w:rsid w:val="004946B7"/>
    <w:rsid w:val="00495F2D"/>
    <w:rsid w:val="004A4774"/>
    <w:rsid w:val="004B141B"/>
    <w:rsid w:val="004D61D0"/>
    <w:rsid w:val="004E50C5"/>
    <w:rsid w:val="00590472"/>
    <w:rsid w:val="005953F3"/>
    <w:rsid w:val="005A2A36"/>
    <w:rsid w:val="005B067C"/>
    <w:rsid w:val="00613808"/>
    <w:rsid w:val="00625BFD"/>
    <w:rsid w:val="00627F4C"/>
    <w:rsid w:val="00632D04"/>
    <w:rsid w:val="006E03A5"/>
    <w:rsid w:val="00724175"/>
    <w:rsid w:val="0077330F"/>
    <w:rsid w:val="007803D5"/>
    <w:rsid w:val="00784931"/>
    <w:rsid w:val="007C2BAC"/>
    <w:rsid w:val="007D054E"/>
    <w:rsid w:val="007E2206"/>
    <w:rsid w:val="007F56C9"/>
    <w:rsid w:val="00805B25"/>
    <w:rsid w:val="009167A4"/>
    <w:rsid w:val="00925ABD"/>
    <w:rsid w:val="0098541A"/>
    <w:rsid w:val="00986EDE"/>
    <w:rsid w:val="009918DA"/>
    <w:rsid w:val="00992F0D"/>
    <w:rsid w:val="009F7BD6"/>
    <w:rsid w:val="00A01C83"/>
    <w:rsid w:val="00A16C29"/>
    <w:rsid w:val="00A55EB7"/>
    <w:rsid w:val="00A7114D"/>
    <w:rsid w:val="00AA2651"/>
    <w:rsid w:val="00AF648D"/>
    <w:rsid w:val="00AF66CC"/>
    <w:rsid w:val="00B06F2A"/>
    <w:rsid w:val="00B27954"/>
    <w:rsid w:val="00B622BA"/>
    <w:rsid w:val="00B660B8"/>
    <w:rsid w:val="00BA3922"/>
    <w:rsid w:val="00BD1CE4"/>
    <w:rsid w:val="00BE74A5"/>
    <w:rsid w:val="00C4075A"/>
    <w:rsid w:val="00C61CF7"/>
    <w:rsid w:val="00C64239"/>
    <w:rsid w:val="00C74E06"/>
    <w:rsid w:val="00C763A4"/>
    <w:rsid w:val="00CB58FF"/>
    <w:rsid w:val="00CD2E86"/>
    <w:rsid w:val="00CE0656"/>
    <w:rsid w:val="00CE7C55"/>
    <w:rsid w:val="00D217F3"/>
    <w:rsid w:val="00D24A7F"/>
    <w:rsid w:val="00D35BA0"/>
    <w:rsid w:val="00D4427A"/>
    <w:rsid w:val="00D534A7"/>
    <w:rsid w:val="00D60FB9"/>
    <w:rsid w:val="00D91ED6"/>
    <w:rsid w:val="00D91FA6"/>
    <w:rsid w:val="00D97D50"/>
    <w:rsid w:val="00DA7255"/>
    <w:rsid w:val="00DD752F"/>
    <w:rsid w:val="00E6158D"/>
    <w:rsid w:val="00E81696"/>
    <w:rsid w:val="00E96379"/>
    <w:rsid w:val="00ED700F"/>
    <w:rsid w:val="00EE11F1"/>
    <w:rsid w:val="00EE6157"/>
    <w:rsid w:val="00EE6DDD"/>
    <w:rsid w:val="00F63BD4"/>
    <w:rsid w:val="00FA5CD1"/>
    <w:rsid w:val="00FD219B"/>
    <w:rsid w:val="00FD6126"/>
    <w:rsid w:val="00FF32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57926"/>
  <w15:chartTrackingRefBased/>
  <w15:docId w15:val="{78B4D3B3-1159-4823-95F6-23BD8606D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280"/>
    <w:pPr>
      <w:spacing w:after="0" w:line="240" w:lineRule="auto"/>
      <w:jc w:val="both"/>
    </w:pPr>
    <w:rPr>
      <w:rFonts w:ascii="Times New Roman" w:eastAsia="Times New Roman" w:hAnsi="Times New Roman" w:cs="Times New Roman"/>
      <w:kern w:val="0"/>
      <w:sz w:val="24"/>
      <w:szCs w:val="20"/>
      <w:lang w:eastAsia="en-GB"/>
      <w14:ligatures w14:val="none"/>
    </w:rPr>
  </w:style>
  <w:style w:type="paragraph" w:styleId="Heading1">
    <w:name w:val="heading 1"/>
    <w:basedOn w:val="Normal"/>
    <w:next w:val="Normal"/>
    <w:link w:val="Heading1Char"/>
    <w:uiPriority w:val="9"/>
    <w:qFormat/>
    <w:rsid w:val="00193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2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2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2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2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280"/>
    <w:rPr>
      <w:rFonts w:eastAsiaTheme="majorEastAsia" w:cstheme="majorBidi"/>
      <w:color w:val="272727" w:themeColor="text1" w:themeTint="D8"/>
    </w:rPr>
  </w:style>
  <w:style w:type="paragraph" w:styleId="Title">
    <w:name w:val="Title"/>
    <w:basedOn w:val="Normal"/>
    <w:next w:val="Normal"/>
    <w:link w:val="TitleChar"/>
    <w:uiPriority w:val="10"/>
    <w:qFormat/>
    <w:rsid w:val="001932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280"/>
    <w:pPr>
      <w:spacing w:before="160"/>
      <w:jc w:val="center"/>
    </w:pPr>
    <w:rPr>
      <w:i/>
      <w:iCs/>
      <w:color w:val="404040" w:themeColor="text1" w:themeTint="BF"/>
    </w:rPr>
  </w:style>
  <w:style w:type="character" w:customStyle="1" w:styleId="QuoteChar">
    <w:name w:val="Quote Char"/>
    <w:basedOn w:val="DefaultParagraphFont"/>
    <w:link w:val="Quote"/>
    <w:uiPriority w:val="29"/>
    <w:rsid w:val="00193280"/>
    <w:rPr>
      <w:i/>
      <w:iCs/>
      <w:color w:val="404040" w:themeColor="text1" w:themeTint="BF"/>
    </w:rPr>
  </w:style>
  <w:style w:type="paragraph" w:styleId="ListParagraph">
    <w:name w:val="List Paragraph"/>
    <w:basedOn w:val="Normal"/>
    <w:uiPriority w:val="34"/>
    <w:qFormat/>
    <w:rsid w:val="00193280"/>
    <w:pPr>
      <w:ind w:left="720"/>
      <w:contextualSpacing/>
    </w:pPr>
  </w:style>
  <w:style w:type="character" w:styleId="IntenseEmphasis">
    <w:name w:val="Intense Emphasis"/>
    <w:basedOn w:val="DefaultParagraphFont"/>
    <w:uiPriority w:val="21"/>
    <w:qFormat/>
    <w:rsid w:val="00193280"/>
    <w:rPr>
      <w:i/>
      <w:iCs/>
      <w:color w:val="0F4761" w:themeColor="accent1" w:themeShade="BF"/>
    </w:rPr>
  </w:style>
  <w:style w:type="paragraph" w:styleId="IntenseQuote">
    <w:name w:val="Intense Quote"/>
    <w:basedOn w:val="Normal"/>
    <w:next w:val="Normal"/>
    <w:link w:val="IntenseQuoteChar"/>
    <w:uiPriority w:val="30"/>
    <w:qFormat/>
    <w:rsid w:val="0019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280"/>
    <w:rPr>
      <w:i/>
      <w:iCs/>
      <w:color w:val="0F4761" w:themeColor="accent1" w:themeShade="BF"/>
    </w:rPr>
  </w:style>
  <w:style w:type="character" w:styleId="IntenseReference">
    <w:name w:val="Intense Reference"/>
    <w:basedOn w:val="DefaultParagraphFont"/>
    <w:uiPriority w:val="32"/>
    <w:qFormat/>
    <w:rsid w:val="00193280"/>
    <w:rPr>
      <w:b/>
      <w:bCs/>
      <w:smallCaps/>
      <w:color w:val="0F4761" w:themeColor="accent1" w:themeShade="BF"/>
      <w:spacing w:val="5"/>
    </w:rPr>
  </w:style>
  <w:style w:type="character" w:styleId="CommentReference">
    <w:name w:val="annotation reference"/>
    <w:basedOn w:val="DefaultParagraphFont"/>
    <w:uiPriority w:val="99"/>
    <w:semiHidden/>
    <w:unhideWhenUsed/>
    <w:rsid w:val="00193280"/>
    <w:rPr>
      <w:sz w:val="16"/>
      <w:szCs w:val="16"/>
    </w:rPr>
  </w:style>
  <w:style w:type="paragraph" w:styleId="CommentText">
    <w:name w:val="annotation text"/>
    <w:basedOn w:val="Normal"/>
    <w:link w:val="CommentTextChar"/>
    <w:uiPriority w:val="99"/>
    <w:unhideWhenUsed/>
    <w:rsid w:val="00193280"/>
    <w:rPr>
      <w:sz w:val="20"/>
    </w:rPr>
  </w:style>
  <w:style w:type="character" w:customStyle="1" w:styleId="CommentTextChar">
    <w:name w:val="Comment Text Char"/>
    <w:basedOn w:val="DefaultParagraphFont"/>
    <w:link w:val="CommentText"/>
    <w:uiPriority w:val="99"/>
    <w:rsid w:val="00193280"/>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193280"/>
    <w:rPr>
      <w:color w:val="467886" w:themeColor="hyperlink"/>
      <w:u w:val="single"/>
    </w:rPr>
  </w:style>
  <w:style w:type="character" w:styleId="UnresolvedMention">
    <w:name w:val="Unresolved Mention"/>
    <w:basedOn w:val="DefaultParagraphFont"/>
    <w:uiPriority w:val="99"/>
    <w:semiHidden/>
    <w:unhideWhenUsed/>
    <w:rsid w:val="0019328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CB58FF"/>
    <w:rPr>
      <w:b/>
      <w:bCs/>
    </w:rPr>
  </w:style>
  <w:style w:type="character" w:customStyle="1" w:styleId="CommentSubjectChar">
    <w:name w:val="Comment Subject Char"/>
    <w:basedOn w:val="CommentTextChar"/>
    <w:link w:val="CommentSubject"/>
    <w:uiPriority w:val="99"/>
    <w:semiHidden/>
    <w:rsid w:val="00CB58FF"/>
    <w:rPr>
      <w:rFonts w:ascii="Times New Roman" w:eastAsia="Times New Roman" w:hAnsi="Times New Roman"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bsigroup.com/products/characterization-of-waste-preparation-of-test-portions-from-the-laboratory-sample" TargetMode="External"/><Relationship Id="rId13" Type="http://schemas.openxmlformats.org/officeDocument/2006/relationships/image" Target="media/image2.png"/><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emf"/><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dispose-of-waste-to-landfil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testinglab.com/en-13657-acid-digestion-for-heavy-metals-in-environmental-samples-test" TargetMode="External"/><Relationship Id="rId4" Type="http://schemas.openxmlformats.org/officeDocument/2006/relationships/numbering" Target="numbering.xml"/><Relationship Id="rId9" Type="http://schemas.openxmlformats.org/officeDocument/2006/relationships/hyperlink" Target="https://www.gov.uk/guidance/dispose-of-waste-to-landfill"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145418-6eb2-4e2f-90f8-d42e4734b249">
      <Terms xmlns="http://schemas.microsoft.com/office/infopath/2007/PartnerControls"/>
    </lcf76f155ced4ddcb4097134ff3c332f>
    <Site_x0020_Name xmlns="859f7ad6-93f6-4205-b62b-a17f28acbbac">Trawsfynydd Power Station</Site_x0020_Name>
    <Internal_x002f_External xmlns="859f7ad6-93f6-4205-b62b-a17f28acbbac">Incoming document</Internal_x002f_External>
    <Post_x0020_code xmlns="859f7ad6-93f6-4205-b62b-a17f28acbbac">LL41 4DT</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Hinton House Birchwood Park Avenue, Risley, Warrington, WA3 6GR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2026-07-02T23:00:00+00:00</Document_x0020_Date>
    <Facility_x0020_Address xmlns="859f7ad6-93f6-4205-b62b-a17f28acbbac">Decommissioning Site, Northern shore of Llyn Trawsfynydd, Trawsfynydd</Facility_x0020_Address>
    <Environment_x0020_Sub_x0020_Folder xmlns="859f7ad6-93f6-4205-b62b-a17f28acbbac">Licences applications</Environment_x0020_Sub_x0020_Folder>
    <Customer_x0020_Name xmlns="859f7ad6-93f6-4205-b62b-a17f28acbbac">Nuclear Restoration Services Limited</Customer_x0020_Name>
    <Surrendered_x002f_Expired_x0020_Date xmlns="859f7ad6-93f6-4205-b62b-a17f28acbbac" xsi:nil="true"/>
    <_dlc_DocId xmlns="9be56660-2c31-41ef-bc00-23e72f632f2a">REGU-204-2758041</_dlc_DocId>
    <_dlc_DocIdUrl xmlns="9be56660-2c31-41ef-bc00-23e72f632f2a">
      <Url>https://cyfoethnaturiolcymru.sharepoint.com/teams/Regulatory/Permitting/_layouts/15/DocIdRedir.aspx?ID=REGU-204-2758041</Url>
      <Description>REGU-204-2758041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1D6F70F-6482-42AC-8542-40DAFCAF19F9}"/>
</file>

<file path=customXml/itemProps2.xml><?xml version="1.0" encoding="utf-8"?>
<ds:datastoreItem xmlns:ds="http://schemas.openxmlformats.org/officeDocument/2006/customXml" ds:itemID="{60EA1C7E-67A3-4A51-B43D-AE809BF583A7}">
  <ds:schemaRefs>
    <ds:schemaRef ds:uri="http://schemas.microsoft.com/office/2006/metadata/properties"/>
    <ds:schemaRef ds:uri="http://schemas.microsoft.com/office/infopath/2007/PartnerControls"/>
    <ds:schemaRef ds:uri="75c0d458-f566-4ab9-bffa-2821952875a7"/>
    <ds:schemaRef ds:uri="f715e8e8-d94f-4cb5-9933-33618797808f"/>
  </ds:schemaRefs>
</ds:datastoreItem>
</file>

<file path=customXml/itemProps3.xml><?xml version="1.0" encoding="utf-8"?>
<ds:datastoreItem xmlns:ds="http://schemas.openxmlformats.org/officeDocument/2006/customXml" ds:itemID="{8DFCB1CC-D3D3-411C-A7FD-2587F8FE9115}">
  <ds:schemaRefs>
    <ds:schemaRef ds:uri="http://schemas.microsoft.com/sharepoint/v3/contenttype/forms"/>
  </ds:schemaRefs>
</ds:datastoreItem>
</file>

<file path=customXml/itemProps4.xml><?xml version="1.0" encoding="utf-8"?>
<ds:datastoreItem xmlns:ds="http://schemas.openxmlformats.org/officeDocument/2006/customXml" ds:itemID="{FD9BFFA5-10ED-4615-8264-AAD15476722D}"/>
</file>

<file path=customXml/itemProps5.xml><?xml version="1.0" encoding="utf-8"?>
<ds:datastoreItem xmlns:ds="http://schemas.openxmlformats.org/officeDocument/2006/customXml" ds:itemID="{C0239BC5-48B6-413B-B5CE-A4A5DFDBC1AF}"/>
</file>

<file path=docProps/app.xml><?xml version="1.0" encoding="utf-8"?>
<Properties xmlns="http://schemas.openxmlformats.org/officeDocument/2006/extended-properties" xmlns:vt="http://schemas.openxmlformats.org/officeDocument/2006/docPropsVTypes">
  <Template>Normal</Template>
  <TotalTime>0</TotalTime>
  <Pages>7</Pages>
  <Words>1511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10109</CharactersWithSpaces>
  <SharedDoc>false</SharedDoc>
  <HLinks>
    <vt:vector size="24" baseType="variant">
      <vt:variant>
        <vt:i4>5767185</vt:i4>
      </vt:variant>
      <vt:variant>
        <vt:i4>9</vt:i4>
      </vt:variant>
      <vt:variant>
        <vt:i4>0</vt:i4>
      </vt:variant>
      <vt:variant>
        <vt:i4>5</vt:i4>
      </vt:variant>
      <vt:variant>
        <vt:lpwstr>https://www.gov.uk/guidance/dispose-of-waste-to-landfill</vt:lpwstr>
      </vt:variant>
      <vt:variant>
        <vt:lpwstr/>
      </vt:variant>
      <vt:variant>
        <vt:i4>131155</vt:i4>
      </vt:variant>
      <vt:variant>
        <vt:i4>6</vt:i4>
      </vt:variant>
      <vt:variant>
        <vt:i4>0</vt:i4>
      </vt:variant>
      <vt:variant>
        <vt:i4>5</vt:i4>
      </vt:variant>
      <vt:variant>
        <vt:lpwstr>https://www.testinglab.com/en-13657-acid-digestion-for-heavy-metals-in-environmental-samples-test</vt:lpwstr>
      </vt:variant>
      <vt:variant>
        <vt:lpwstr/>
      </vt:variant>
      <vt:variant>
        <vt:i4>5767185</vt:i4>
      </vt:variant>
      <vt:variant>
        <vt:i4>3</vt:i4>
      </vt:variant>
      <vt:variant>
        <vt:i4>0</vt:i4>
      </vt:variant>
      <vt:variant>
        <vt:i4>5</vt:i4>
      </vt:variant>
      <vt:variant>
        <vt:lpwstr>https://www.gov.uk/guidance/dispose-of-waste-to-landfill</vt:lpwstr>
      </vt:variant>
      <vt:variant>
        <vt:lpwstr/>
      </vt:variant>
      <vt:variant>
        <vt:i4>1966146</vt:i4>
      </vt:variant>
      <vt:variant>
        <vt:i4>0</vt:i4>
      </vt:variant>
      <vt:variant>
        <vt:i4>0</vt:i4>
      </vt:variant>
      <vt:variant>
        <vt:i4>5</vt:i4>
      </vt:variant>
      <vt:variant>
        <vt:lpwstr>https://knowledge.bsigroup.com/products/characterization-of-waste-preparation-of-test-portions-from-the-laboratory-sample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Fuller (NRS);Heather Barker (NRS)</dc:creator>
  <cp:keywords/>
  <dc:description/>
  <cp:lastModifiedBy>Kate Thomas03</cp:lastModifiedBy>
  <cp:revision>2</cp:revision>
  <dcterms:created xsi:type="dcterms:W3CDTF">2026-07-15T12:46:00Z</dcterms:created>
  <dcterms:modified xsi:type="dcterms:W3CDTF">2026-07-15T12:46:00Z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484598-546c-43a2-bfce-4d67ee2f6497_Enabled">
    <vt:lpwstr>true</vt:lpwstr>
  </property>
  <property fmtid="{D5CDD505-2E9C-101B-9397-08002B2CF9AE}" pid="3" name="MSIP_Label_fe484598-546c-43a2-bfce-4d67ee2f6497_SetDate">
    <vt:lpwstr>2026-06-24T15:51:16Z</vt:lpwstr>
  </property>
  <property fmtid="{D5CDD505-2E9C-101B-9397-08002B2CF9AE}" pid="4" name="MSIP_Label_fe484598-546c-43a2-bfce-4d67ee2f6497_Method">
    <vt:lpwstr>Privileged</vt:lpwstr>
  </property>
  <property fmtid="{D5CDD505-2E9C-101B-9397-08002B2CF9AE}" pid="5" name="MSIP_Label_fe484598-546c-43a2-bfce-4d67ee2f6497_Name">
    <vt:lpwstr>OFFICIAL [UNMARKED]</vt:lpwstr>
  </property>
  <property fmtid="{D5CDD505-2E9C-101B-9397-08002B2CF9AE}" pid="6" name="MSIP_Label_fe484598-546c-43a2-bfce-4d67ee2f6497_SiteId">
    <vt:lpwstr>8af7874e-5d8a-4685-85d9-93475ca367ef</vt:lpwstr>
  </property>
  <property fmtid="{D5CDD505-2E9C-101B-9397-08002B2CF9AE}" pid="7" name="MSIP_Label_fe484598-546c-43a2-bfce-4d67ee2f6497_ActionId">
    <vt:lpwstr>3bdccce1-d81c-4eb0-bcf6-0a941c06d4f5</vt:lpwstr>
  </property>
  <property fmtid="{D5CDD505-2E9C-101B-9397-08002B2CF9AE}" pid="8" name="MSIP_Label_fe484598-546c-43a2-bfce-4d67ee2f6497_ContentBits">
    <vt:lpwstr>0</vt:lpwstr>
  </property>
  <property fmtid="{D5CDD505-2E9C-101B-9397-08002B2CF9AE}" pid="9" name="MSIP_Label_fe484598-546c-43a2-bfce-4d67ee2f6497_Tag">
    <vt:lpwstr>10, 0, 1, 1</vt:lpwstr>
  </property>
  <property fmtid="{D5CDD505-2E9C-101B-9397-08002B2CF9AE}" pid="10" name="ContentTypeId">
    <vt:lpwstr>0x01010067EB80C5FE939D4A9B3D8BA62129B7F5010200696B2CDFCAB142469D002908293CC358</vt:lpwstr>
  </property>
  <property fmtid="{D5CDD505-2E9C-101B-9397-08002B2CF9AE}" pid="11" name="MediaServiceImageTags">
    <vt:lpwstr/>
  </property>
  <property fmtid="{D5CDD505-2E9C-101B-9397-08002B2CF9AE}" pid="12" name="_dlc_DocIdItemGuid">
    <vt:lpwstr>0ec00425-5bf4-4542-b4f4-59525cf1b541</vt:lpwstr>
  </property>
</Properties>
</file>