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56CFA" w14:textId="77777777" w:rsidR="00DC376C" w:rsidRPr="00EB58AF" w:rsidRDefault="00DC376C" w:rsidP="00DC376C">
      <w:pPr>
        <w:pStyle w:val="HeaderTitle"/>
      </w:pPr>
      <w:r w:rsidRPr="00EB58AF">
        <w:t>Recor</w:t>
      </w:r>
      <w:r>
        <w:t>d</w:t>
      </w:r>
      <w:r w:rsidRPr="00EB58AF">
        <w:t xml:space="preserve"> of a Habitats Regulations Assessment of a</w:t>
      </w:r>
      <w:r>
        <w:t xml:space="preserve"> </w:t>
      </w:r>
      <w:r w:rsidRPr="00EB58AF">
        <w:t xml:space="preserve">project </w:t>
      </w:r>
      <w:r>
        <w:t>or spatially-specific plan</w:t>
      </w:r>
    </w:p>
    <w:p w14:paraId="69B3657F" w14:textId="52DA1F23" w:rsidR="00DC376C" w:rsidRPr="003820C1" w:rsidRDefault="00DC376C" w:rsidP="00DC376C">
      <w:pPr>
        <w:rPr>
          <w:rFonts w:cs="Arial"/>
          <w:b/>
          <w:color w:val="0091A5"/>
          <w:sz w:val="28"/>
          <w:szCs w:val="28"/>
        </w:rPr>
      </w:pPr>
      <w:r>
        <w:rPr>
          <w:rFonts w:cs="Arial"/>
          <w:b/>
          <w:color w:val="0091A5"/>
          <w:sz w:val="28"/>
          <w:szCs w:val="28"/>
        </w:rPr>
        <w:t xml:space="preserve">OGN 200 </w:t>
      </w:r>
      <w:r w:rsidRPr="003820C1">
        <w:rPr>
          <w:rFonts w:cs="Arial"/>
          <w:b/>
          <w:color w:val="0091A5"/>
          <w:sz w:val="28"/>
          <w:szCs w:val="28"/>
        </w:rPr>
        <w:t xml:space="preserve">Form 1A </w:t>
      </w:r>
    </w:p>
    <w:p w14:paraId="75ACB64A" w14:textId="0233300E" w:rsidR="00DC376C" w:rsidRPr="0072307C" w:rsidRDefault="00DC376C" w:rsidP="00A64D03">
      <w:pPr>
        <w:rPr>
          <w:color w:val="7030A0"/>
        </w:rPr>
      </w:pPr>
      <w:r>
        <w:rPr>
          <w:b/>
        </w:rPr>
        <w:br w:type="page"/>
      </w:r>
    </w:p>
    <w:p w14:paraId="58DB26A1" w14:textId="0F2FAAFB" w:rsidR="00DC376C" w:rsidRDefault="00DC376C" w:rsidP="00704303">
      <w:pPr>
        <w:pStyle w:val="BodyText"/>
      </w:pPr>
    </w:p>
    <w:p w14:paraId="37E808CE" w14:textId="7D126EC4" w:rsidR="0083580B" w:rsidRPr="0083580B" w:rsidRDefault="0083580B" w:rsidP="0083580B">
      <w:pPr>
        <w:pStyle w:val="BodyText"/>
        <w:numPr>
          <w:ilvl w:val="0"/>
          <w:numId w:val="15"/>
        </w:numPr>
        <w:rPr>
          <w:color w:val="7030A0"/>
        </w:rPr>
      </w:pPr>
      <w:r>
        <w:t xml:space="preserve">Plan or Project Details </w:t>
      </w:r>
      <w:r>
        <w:tab/>
      </w:r>
      <w:r>
        <w:tab/>
      </w:r>
      <w:r>
        <w:tab/>
      </w:r>
      <w:r>
        <w:tab/>
      </w:r>
      <w:r>
        <w:tab/>
      </w:r>
      <w:r>
        <w:tab/>
      </w:r>
      <w:r>
        <w:tab/>
      </w:r>
      <w:r>
        <w:tab/>
      </w:r>
      <w:r>
        <w:tab/>
      </w:r>
      <w:r>
        <w:tab/>
      </w:r>
      <w:r>
        <w:tab/>
      </w:r>
      <w:r>
        <w:tab/>
      </w:r>
      <w:r>
        <w:tab/>
      </w:r>
      <w:r>
        <w:tab/>
      </w:r>
      <w:r>
        <w:tab/>
        <w:t>3</w:t>
      </w:r>
    </w:p>
    <w:p w14:paraId="614775EE" w14:textId="74257EE7" w:rsidR="0083580B" w:rsidRPr="0083580B" w:rsidRDefault="0083580B" w:rsidP="0083580B">
      <w:pPr>
        <w:pStyle w:val="BodyText"/>
        <w:numPr>
          <w:ilvl w:val="0"/>
          <w:numId w:val="15"/>
        </w:numPr>
        <w:rPr>
          <w:color w:val="7030A0"/>
        </w:rPr>
      </w:pPr>
      <w:r>
        <w:t>Determining the need for a Habitats Regulations Assessment</w:t>
      </w:r>
      <w:r>
        <w:tab/>
      </w:r>
      <w:r>
        <w:tab/>
      </w:r>
      <w:r>
        <w:tab/>
      </w:r>
      <w:r>
        <w:tab/>
      </w:r>
      <w:r>
        <w:tab/>
      </w:r>
      <w:r>
        <w:tab/>
      </w:r>
      <w:r>
        <w:tab/>
      </w:r>
      <w:r>
        <w:tab/>
      </w:r>
      <w:r>
        <w:tab/>
        <w:t>6</w:t>
      </w:r>
    </w:p>
    <w:p w14:paraId="604F4070" w14:textId="0F703B1E" w:rsidR="0083580B" w:rsidRPr="0083580B" w:rsidRDefault="0083580B" w:rsidP="0083580B">
      <w:pPr>
        <w:pStyle w:val="BodyText"/>
        <w:numPr>
          <w:ilvl w:val="0"/>
          <w:numId w:val="15"/>
        </w:numPr>
        <w:rPr>
          <w:color w:val="7030A0"/>
        </w:rPr>
      </w:pPr>
      <w:r>
        <w:t>Considering the likelihood of a significant effect (LSE)</w:t>
      </w:r>
      <w:r>
        <w:tab/>
      </w:r>
      <w:r>
        <w:tab/>
      </w:r>
      <w:r>
        <w:tab/>
      </w:r>
      <w:r>
        <w:tab/>
      </w:r>
      <w:r>
        <w:tab/>
      </w:r>
      <w:r>
        <w:tab/>
      </w:r>
      <w:r>
        <w:tab/>
      </w:r>
      <w:r>
        <w:tab/>
      </w:r>
      <w:r>
        <w:tab/>
      </w:r>
      <w:r>
        <w:tab/>
      </w:r>
      <w:r>
        <w:tab/>
        <w:t>6</w:t>
      </w:r>
    </w:p>
    <w:p w14:paraId="5C301F99" w14:textId="5D824CF7" w:rsidR="0083580B" w:rsidRPr="0083580B" w:rsidRDefault="0083580B" w:rsidP="0083580B">
      <w:pPr>
        <w:pStyle w:val="BodyText"/>
        <w:numPr>
          <w:ilvl w:val="0"/>
          <w:numId w:val="15"/>
        </w:numPr>
        <w:rPr>
          <w:color w:val="7030A0"/>
        </w:rPr>
      </w:pPr>
      <w:r>
        <w:t>Conclusion</w:t>
      </w:r>
      <w:r>
        <w:tab/>
      </w:r>
      <w:r>
        <w:tab/>
      </w:r>
      <w:r>
        <w:tab/>
      </w:r>
      <w:r>
        <w:tab/>
      </w:r>
      <w:r>
        <w:tab/>
      </w:r>
      <w:r>
        <w:tab/>
      </w:r>
      <w:r>
        <w:tab/>
      </w:r>
      <w:r>
        <w:tab/>
      </w:r>
      <w:r>
        <w:tab/>
      </w:r>
      <w:r>
        <w:tab/>
      </w:r>
      <w:r>
        <w:tab/>
      </w:r>
      <w:r>
        <w:tab/>
      </w:r>
      <w:r>
        <w:tab/>
      </w:r>
      <w:r>
        <w:tab/>
      </w:r>
      <w:r>
        <w:tab/>
      </w:r>
      <w:r>
        <w:tab/>
      </w:r>
      <w:r>
        <w:tab/>
        <w:t>10</w:t>
      </w:r>
    </w:p>
    <w:p w14:paraId="1B67B7AE" w14:textId="6ACF930B" w:rsidR="0083580B" w:rsidRPr="0072307C" w:rsidRDefault="0083580B" w:rsidP="0083580B">
      <w:pPr>
        <w:pStyle w:val="BodyText"/>
        <w:numPr>
          <w:ilvl w:val="0"/>
          <w:numId w:val="15"/>
        </w:numPr>
        <w:rPr>
          <w:color w:val="7030A0"/>
        </w:rPr>
      </w:pPr>
      <w:r>
        <w:t>Consultation with the ANCB and how sections 2, 3 and 4 of this HRA report (as applicable) take into that advice</w:t>
      </w:r>
      <w:r>
        <w:tab/>
      </w:r>
      <w:r>
        <w:tab/>
        <w:t>11</w:t>
      </w:r>
    </w:p>
    <w:p w14:paraId="6A65D789" w14:textId="77777777" w:rsidR="00DC376C" w:rsidRPr="00FE4701" w:rsidRDefault="00DC376C" w:rsidP="00DC376C">
      <w:pPr>
        <w:spacing w:after="120"/>
        <w:ind w:right="-180"/>
        <w:outlineLvl w:val="0"/>
        <w:rPr>
          <w:rFonts w:cs="Arial"/>
          <w:bCs/>
          <w:iCs/>
          <w:color w:val="7030A0"/>
        </w:rPr>
      </w:pPr>
      <w:r w:rsidRPr="00FE4701">
        <w:rPr>
          <w:rFonts w:cs="Arial"/>
          <w:bCs/>
          <w:iCs/>
          <w:color w:val="7030A0"/>
        </w:rPr>
        <w:br w:type="page"/>
      </w:r>
    </w:p>
    <w:p w14:paraId="1126D2A2" w14:textId="77777777" w:rsidR="00DC376C" w:rsidRPr="0072307C" w:rsidRDefault="00DC376C" w:rsidP="00704303">
      <w:pPr>
        <w:pStyle w:val="HeaderTitle"/>
      </w:pPr>
      <w:bookmarkStart w:id="0" w:name="_Hlk167451489"/>
      <w:r w:rsidRPr="0072307C">
        <w:lastRenderedPageBreak/>
        <w:t xml:space="preserve">OGN 200 Form 1A </w:t>
      </w:r>
    </w:p>
    <w:p w14:paraId="196B5E68" w14:textId="77777777" w:rsidR="00DC376C" w:rsidRPr="0072307C" w:rsidRDefault="00DC376C" w:rsidP="00704303">
      <w:pPr>
        <w:pStyle w:val="Heading1"/>
      </w:pPr>
      <w:bookmarkStart w:id="1" w:name="_Toc181009138"/>
      <w:r w:rsidRPr="0072307C">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DC376C" w:rsidRPr="00F01C1B" w14:paraId="2089A7B1" w14:textId="77777777" w:rsidTr="00E0423A">
        <w:trPr>
          <w:trHeight w:val="567"/>
        </w:trPr>
        <w:tc>
          <w:tcPr>
            <w:tcW w:w="1106" w:type="pct"/>
          </w:tcPr>
          <w:p w14:paraId="02E328C8" w14:textId="77777777" w:rsidR="00DC376C" w:rsidRPr="00402D8D" w:rsidRDefault="00DC376C" w:rsidP="003111E7">
            <w:pPr>
              <w:rPr>
                <w:b/>
                <w:bCs/>
                <w:sz w:val="22"/>
                <w:szCs w:val="22"/>
              </w:rPr>
            </w:pPr>
            <w:r w:rsidRPr="00402D8D">
              <w:rPr>
                <w:b/>
                <w:bCs/>
                <w:sz w:val="22"/>
                <w:szCs w:val="22"/>
              </w:rPr>
              <w:t>Plan or project name, brief description or application reference number</w:t>
            </w:r>
          </w:p>
        </w:tc>
        <w:tc>
          <w:tcPr>
            <w:tcW w:w="3894" w:type="pct"/>
          </w:tcPr>
          <w:p w14:paraId="4603D735" w14:textId="77777777" w:rsidR="00DC376C" w:rsidRDefault="00A64D03" w:rsidP="003111E7">
            <w:pPr>
              <w:pStyle w:val="CommentText"/>
              <w:rPr>
                <w:rFonts w:cs="Arial"/>
                <w:bCs/>
                <w:iCs/>
                <w:sz w:val="22"/>
                <w:szCs w:val="22"/>
              </w:rPr>
            </w:pPr>
            <w:r w:rsidRPr="00A64D03">
              <w:rPr>
                <w:rFonts w:cs="Arial"/>
                <w:bCs/>
                <w:iCs/>
                <w:sz w:val="22"/>
                <w:szCs w:val="22"/>
              </w:rPr>
              <w:t>Same terms renewal of abstraction licence WA/056/0053/005</w:t>
            </w:r>
          </w:p>
          <w:p w14:paraId="07073DC0" w14:textId="77777777" w:rsidR="00EC4252" w:rsidRDefault="00EC4252" w:rsidP="003111E7">
            <w:pPr>
              <w:pStyle w:val="CommentText"/>
              <w:rPr>
                <w:rFonts w:cs="Arial"/>
                <w:bCs/>
                <w:iCs/>
                <w:sz w:val="22"/>
                <w:szCs w:val="22"/>
              </w:rPr>
            </w:pPr>
          </w:p>
          <w:p w14:paraId="7617C5C6" w14:textId="77777777" w:rsidR="00CA743F" w:rsidRDefault="00CA743F" w:rsidP="003111E7">
            <w:pPr>
              <w:pStyle w:val="CommentText"/>
              <w:rPr>
                <w:rFonts w:cs="Arial"/>
                <w:bCs/>
                <w:iCs/>
                <w:sz w:val="22"/>
                <w:szCs w:val="22"/>
              </w:rPr>
            </w:pPr>
          </w:p>
          <w:p w14:paraId="5FA037CD" w14:textId="757A7642" w:rsidR="00A64D03" w:rsidRPr="00FE4701" w:rsidRDefault="00A64D03" w:rsidP="003111E7">
            <w:pPr>
              <w:pStyle w:val="CommentText"/>
              <w:rPr>
                <w:rFonts w:cs="Arial"/>
                <w:bCs/>
                <w:iCs/>
                <w:color w:val="7030A0"/>
                <w:sz w:val="22"/>
                <w:szCs w:val="22"/>
              </w:rPr>
            </w:pPr>
            <w:r>
              <w:rPr>
                <w:rFonts w:cs="Arial"/>
                <w:bCs/>
                <w:iCs/>
                <w:sz w:val="22"/>
                <w:szCs w:val="22"/>
              </w:rPr>
              <w:t>PAN-030960</w:t>
            </w:r>
          </w:p>
        </w:tc>
      </w:tr>
    </w:tbl>
    <w:p w14:paraId="5BF2F137" w14:textId="77777777" w:rsidR="00DC376C" w:rsidRPr="00F01C1B" w:rsidRDefault="00DC376C" w:rsidP="00E0423A">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DC376C" w:rsidRPr="00AD0CB1" w14:paraId="5C58CD90" w14:textId="77777777" w:rsidTr="00E0423A">
        <w:trPr>
          <w:trHeight w:val="567"/>
        </w:trPr>
        <w:tc>
          <w:tcPr>
            <w:tcW w:w="1120" w:type="pct"/>
          </w:tcPr>
          <w:p w14:paraId="121CA280" w14:textId="77777777" w:rsidR="00DC376C" w:rsidRPr="00F01C1B" w:rsidRDefault="00DC376C" w:rsidP="00E0423A">
            <w:pPr>
              <w:suppressAutoHyphens/>
              <w:rPr>
                <w:rFonts w:cs="Arial"/>
                <w:b/>
                <w:bCs/>
                <w:sz w:val="22"/>
                <w:szCs w:val="22"/>
              </w:rPr>
            </w:pPr>
            <w:r w:rsidRPr="00F01C1B">
              <w:rPr>
                <w:rFonts w:cs="Arial"/>
                <w:b/>
                <w:bCs/>
                <w:sz w:val="22"/>
                <w:szCs w:val="22"/>
              </w:rPr>
              <w:t>HRA iteration/version</w:t>
            </w:r>
          </w:p>
        </w:tc>
        <w:tc>
          <w:tcPr>
            <w:tcW w:w="3880" w:type="pct"/>
          </w:tcPr>
          <w:p w14:paraId="6C282D25" w14:textId="7ADEEDE6" w:rsidR="00DC376C" w:rsidRPr="007E5091" w:rsidRDefault="00A64D03" w:rsidP="00E0423A">
            <w:pPr>
              <w:pStyle w:val="CommentText"/>
              <w:rPr>
                <w:rFonts w:cs="Arial"/>
                <w:color w:val="7030A0"/>
                <w:sz w:val="22"/>
                <w:szCs w:val="22"/>
              </w:rPr>
            </w:pPr>
            <w:r w:rsidRPr="00A64D03">
              <w:rPr>
                <w:rFonts w:cs="Arial"/>
                <w:sz w:val="22"/>
                <w:szCs w:val="22"/>
              </w:rPr>
              <w:t>N/A</w:t>
            </w:r>
          </w:p>
        </w:tc>
      </w:tr>
    </w:tbl>
    <w:p w14:paraId="3CFF8643" w14:textId="43E6BD25" w:rsidR="00DC376C" w:rsidRPr="005C44FA" w:rsidRDefault="00DC376C" w:rsidP="00E0423A">
      <w:pPr>
        <w:pStyle w:val="Heading1"/>
        <w:rPr>
          <w:rFonts w:cs="Arial"/>
          <w:b w:val="0"/>
          <w:i/>
          <w:color w:val="0000FF"/>
          <w:sz w:val="22"/>
          <w:szCs w:val="22"/>
        </w:rPr>
      </w:pPr>
      <w:bookmarkStart w:id="2" w:name="_Toc167970046"/>
      <w:bookmarkStart w:id="3" w:name="_Toc181009139"/>
      <w:bookmarkEnd w:id="0"/>
      <w:r w:rsidRPr="00EB58AF">
        <w:t>1.</w:t>
      </w:r>
      <w:r w:rsidRPr="00EB58AF">
        <w:tab/>
      </w:r>
      <w:r>
        <w:t xml:space="preserve">Plan or </w:t>
      </w:r>
      <w:r w:rsidRPr="00EB58AF">
        <w:t xml:space="preserve">Project </w:t>
      </w:r>
      <w:r w:rsidRPr="00DC376C">
        <w:t>Details</w:t>
      </w:r>
      <w:bookmarkStart w:id="4" w:name="_Hlk167451781"/>
      <w:bookmarkEnd w:id="2"/>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304"/>
        <w:gridCol w:w="9149"/>
      </w:tblGrid>
      <w:tr w:rsidR="00DC376C" w:rsidRPr="00AD0CB1" w14:paraId="636F7FB1" w14:textId="77777777" w:rsidTr="00E0423A">
        <w:trPr>
          <w:trHeight w:val="567"/>
        </w:trPr>
        <w:tc>
          <w:tcPr>
            <w:tcW w:w="5000" w:type="pct"/>
            <w:gridSpan w:val="3"/>
            <w:shd w:val="clear" w:color="auto" w:fill="CCCCCC"/>
          </w:tcPr>
          <w:p w14:paraId="5C4F25F1" w14:textId="64A0BBD9" w:rsidR="00DC376C" w:rsidRPr="00AD0CB1" w:rsidRDefault="00DC376C" w:rsidP="00A64D03">
            <w:pPr>
              <w:rPr>
                <w:color w:val="0000FF"/>
              </w:rPr>
            </w:pPr>
            <w:r w:rsidRPr="00AD0CB1">
              <w:rPr>
                <w:b/>
              </w:rPr>
              <w:t xml:space="preserve">Information about the plan or project  </w:t>
            </w:r>
          </w:p>
        </w:tc>
      </w:tr>
      <w:tr w:rsidR="00DC376C" w:rsidRPr="00AD0CB1" w14:paraId="4D2E682C" w14:textId="77777777" w:rsidTr="00E0423A">
        <w:trPr>
          <w:trHeight w:val="567"/>
        </w:trPr>
        <w:tc>
          <w:tcPr>
            <w:tcW w:w="193" w:type="pct"/>
          </w:tcPr>
          <w:p w14:paraId="47828DC8" w14:textId="77777777" w:rsidR="00DC376C" w:rsidRPr="00AD0CB1" w:rsidRDefault="00DC376C" w:rsidP="003111E7">
            <w:pPr>
              <w:rPr>
                <w:b/>
              </w:rPr>
            </w:pPr>
            <w:r>
              <w:rPr>
                <w:b/>
              </w:rPr>
              <w:t>1</w:t>
            </w:r>
          </w:p>
        </w:tc>
        <w:tc>
          <w:tcPr>
            <w:tcW w:w="1538" w:type="pct"/>
          </w:tcPr>
          <w:p w14:paraId="7685FB62" w14:textId="77777777" w:rsidR="00DC376C" w:rsidRPr="00AD0CB1" w:rsidRDefault="00DC376C" w:rsidP="003111E7">
            <w:pPr>
              <w:rPr>
                <w:b/>
              </w:rPr>
            </w:pPr>
            <w:r w:rsidRPr="00AD0CB1">
              <w:rPr>
                <w:b/>
              </w:rPr>
              <w:t>Date application received</w:t>
            </w:r>
          </w:p>
        </w:tc>
        <w:tc>
          <w:tcPr>
            <w:tcW w:w="3269" w:type="pct"/>
          </w:tcPr>
          <w:p w14:paraId="0D09D49E" w14:textId="35475EE8" w:rsidR="00DC376C" w:rsidRPr="002248A0" w:rsidRDefault="00A64D03" w:rsidP="003111E7">
            <w:pPr>
              <w:rPr>
                <w:color w:val="7030A0"/>
                <w:sz w:val="22"/>
                <w:szCs w:val="22"/>
              </w:rPr>
            </w:pPr>
            <w:r w:rsidRPr="00A64D03">
              <w:rPr>
                <w:sz w:val="22"/>
                <w:szCs w:val="22"/>
              </w:rPr>
              <w:t>17/11/2025</w:t>
            </w:r>
          </w:p>
        </w:tc>
      </w:tr>
      <w:tr w:rsidR="00DC376C" w:rsidRPr="00AD0CB1" w14:paraId="7D6FCDCE" w14:textId="77777777" w:rsidTr="00E0423A">
        <w:trPr>
          <w:trHeight w:val="567"/>
        </w:trPr>
        <w:tc>
          <w:tcPr>
            <w:tcW w:w="193" w:type="pct"/>
          </w:tcPr>
          <w:p w14:paraId="085F315C" w14:textId="77777777" w:rsidR="00DC376C" w:rsidRPr="00AD0CB1" w:rsidRDefault="00DC376C" w:rsidP="003111E7">
            <w:pPr>
              <w:rPr>
                <w:b/>
              </w:rPr>
            </w:pPr>
            <w:r>
              <w:rPr>
                <w:b/>
              </w:rPr>
              <w:t>2</w:t>
            </w:r>
          </w:p>
        </w:tc>
        <w:tc>
          <w:tcPr>
            <w:tcW w:w="1538" w:type="pct"/>
          </w:tcPr>
          <w:p w14:paraId="46F553F0" w14:textId="77777777" w:rsidR="00DC376C" w:rsidRPr="00AD0CB1" w:rsidRDefault="00DC376C" w:rsidP="003111E7">
            <w:pPr>
              <w:rPr>
                <w:b/>
              </w:rPr>
            </w:pPr>
            <w:r w:rsidRPr="00AD0CB1">
              <w:rPr>
                <w:b/>
              </w:rPr>
              <w:t>Applicant details</w:t>
            </w:r>
          </w:p>
        </w:tc>
        <w:tc>
          <w:tcPr>
            <w:tcW w:w="3269" w:type="pct"/>
          </w:tcPr>
          <w:p w14:paraId="4CA1FCE5" w14:textId="52C7F9B6" w:rsidR="00DC376C" w:rsidRPr="002248A0" w:rsidRDefault="00A64D03" w:rsidP="003111E7">
            <w:pPr>
              <w:rPr>
                <w:color w:val="7030A0"/>
                <w:sz w:val="22"/>
                <w:szCs w:val="22"/>
              </w:rPr>
            </w:pPr>
            <w:r w:rsidRPr="00A64D03">
              <w:rPr>
                <w:sz w:val="22"/>
                <w:szCs w:val="22"/>
              </w:rPr>
              <w:t>Stuart Price and Margaret Eirlys Price trading as SH&amp;ME Price</w:t>
            </w:r>
          </w:p>
        </w:tc>
      </w:tr>
      <w:tr w:rsidR="00DC376C" w:rsidRPr="00AD0CB1" w14:paraId="5BB98855" w14:textId="77777777" w:rsidTr="00E0423A">
        <w:trPr>
          <w:trHeight w:val="567"/>
        </w:trPr>
        <w:tc>
          <w:tcPr>
            <w:tcW w:w="193" w:type="pct"/>
          </w:tcPr>
          <w:p w14:paraId="45375843" w14:textId="77777777" w:rsidR="00DC376C" w:rsidRPr="00AD0CB1" w:rsidRDefault="00DC376C" w:rsidP="003111E7">
            <w:pPr>
              <w:rPr>
                <w:b/>
              </w:rPr>
            </w:pPr>
            <w:r>
              <w:rPr>
                <w:b/>
              </w:rPr>
              <w:t>3</w:t>
            </w:r>
          </w:p>
        </w:tc>
        <w:tc>
          <w:tcPr>
            <w:tcW w:w="1538" w:type="pct"/>
          </w:tcPr>
          <w:p w14:paraId="7741E910" w14:textId="77777777" w:rsidR="00DC376C" w:rsidRPr="00AD0CB1" w:rsidRDefault="00DC376C" w:rsidP="003111E7">
            <w:pPr>
              <w:rPr>
                <w:b/>
              </w:rPr>
            </w:pPr>
            <w:r w:rsidRPr="00AD0CB1">
              <w:rPr>
                <w:b/>
              </w:rPr>
              <w:t>NRW team responsible for carrying out</w:t>
            </w:r>
            <w:r>
              <w:rPr>
                <w:b/>
              </w:rPr>
              <w:t>, or requiring to be carried out,</w:t>
            </w:r>
            <w:r w:rsidRPr="00AD0CB1">
              <w:rPr>
                <w:b/>
              </w:rPr>
              <w:t xml:space="preserve"> the plan or project, and name of lead officer</w:t>
            </w:r>
          </w:p>
        </w:tc>
        <w:tc>
          <w:tcPr>
            <w:tcW w:w="3269" w:type="pct"/>
          </w:tcPr>
          <w:p w14:paraId="36970C24" w14:textId="5FCDD6ED" w:rsidR="00DC376C" w:rsidRPr="002248A0" w:rsidRDefault="00A64D03" w:rsidP="003111E7">
            <w:pPr>
              <w:rPr>
                <w:color w:val="7030A0"/>
                <w:sz w:val="22"/>
                <w:szCs w:val="22"/>
              </w:rPr>
            </w:pPr>
            <w:r w:rsidRPr="00A64D03">
              <w:rPr>
                <w:sz w:val="22"/>
                <w:szCs w:val="22"/>
              </w:rPr>
              <w:t>N/A</w:t>
            </w:r>
          </w:p>
        </w:tc>
      </w:tr>
      <w:tr w:rsidR="00DC376C" w:rsidRPr="00AD0CB1" w14:paraId="57E48DA8" w14:textId="77777777" w:rsidTr="00E0423A">
        <w:trPr>
          <w:trHeight w:val="567"/>
        </w:trPr>
        <w:tc>
          <w:tcPr>
            <w:tcW w:w="193" w:type="pct"/>
          </w:tcPr>
          <w:p w14:paraId="77B01B1D" w14:textId="77777777" w:rsidR="00DC376C" w:rsidRPr="00AD0CB1" w:rsidRDefault="00DC376C" w:rsidP="003111E7">
            <w:pPr>
              <w:rPr>
                <w:b/>
              </w:rPr>
            </w:pPr>
            <w:r>
              <w:rPr>
                <w:b/>
              </w:rPr>
              <w:t>4</w:t>
            </w:r>
          </w:p>
        </w:tc>
        <w:tc>
          <w:tcPr>
            <w:tcW w:w="1538" w:type="pct"/>
          </w:tcPr>
          <w:p w14:paraId="3A0D1980" w14:textId="77777777" w:rsidR="00DC376C" w:rsidRPr="00A64D03" w:rsidRDefault="00DC376C" w:rsidP="003111E7">
            <w:pPr>
              <w:rPr>
                <w:b/>
              </w:rPr>
            </w:pPr>
            <w:r w:rsidRPr="00A64D03">
              <w:rPr>
                <w:b/>
              </w:rPr>
              <w:t>Activity/ies proposed</w:t>
            </w:r>
          </w:p>
          <w:p w14:paraId="239827FB" w14:textId="77777777" w:rsidR="00DC376C" w:rsidRPr="00A64D03" w:rsidRDefault="00DC376C" w:rsidP="003111E7">
            <w:pPr>
              <w:rPr>
                <w:b/>
              </w:rPr>
            </w:pPr>
          </w:p>
        </w:tc>
        <w:tc>
          <w:tcPr>
            <w:tcW w:w="3269" w:type="pct"/>
          </w:tcPr>
          <w:p w14:paraId="103C34BF" w14:textId="248A2BC6" w:rsidR="00DC376C" w:rsidRPr="00A64D03" w:rsidRDefault="00A64D03" w:rsidP="00BC3565">
            <w:pPr>
              <w:jc w:val="both"/>
              <w:rPr>
                <w:sz w:val="22"/>
                <w:szCs w:val="22"/>
              </w:rPr>
            </w:pPr>
            <w:r w:rsidRPr="00A64D03">
              <w:rPr>
                <w:sz w:val="22"/>
                <w:szCs w:val="22"/>
              </w:rPr>
              <w:t xml:space="preserve">Licenced activity </w:t>
            </w:r>
            <w:r w:rsidR="009674C6">
              <w:rPr>
                <w:sz w:val="22"/>
                <w:szCs w:val="22"/>
              </w:rPr>
              <w:t>-</w:t>
            </w:r>
            <w:r w:rsidRPr="00A64D03">
              <w:rPr>
                <w:sz w:val="22"/>
                <w:szCs w:val="22"/>
              </w:rPr>
              <w:t xml:space="preserve"> hydropower scheme comprising of a concrete weir with a stainless steel plate with 3</w:t>
            </w:r>
            <w:r w:rsidR="009674C6">
              <w:rPr>
                <w:sz w:val="22"/>
                <w:szCs w:val="22"/>
              </w:rPr>
              <w:t xml:space="preserve"> millimetre </w:t>
            </w:r>
            <w:r w:rsidRPr="00A64D03">
              <w:rPr>
                <w:sz w:val="22"/>
                <w:szCs w:val="22"/>
              </w:rPr>
              <w:t>perforations, intake tank equipped with a 280</w:t>
            </w:r>
            <w:r w:rsidR="009674C6">
              <w:rPr>
                <w:sz w:val="22"/>
                <w:szCs w:val="22"/>
              </w:rPr>
              <w:t xml:space="preserve"> millimetre</w:t>
            </w:r>
            <w:r w:rsidRPr="00A64D03">
              <w:rPr>
                <w:sz w:val="22"/>
                <w:szCs w:val="22"/>
              </w:rPr>
              <w:t xml:space="preserve"> external diameter gravity feed penstock pipe, HoF notch, split flow channel, turbine, and discharge pipe.</w:t>
            </w:r>
          </w:p>
          <w:p w14:paraId="1831F7DF" w14:textId="77777777" w:rsidR="00A64D03" w:rsidRPr="00A64D03" w:rsidRDefault="00A64D03" w:rsidP="00BC3565">
            <w:pPr>
              <w:jc w:val="both"/>
              <w:rPr>
                <w:sz w:val="22"/>
                <w:szCs w:val="22"/>
              </w:rPr>
            </w:pPr>
          </w:p>
          <w:p w14:paraId="7FCD77DD" w14:textId="52185495" w:rsidR="00A64D03" w:rsidRPr="00A64D03" w:rsidRDefault="00A64D03" w:rsidP="00BC3565">
            <w:pPr>
              <w:jc w:val="both"/>
              <w:rPr>
                <w:sz w:val="22"/>
                <w:szCs w:val="22"/>
              </w:rPr>
            </w:pPr>
            <w:r w:rsidRPr="00A64D03">
              <w:rPr>
                <w:sz w:val="22"/>
                <w:szCs w:val="22"/>
              </w:rPr>
              <w:t xml:space="preserve">The activity is non-consumptive with the discharge point conditioned in the licence. The licence also conditions fish screening at the intake and </w:t>
            </w:r>
            <w:r w:rsidR="00BC3565">
              <w:rPr>
                <w:sz w:val="22"/>
                <w:szCs w:val="22"/>
              </w:rPr>
              <w:t>discharge</w:t>
            </w:r>
            <w:r w:rsidRPr="00A64D03">
              <w:rPr>
                <w:sz w:val="22"/>
                <w:szCs w:val="22"/>
              </w:rPr>
              <w:t xml:space="preserve"> points, along with a pre-barrage fish easement to aid fish passage across the scheme.</w:t>
            </w:r>
          </w:p>
          <w:p w14:paraId="1B38F49D" w14:textId="77777777" w:rsidR="00A64D03" w:rsidRPr="00A64D03" w:rsidRDefault="00A64D03" w:rsidP="00BC3565">
            <w:pPr>
              <w:jc w:val="both"/>
              <w:rPr>
                <w:sz w:val="22"/>
                <w:szCs w:val="22"/>
              </w:rPr>
            </w:pPr>
          </w:p>
          <w:p w14:paraId="5D3683E4" w14:textId="77777777" w:rsidR="00A64D03" w:rsidRDefault="00A64D03" w:rsidP="00BC3565">
            <w:pPr>
              <w:jc w:val="both"/>
              <w:rPr>
                <w:sz w:val="22"/>
                <w:szCs w:val="22"/>
              </w:rPr>
            </w:pPr>
            <w:r w:rsidRPr="00A64D03">
              <w:rPr>
                <w:sz w:val="22"/>
                <w:szCs w:val="22"/>
              </w:rPr>
              <w:t>The scheme is already constructed but may require maintenance. The licence has a condition requiring the Licence Holder to ensure water quantity and quality are not affected during maintenance activities.</w:t>
            </w:r>
          </w:p>
          <w:p w14:paraId="22ACD168" w14:textId="77777777" w:rsidR="00A64D03" w:rsidRDefault="00A64D03" w:rsidP="00BC3565">
            <w:pPr>
              <w:jc w:val="both"/>
              <w:rPr>
                <w:sz w:val="22"/>
                <w:szCs w:val="22"/>
              </w:rPr>
            </w:pPr>
          </w:p>
          <w:p w14:paraId="1F4291EA" w14:textId="7EB1457A" w:rsidR="00A64D03" w:rsidRPr="00A64D03" w:rsidRDefault="00A64D03" w:rsidP="00BC3565">
            <w:pPr>
              <w:jc w:val="both"/>
              <w:rPr>
                <w:sz w:val="22"/>
                <w:szCs w:val="22"/>
              </w:rPr>
            </w:pPr>
            <w:r>
              <w:rPr>
                <w:sz w:val="22"/>
                <w:szCs w:val="22"/>
              </w:rPr>
              <w:t>The current licence expires 31/03/2026 and the Licence Holder is seeking a same terms renewal to the next catchment common end date.</w:t>
            </w:r>
          </w:p>
        </w:tc>
      </w:tr>
      <w:tr w:rsidR="00DC376C" w:rsidRPr="00AD0CB1" w14:paraId="61F0C383" w14:textId="77777777" w:rsidTr="00E0423A">
        <w:trPr>
          <w:trHeight w:val="567"/>
        </w:trPr>
        <w:tc>
          <w:tcPr>
            <w:tcW w:w="193" w:type="pct"/>
          </w:tcPr>
          <w:p w14:paraId="761B4317" w14:textId="77777777" w:rsidR="00DC376C" w:rsidRPr="00AD0CB1" w:rsidRDefault="00DC376C" w:rsidP="003111E7">
            <w:pPr>
              <w:rPr>
                <w:b/>
              </w:rPr>
            </w:pPr>
            <w:r>
              <w:rPr>
                <w:b/>
              </w:rPr>
              <w:lastRenderedPageBreak/>
              <w:t>5</w:t>
            </w:r>
          </w:p>
        </w:tc>
        <w:tc>
          <w:tcPr>
            <w:tcW w:w="1538" w:type="pct"/>
          </w:tcPr>
          <w:p w14:paraId="0EE9BA20" w14:textId="77777777" w:rsidR="00DC376C" w:rsidRPr="00AD0CB1" w:rsidRDefault="00DC376C" w:rsidP="003111E7">
            <w:pPr>
              <w:rPr>
                <w:b/>
              </w:rPr>
            </w:pPr>
            <w:r w:rsidRPr="00AD0CB1">
              <w:rPr>
                <w:b/>
              </w:rPr>
              <w:t>Relevant legislation or statutory basis</w:t>
            </w:r>
          </w:p>
        </w:tc>
        <w:tc>
          <w:tcPr>
            <w:tcW w:w="3269" w:type="pct"/>
          </w:tcPr>
          <w:p w14:paraId="2847EC63" w14:textId="77777777" w:rsidR="00DC376C" w:rsidRPr="00BC3565" w:rsidRDefault="00BC3565" w:rsidP="003111E7">
            <w:pPr>
              <w:rPr>
                <w:sz w:val="22"/>
                <w:szCs w:val="22"/>
              </w:rPr>
            </w:pPr>
            <w:r w:rsidRPr="00BC3565">
              <w:rPr>
                <w:sz w:val="22"/>
                <w:szCs w:val="22"/>
              </w:rPr>
              <w:t>The new licence will be issued under the following legislation:</w:t>
            </w:r>
          </w:p>
          <w:p w14:paraId="7BC93A0C" w14:textId="77777777" w:rsidR="00BC3565" w:rsidRPr="00BC3565" w:rsidRDefault="00BC3565" w:rsidP="003111E7">
            <w:pPr>
              <w:rPr>
                <w:sz w:val="22"/>
                <w:szCs w:val="22"/>
              </w:rPr>
            </w:pPr>
            <w:r w:rsidRPr="00BC3565">
              <w:rPr>
                <w:sz w:val="22"/>
                <w:szCs w:val="22"/>
              </w:rPr>
              <w:t>Environment Act 1995</w:t>
            </w:r>
          </w:p>
          <w:p w14:paraId="5C3CF79B" w14:textId="666A2AAB" w:rsidR="00BC3565" w:rsidRPr="00BC3565" w:rsidRDefault="00BC3565" w:rsidP="003111E7">
            <w:pPr>
              <w:rPr>
                <w:sz w:val="22"/>
                <w:szCs w:val="22"/>
              </w:rPr>
            </w:pPr>
            <w:r w:rsidRPr="00BC3565">
              <w:rPr>
                <w:sz w:val="22"/>
                <w:szCs w:val="22"/>
              </w:rPr>
              <w:t>Water Resources Act 1991 as amended by the Water Act 2003</w:t>
            </w:r>
          </w:p>
          <w:p w14:paraId="4DD190C3" w14:textId="77777777" w:rsidR="00BC3565" w:rsidRPr="00BC3565" w:rsidRDefault="00BC3565" w:rsidP="003111E7">
            <w:pPr>
              <w:rPr>
                <w:sz w:val="22"/>
                <w:szCs w:val="22"/>
              </w:rPr>
            </w:pPr>
            <w:r w:rsidRPr="00BC3565">
              <w:rPr>
                <w:sz w:val="22"/>
                <w:szCs w:val="22"/>
              </w:rPr>
              <w:t>Water Resources (Abstraction and Impounding) Regulations 2006</w:t>
            </w:r>
          </w:p>
          <w:p w14:paraId="1FA2D2D1" w14:textId="29336DF7" w:rsidR="00BC3565" w:rsidRPr="00BC3565" w:rsidRDefault="00BC3565" w:rsidP="003111E7">
            <w:pPr>
              <w:rPr>
                <w:sz w:val="22"/>
                <w:szCs w:val="22"/>
              </w:rPr>
            </w:pPr>
            <w:r w:rsidRPr="00BC3565">
              <w:rPr>
                <w:sz w:val="22"/>
                <w:szCs w:val="22"/>
              </w:rPr>
              <w:t>Article 3 of the Natural Resources Body for Wales (Establishment) Order 2012</w:t>
            </w:r>
          </w:p>
          <w:p w14:paraId="153D0B8C" w14:textId="137915E0" w:rsidR="00BC3565" w:rsidRPr="002248A0" w:rsidRDefault="00BC3565" w:rsidP="003111E7">
            <w:pPr>
              <w:rPr>
                <w:color w:val="7030A0"/>
                <w:sz w:val="22"/>
                <w:szCs w:val="22"/>
              </w:rPr>
            </w:pPr>
            <w:r w:rsidRPr="00BC3565">
              <w:rPr>
                <w:sz w:val="22"/>
                <w:szCs w:val="22"/>
              </w:rPr>
              <w:t>The Natural Resources Body for Wales (Functions) Order 2013</w:t>
            </w:r>
          </w:p>
        </w:tc>
      </w:tr>
      <w:tr w:rsidR="00DC376C" w:rsidRPr="00AD0CB1" w14:paraId="7B4B5113" w14:textId="77777777" w:rsidTr="00E0423A">
        <w:trPr>
          <w:trHeight w:val="567"/>
        </w:trPr>
        <w:tc>
          <w:tcPr>
            <w:tcW w:w="193" w:type="pct"/>
          </w:tcPr>
          <w:p w14:paraId="6C8967A2" w14:textId="77777777" w:rsidR="00DC376C" w:rsidRPr="00AD0CB1" w:rsidRDefault="00DC376C" w:rsidP="003111E7">
            <w:pPr>
              <w:rPr>
                <w:b/>
              </w:rPr>
            </w:pPr>
            <w:r>
              <w:rPr>
                <w:b/>
              </w:rPr>
              <w:t>6</w:t>
            </w:r>
          </w:p>
        </w:tc>
        <w:tc>
          <w:tcPr>
            <w:tcW w:w="1538" w:type="pct"/>
          </w:tcPr>
          <w:p w14:paraId="6E599308" w14:textId="77777777" w:rsidR="00DC376C" w:rsidRPr="00AD0CB1" w:rsidRDefault="00DC376C" w:rsidP="003111E7">
            <w:pPr>
              <w:rPr>
                <w:b/>
              </w:rPr>
            </w:pPr>
            <w:r w:rsidRPr="00AD0CB1">
              <w:rPr>
                <w:b/>
              </w:rPr>
              <w:t>Location</w:t>
            </w:r>
          </w:p>
        </w:tc>
        <w:tc>
          <w:tcPr>
            <w:tcW w:w="3269" w:type="pct"/>
          </w:tcPr>
          <w:p w14:paraId="6FDE8F4C" w14:textId="63BE10E9" w:rsidR="00BC3565" w:rsidRDefault="00BC3565" w:rsidP="00BC3565">
            <w:pPr>
              <w:rPr>
                <w:sz w:val="22"/>
                <w:szCs w:val="22"/>
              </w:rPr>
            </w:pPr>
            <w:r w:rsidRPr="00BC3565">
              <w:rPr>
                <w:sz w:val="22"/>
                <w:szCs w:val="22"/>
              </w:rPr>
              <w:t>The abstraction is located on the Nant Cwm-du near Senni, Brecon at NGR SN 9</w:t>
            </w:r>
            <w:r w:rsidR="009674C6">
              <w:rPr>
                <w:sz w:val="22"/>
                <w:szCs w:val="22"/>
              </w:rPr>
              <w:t>3</w:t>
            </w:r>
            <w:r w:rsidRPr="00BC3565">
              <w:rPr>
                <w:sz w:val="22"/>
                <w:szCs w:val="22"/>
              </w:rPr>
              <w:t xml:space="preserve">942 21588. Map below is taken from the </w:t>
            </w:r>
            <w:r w:rsidR="00CA743F">
              <w:rPr>
                <w:sz w:val="22"/>
                <w:szCs w:val="22"/>
              </w:rPr>
              <w:t>current</w:t>
            </w:r>
            <w:r w:rsidRPr="00BC3565">
              <w:rPr>
                <w:sz w:val="22"/>
                <w:szCs w:val="22"/>
              </w:rPr>
              <w:t xml:space="preserve"> licence</w:t>
            </w:r>
            <w:r>
              <w:rPr>
                <w:sz w:val="22"/>
                <w:szCs w:val="22"/>
              </w:rPr>
              <w:t>. Point A is the abstraction point and Point Q the discharge point.</w:t>
            </w:r>
          </w:p>
          <w:p w14:paraId="5F440631" w14:textId="77777777" w:rsidR="00BC3565" w:rsidRDefault="00BC3565" w:rsidP="00BC3565">
            <w:pPr>
              <w:rPr>
                <w:sz w:val="22"/>
                <w:szCs w:val="22"/>
              </w:rPr>
            </w:pPr>
          </w:p>
          <w:p w14:paraId="7B8F03EB" w14:textId="4ED91B55" w:rsidR="00BC3565" w:rsidRDefault="00CA743F" w:rsidP="00BC3565">
            <w:pPr>
              <w:rPr>
                <w:sz w:val="22"/>
                <w:szCs w:val="22"/>
              </w:rPr>
            </w:pPr>
            <w:r w:rsidRPr="00CA743F">
              <w:rPr>
                <w:noProof/>
                <w:sz w:val="22"/>
                <w:szCs w:val="22"/>
              </w:rPr>
              <w:lastRenderedPageBreak/>
              <w:drawing>
                <wp:inline distT="0" distB="0" distL="0" distR="0" wp14:anchorId="79FA5F6C" wp14:editId="152BA062">
                  <wp:extent cx="3530781" cy="5073911"/>
                  <wp:effectExtent l="0" t="0" r="0" b="0"/>
                  <wp:docPr id="1806610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610290" name=""/>
                          <pic:cNvPicPr/>
                        </pic:nvPicPr>
                        <pic:blipFill>
                          <a:blip r:embed="rId14"/>
                          <a:stretch>
                            <a:fillRect/>
                          </a:stretch>
                        </pic:blipFill>
                        <pic:spPr>
                          <a:xfrm>
                            <a:off x="0" y="0"/>
                            <a:ext cx="3530781" cy="5073911"/>
                          </a:xfrm>
                          <a:prstGeom prst="rect">
                            <a:avLst/>
                          </a:prstGeom>
                        </pic:spPr>
                      </pic:pic>
                    </a:graphicData>
                  </a:graphic>
                </wp:inline>
              </w:drawing>
            </w:r>
          </w:p>
          <w:p w14:paraId="7D6A8A5F" w14:textId="02D6B4E5" w:rsidR="00DC376C" w:rsidRPr="002248A0" w:rsidRDefault="00DC376C" w:rsidP="003111E7">
            <w:pPr>
              <w:rPr>
                <w:color w:val="7030A0"/>
                <w:sz w:val="22"/>
                <w:szCs w:val="22"/>
              </w:rPr>
            </w:pPr>
          </w:p>
        </w:tc>
      </w:tr>
      <w:tr w:rsidR="00DC376C" w:rsidRPr="00AD0CB1" w14:paraId="4A2F7E79" w14:textId="77777777" w:rsidTr="00E0423A">
        <w:trPr>
          <w:trHeight w:val="567"/>
        </w:trPr>
        <w:tc>
          <w:tcPr>
            <w:tcW w:w="193" w:type="pct"/>
          </w:tcPr>
          <w:p w14:paraId="13723BC5" w14:textId="77777777" w:rsidR="00DC376C" w:rsidRPr="00AD0CB1" w:rsidRDefault="00DC376C" w:rsidP="003111E7">
            <w:pPr>
              <w:rPr>
                <w:b/>
              </w:rPr>
            </w:pPr>
            <w:r>
              <w:rPr>
                <w:b/>
              </w:rPr>
              <w:lastRenderedPageBreak/>
              <w:t>7</w:t>
            </w:r>
          </w:p>
        </w:tc>
        <w:tc>
          <w:tcPr>
            <w:tcW w:w="1538" w:type="pct"/>
          </w:tcPr>
          <w:p w14:paraId="206B9D68" w14:textId="77777777" w:rsidR="00DC376C" w:rsidRPr="00AD0CB1" w:rsidRDefault="00DC376C" w:rsidP="003111E7">
            <w:pPr>
              <w:rPr>
                <w:b/>
              </w:rPr>
            </w:pPr>
            <w:r w:rsidRPr="00AD0CB1">
              <w:rPr>
                <w:b/>
              </w:rPr>
              <w:t>Plan or project documents, including any application documents</w:t>
            </w:r>
          </w:p>
        </w:tc>
        <w:tc>
          <w:tcPr>
            <w:tcW w:w="3269" w:type="pct"/>
          </w:tcPr>
          <w:p w14:paraId="4A7D7648" w14:textId="2AF718FB" w:rsidR="00DC376C" w:rsidRPr="002248A0" w:rsidRDefault="00BC3565" w:rsidP="00BC3565">
            <w:pPr>
              <w:rPr>
                <w:color w:val="7030A0"/>
                <w:sz w:val="22"/>
                <w:szCs w:val="22"/>
              </w:rPr>
            </w:pPr>
            <w:r w:rsidRPr="00BC3565">
              <w:rPr>
                <w:sz w:val="22"/>
                <w:szCs w:val="22"/>
              </w:rPr>
              <w:t>Application form WRI can be found in the DMS folder dated 17/11/2025. No further additional plan</w:t>
            </w:r>
            <w:r w:rsidR="00CA743F">
              <w:rPr>
                <w:sz w:val="22"/>
                <w:szCs w:val="22"/>
              </w:rPr>
              <w:t xml:space="preserve"> or </w:t>
            </w:r>
            <w:r w:rsidRPr="00BC3565">
              <w:rPr>
                <w:sz w:val="22"/>
                <w:szCs w:val="22"/>
              </w:rPr>
              <w:t>project documents were provided to support this renewal application.</w:t>
            </w:r>
          </w:p>
        </w:tc>
      </w:tr>
      <w:tr w:rsidR="00DC376C" w:rsidRPr="00AD0CB1" w14:paraId="3E5A497A" w14:textId="77777777" w:rsidTr="00E0423A">
        <w:trPr>
          <w:trHeight w:val="567"/>
        </w:trPr>
        <w:tc>
          <w:tcPr>
            <w:tcW w:w="193" w:type="pct"/>
          </w:tcPr>
          <w:p w14:paraId="1B13CB64" w14:textId="77777777" w:rsidR="00DC376C" w:rsidRPr="00AD0CB1" w:rsidRDefault="00DC376C" w:rsidP="003111E7">
            <w:pPr>
              <w:rPr>
                <w:b/>
              </w:rPr>
            </w:pPr>
            <w:r>
              <w:rPr>
                <w:b/>
              </w:rPr>
              <w:lastRenderedPageBreak/>
              <w:t>8</w:t>
            </w:r>
          </w:p>
        </w:tc>
        <w:tc>
          <w:tcPr>
            <w:tcW w:w="1538" w:type="pct"/>
          </w:tcPr>
          <w:p w14:paraId="616E703A" w14:textId="77777777" w:rsidR="00DC376C" w:rsidRPr="00AD0CB1" w:rsidRDefault="00DC376C" w:rsidP="003111E7">
            <w:pPr>
              <w:rPr>
                <w:b/>
              </w:rPr>
            </w:pPr>
            <w:r w:rsidRPr="00AD0CB1">
              <w:rPr>
                <w:b/>
              </w:rPr>
              <w:t>Environmental Statement</w:t>
            </w:r>
            <w:r>
              <w:rPr>
                <w:b/>
              </w:rPr>
              <w:t xml:space="preserve"> (ES)</w:t>
            </w:r>
          </w:p>
        </w:tc>
        <w:tc>
          <w:tcPr>
            <w:tcW w:w="3269" w:type="pct"/>
          </w:tcPr>
          <w:p w14:paraId="64D4440C" w14:textId="7FC49466" w:rsidR="00DC376C" w:rsidRPr="00BC3565" w:rsidRDefault="00BC3565" w:rsidP="003111E7">
            <w:pPr>
              <w:rPr>
                <w:sz w:val="22"/>
                <w:szCs w:val="22"/>
              </w:rPr>
            </w:pPr>
            <w:r w:rsidRPr="00BC3565">
              <w:rPr>
                <w:sz w:val="22"/>
                <w:szCs w:val="22"/>
              </w:rPr>
              <w:t>N/A</w:t>
            </w:r>
          </w:p>
          <w:p w14:paraId="3E437E8A" w14:textId="77777777" w:rsidR="00DC376C" w:rsidRPr="00BC3565" w:rsidRDefault="00DC376C" w:rsidP="003111E7">
            <w:pPr>
              <w:rPr>
                <w:sz w:val="22"/>
                <w:szCs w:val="22"/>
              </w:rPr>
            </w:pPr>
          </w:p>
        </w:tc>
      </w:tr>
      <w:tr w:rsidR="00DC376C" w:rsidRPr="00AD0CB1" w14:paraId="287F5224" w14:textId="77777777" w:rsidTr="00E0423A">
        <w:trPr>
          <w:trHeight w:val="567"/>
        </w:trPr>
        <w:tc>
          <w:tcPr>
            <w:tcW w:w="193" w:type="pct"/>
          </w:tcPr>
          <w:p w14:paraId="28C1A2E4" w14:textId="77777777" w:rsidR="00DC376C" w:rsidRPr="00AD0CB1" w:rsidRDefault="00DC376C" w:rsidP="003111E7">
            <w:pPr>
              <w:rPr>
                <w:b/>
              </w:rPr>
            </w:pPr>
            <w:r>
              <w:rPr>
                <w:b/>
              </w:rPr>
              <w:t>9</w:t>
            </w:r>
          </w:p>
        </w:tc>
        <w:tc>
          <w:tcPr>
            <w:tcW w:w="1538" w:type="pct"/>
          </w:tcPr>
          <w:p w14:paraId="2792C8F1" w14:textId="77777777" w:rsidR="00DC376C" w:rsidRPr="00AD0CB1" w:rsidRDefault="00DC376C" w:rsidP="003111E7">
            <w:pPr>
              <w:rPr>
                <w:b/>
              </w:rPr>
            </w:pPr>
            <w:r w:rsidRPr="00AD0CB1">
              <w:rPr>
                <w:b/>
              </w:rPr>
              <w:t xml:space="preserve">Pre-application correspondence </w:t>
            </w:r>
          </w:p>
        </w:tc>
        <w:tc>
          <w:tcPr>
            <w:tcW w:w="3269" w:type="pct"/>
          </w:tcPr>
          <w:p w14:paraId="635AABD7" w14:textId="01B59297" w:rsidR="00DC376C" w:rsidRPr="002248A0" w:rsidRDefault="00BC3565" w:rsidP="003111E7">
            <w:pPr>
              <w:rPr>
                <w:color w:val="7030A0"/>
                <w:sz w:val="22"/>
                <w:szCs w:val="22"/>
              </w:rPr>
            </w:pPr>
            <w:r w:rsidRPr="00BC3565">
              <w:rPr>
                <w:sz w:val="22"/>
                <w:szCs w:val="22"/>
              </w:rPr>
              <w:t>N/A</w:t>
            </w:r>
          </w:p>
        </w:tc>
      </w:tr>
      <w:tr w:rsidR="00DC376C" w:rsidRPr="00AD0CB1" w14:paraId="427FC499" w14:textId="77777777" w:rsidTr="00E0423A">
        <w:trPr>
          <w:trHeight w:val="567"/>
        </w:trPr>
        <w:tc>
          <w:tcPr>
            <w:tcW w:w="193" w:type="pct"/>
          </w:tcPr>
          <w:p w14:paraId="377EEC4C" w14:textId="77777777" w:rsidR="00DC376C" w:rsidRPr="00AD0CB1" w:rsidRDefault="00DC376C" w:rsidP="003111E7">
            <w:pPr>
              <w:rPr>
                <w:b/>
              </w:rPr>
            </w:pPr>
            <w:r w:rsidRPr="00AD0CB1">
              <w:rPr>
                <w:b/>
              </w:rPr>
              <w:t>1</w:t>
            </w:r>
            <w:r>
              <w:rPr>
                <w:b/>
              </w:rPr>
              <w:t>0</w:t>
            </w:r>
          </w:p>
        </w:tc>
        <w:tc>
          <w:tcPr>
            <w:tcW w:w="1538" w:type="pct"/>
          </w:tcPr>
          <w:p w14:paraId="1B3BE273" w14:textId="77777777" w:rsidR="00DC376C" w:rsidRPr="00AD0CB1" w:rsidRDefault="00DC376C" w:rsidP="003111E7">
            <w:pPr>
              <w:rPr>
                <w:b/>
              </w:rPr>
            </w:pPr>
            <w:r w:rsidRPr="00AD0CB1">
              <w:rPr>
                <w:b/>
              </w:rPr>
              <w:t>NRW team responsible for preparing this HRA report, and lead officer</w:t>
            </w:r>
          </w:p>
        </w:tc>
        <w:tc>
          <w:tcPr>
            <w:tcW w:w="3269" w:type="pct"/>
          </w:tcPr>
          <w:p w14:paraId="09A95E92" w14:textId="6742E6FB" w:rsidR="00BC3565" w:rsidRPr="00BC3565" w:rsidRDefault="00BC3565" w:rsidP="003111E7">
            <w:pPr>
              <w:rPr>
                <w:sz w:val="22"/>
                <w:szCs w:val="22"/>
              </w:rPr>
            </w:pPr>
            <w:r w:rsidRPr="00BC3565">
              <w:rPr>
                <w:sz w:val="22"/>
                <w:szCs w:val="22"/>
              </w:rPr>
              <w:t>Water Resources Permitting Team</w:t>
            </w:r>
          </w:p>
          <w:p w14:paraId="1C7152BC" w14:textId="3CFFDB39" w:rsidR="00DC376C" w:rsidRPr="002248A0" w:rsidRDefault="00BC3565" w:rsidP="00BC3565">
            <w:pPr>
              <w:rPr>
                <w:color w:val="7030A0"/>
                <w:sz w:val="22"/>
                <w:szCs w:val="22"/>
              </w:rPr>
            </w:pPr>
            <w:r w:rsidRPr="00BC3565">
              <w:rPr>
                <w:sz w:val="22"/>
                <w:szCs w:val="22"/>
              </w:rPr>
              <w:t>Sarah Senior (Water Resources Permitting Officer)</w:t>
            </w:r>
          </w:p>
        </w:tc>
      </w:tr>
      <w:tr w:rsidR="00DC376C" w:rsidRPr="00AD0CB1" w14:paraId="17CF19D1" w14:textId="77777777" w:rsidTr="00E0423A">
        <w:trPr>
          <w:trHeight w:val="567"/>
        </w:trPr>
        <w:tc>
          <w:tcPr>
            <w:tcW w:w="193" w:type="pct"/>
            <w:tcBorders>
              <w:bottom w:val="single" w:sz="4" w:space="0" w:color="auto"/>
            </w:tcBorders>
          </w:tcPr>
          <w:p w14:paraId="3AA5F44E" w14:textId="77777777" w:rsidR="00DC376C" w:rsidRPr="00AD0CB1" w:rsidRDefault="00DC376C" w:rsidP="003111E7">
            <w:pPr>
              <w:rPr>
                <w:b/>
              </w:rPr>
            </w:pPr>
            <w:r w:rsidRPr="00AD0CB1">
              <w:rPr>
                <w:b/>
              </w:rPr>
              <w:t>1</w:t>
            </w:r>
            <w:r>
              <w:rPr>
                <w:b/>
              </w:rPr>
              <w:t>1</w:t>
            </w:r>
          </w:p>
        </w:tc>
        <w:tc>
          <w:tcPr>
            <w:tcW w:w="1538" w:type="pct"/>
            <w:tcBorders>
              <w:bottom w:val="single" w:sz="4" w:space="0" w:color="auto"/>
            </w:tcBorders>
          </w:tcPr>
          <w:p w14:paraId="0B9A1C32" w14:textId="3E2AF29E" w:rsidR="00DC376C" w:rsidRPr="00AD0CB1" w:rsidRDefault="00DC376C" w:rsidP="003111E7">
            <w:pPr>
              <w:rPr>
                <w:b/>
              </w:rPr>
            </w:pPr>
            <w:r w:rsidRPr="00AD0CB1">
              <w:rPr>
                <w:b/>
              </w:rPr>
              <w:t>Team or person responsible for approving the plan or project (competent authority role)</w:t>
            </w:r>
          </w:p>
        </w:tc>
        <w:tc>
          <w:tcPr>
            <w:tcW w:w="3269" w:type="pct"/>
            <w:tcBorders>
              <w:bottom w:val="single" w:sz="4" w:space="0" w:color="auto"/>
            </w:tcBorders>
          </w:tcPr>
          <w:p w14:paraId="3238650F" w14:textId="08775C07" w:rsidR="00DC376C" w:rsidRPr="00BC3565" w:rsidRDefault="00BC3565" w:rsidP="003111E7">
            <w:pPr>
              <w:rPr>
                <w:sz w:val="22"/>
                <w:szCs w:val="22"/>
              </w:rPr>
            </w:pPr>
            <w:r w:rsidRPr="00BC3565">
              <w:rPr>
                <w:sz w:val="22"/>
                <w:szCs w:val="22"/>
              </w:rPr>
              <w:t>As per row 10</w:t>
            </w:r>
          </w:p>
          <w:p w14:paraId="3889C173" w14:textId="77777777" w:rsidR="00DC376C" w:rsidRPr="002248A0" w:rsidRDefault="00DC376C" w:rsidP="003111E7">
            <w:pPr>
              <w:rPr>
                <w:color w:val="7030A0"/>
                <w:sz w:val="22"/>
                <w:szCs w:val="22"/>
              </w:rPr>
            </w:pPr>
          </w:p>
        </w:tc>
      </w:tr>
    </w:tbl>
    <w:p w14:paraId="0952F5B9" w14:textId="152609D7" w:rsidR="00DC376C" w:rsidRPr="00EB58AF" w:rsidRDefault="00DC376C" w:rsidP="00DC376C">
      <w:pPr>
        <w:pStyle w:val="Heading1"/>
      </w:pPr>
      <w:bookmarkStart w:id="5" w:name="_Toc167970047"/>
      <w:bookmarkStart w:id="6" w:name="_Toc181009140"/>
      <w:bookmarkStart w:id="7" w:name="_Hlk167452201"/>
      <w:bookmarkEnd w:id="4"/>
      <w:r w:rsidRPr="00EB58AF">
        <w:t>2.</w:t>
      </w:r>
      <w:r w:rsidRPr="00EB58AF">
        <w:tab/>
        <w:t xml:space="preserve">Determining the </w:t>
      </w:r>
      <w:r w:rsidRPr="00DC376C">
        <w:t>need</w:t>
      </w:r>
      <w:r w:rsidRPr="00EB58AF">
        <w:t xml:space="preserve"> for a Habitats Regulations Assessment</w:t>
      </w:r>
      <w:bookmarkEnd w:id="5"/>
      <w:bookmarkEnd w:id="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DC376C" w:rsidRPr="00AD0CB1" w14:paraId="435F496E" w14:textId="77777777" w:rsidTr="00E0423A">
        <w:trPr>
          <w:trHeight w:val="567"/>
        </w:trPr>
        <w:tc>
          <w:tcPr>
            <w:tcW w:w="1865" w:type="pct"/>
          </w:tcPr>
          <w:p w14:paraId="57122B07" w14:textId="77777777" w:rsidR="00DC376C" w:rsidRPr="00AD0CB1" w:rsidRDefault="00DC376C" w:rsidP="003111E7">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227CB659" w14:textId="6EEEDE5A" w:rsidR="00DC376C" w:rsidRPr="00055F1E" w:rsidRDefault="00055F1E" w:rsidP="003111E7">
            <w:pPr>
              <w:rPr>
                <w:rFonts w:cs="Arial"/>
                <w:bCs/>
                <w:sz w:val="22"/>
                <w:szCs w:val="22"/>
              </w:rPr>
            </w:pPr>
            <w:r w:rsidRPr="00055F1E">
              <w:rPr>
                <w:rFonts w:cs="Arial"/>
                <w:bCs/>
                <w:sz w:val="22"/>
                <w:szCs w:val="22"/>
              </w:rPr>
              <w:t>Yes</w:t>
            </w:r>
          </w:p>
          <w:p w14:paraId="256C35F9" w14:textId="77777777" w:rsidR="00DC376C" w:rsidRPr="00FE4701" w:rsidRDefault="00DC376C" w:rsidP="003111E7">
            <w:pPr>
              <w:rPr>
                <w:rFonts w:cs="Arial"/>
                <w:bCs/>
                <w:color w:val="7030A0"/>
                <w:sz w:val="22"/>
                <w:szCs w:val="22"/>
                <w:highlight w:val="yellow"/>
              </w:rPr>
            </w:pPr>
          </w:p>
        </w:tc>
      </w:tr>
      <w:tr w:rsidR="00DC376C" w:rsidRPr="00AD0CB1" w14:paraId="532D285A" w14:textId="77777777" w:rsidTr="00E0423A">
        <w:trPr>
          <w:trHeight w:val="567"/>
        </w:trPr>
        <w:tc>
          <w:tcPr>
            <w:tcW w:w="1865" w:type="pct"/>
          </w:tcPr>
          <w:p w14:paraId="3990CEBD" w14:textId="77777777" w:rsidR="00DC376C" w:rsidRPr="00AD0CB1" w:rsidRDefault="00DC376C" w:rsidP="003111E7">
            <w:pPr>
              <w:rPr>
                <w:rFonts w:cs="Arial"/>
                <w:b/>
                <w:sz w:val="22"/>
                <w:szCs w:val="22"/>
              </w:rPr>
            </w:pPr>
            <w:r w:rsidRPr="00AD0CB1">
              <w:rPr>
                <w:rFonts w:cs="Arial"/>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7DF5A0F7" w14:textId="71767911" w:rsidR="00DC376C" w:rsidRPr="00FE4701" w:rsidRDefault="00055F1E" w:rsidP="00055F1E">
            <w:pPr>
              <w:rPr>
                <w:rFonts w:cs="Arial"/>
                <w:bCs/>
                <w:color w:val="7030A0"/>
                <w:sz w:val="22"/>
                <w:szCs w:val="22"/>
              </w:rPr>
            </w:pPr>
            <w:r w:rsidRPr="00055F1E">
              <w:rPr>
                <w:rFonts w:cs="Arial"/>
                <w:bCs/>
                <w:sz w:val="22"/>
                <w:szCs w:val="22"/>
              </w:rPr>
              <w:t>No</w:t>
            </w:r>
          </w:p>
        </w:tc>
      </w:tr>
      <w:tr w:rsidR="00DC376C" w:rsidRPr="00AD0CB1" w14:paraId="765F55A6" w14:textId="77777777" w:rsidTr="00E0423A">
        <w:trPr>
          <w:trHeight w:val="567"/>
        </w:trPr>
        <w:tc>
          <w:tcPr>
            <w:tcW w:w="1865" w:type="pct"/>
          </w:tcPr>
          <w:p w14:paraId="0671F205" w14:textId="77777777" w:rsidR="00DC376C" w:rsidRPr="00AD0CB1" w:rsidRDefault="00DC376C" w:rsidP="003111E7">
            <w:pPr>
              <w:rPr>
                <w:rFonts w:cs="Arial"/>
                <w:b/>
                <w:sz w:val="22"/>
                <w:szCs w:val="22"/>
              </w:rPr>
            </w:pPr>
            <w:r w:rsidRPr="00AD0CB1">
              <w:rPr>
                <w:rFonts w:cs="Arial"/>
                <w:b/>
                <w:sz w:val="22"/>
                <w:szCs w:val="22"/>
              </w:rPr>
              <w:t>2.3 Is there a possibility that the plan or project could</w:t>
            </w:r>
            <w:r>
              <w:rPr>
                <w:rFonts w:cs="Arial"/>
                <w:b/>
                <w:sz w:val="22"/>
                <w:szCs w:val="22"/>
              </w:rPr>
              <w:t xml:space="preserve"> affect</w:t>
            </w:r>
            <w:r w:rsidRPr="00AD0CB1">
              <w:rPr>
                <w:rFonts w:cs="Arial"/>
                <w:b/>
                <w:sz w:val="22"/>
                <w:szCs w:val="22"/>
              </w:rPr>
              <w:t xml:space="preserve"> any other feature of the European site(s) concerned, or </w:t>
            </w:r>
            <w:r>
              <w:rPr>
                <w:rFonts w:cs="Arial"/>
                <w:b/>
                <w:sz w:val="22"/>
                <w:szCs w:val="22"/>
              </w:rPr>
              <w:t xml:space="preserve">of </w:t>
            </w:r>
            <w:r w:rsidRPr="00AD0CB1">
              <w:rPr>
                <w:rFonts w:cs="Arial"/>
                <w:b/>
                <w:sz w:val="22"/>
                <w:szCs w:val="22"/>
              </w:rPr>
              <w:t>another European site, in a way that would undermine that feature’s conservation objectives?</w:t>
            </w:r>
          </w:p>
        </w:tc>
        <w:tc>
          <w:tcPr>
            <w:tcW w:w="3135" w:type="pct"/>
          </w:tcPr>
          <w:p w14:paraId="062D8984" w14:textId="44B03E5E" w:rsidR="00DC376C" w:rsidRPr="00055F1E" w:rsidRDefault="00055F1E" w:rsidP="003111E7">
            <w:pPr>
              <w:pStyle w:val="CommentText"/>
              <w:rPr>
                <w:rFonts w:cs="Arial"/>
                <w:bCs/>
                <w:sz w:val="22"/>
                <w:szCs w:val="22"/>
              </w:rPr>
            </w:pPr>
            <w:r w:rsidRPr="00055F1E">
              <w:rPr>
                <w:rFonts w:cs="Arial"/>
                <w:bCs/>
                <w:sz w:val="22"/>
                <w:szCs w:val="22"/>
              </w:rPr>
              <w:t>Yes</w:t>
            </w:r>
          </w:p>
          <w:p w14:paraId="1C013BC9" w14:textId="77777777" w:rsidR="00DC376C" w:rsidRPr="00FE4701" w:rsidRDefault="00DC376C" w:rsidP="003111E7">
            <w:pPr>
              <w:rPr>
                <w:rFonts w:cs="Arial"/>
                <w:bCs/>
                <w:color w:val="7030A0"/>
                <w:sz w:val="22"/>
                <w:szCs w:val="22"/>
                <w:highlight w:val="yellow"/>
              </w:rPr>
            </w:pPr>
          </w:p>
        </w:tc>
      </w:tr>
    </w:tbl>
    <w:p w14:paraId="45D1873A" w14:textId="77777777" w:rsidR="00055F1E" w:rsidRDefault="00055F1E" w:rsidP="00DC376C">
      <w:pPr>
        <w:pStyle w:val="Heading1"/>
        <w:spacing w:after="160"/>
      </w:pPr>
      <w:bookmarkStart w:id="8" w:name="_Toc167970048"/>
      <w:bookmarkStart w:id="9" w:name="_Toc181009141"/>
    </w:p>
    <w:p w14:paraId="7814E17E" w14:textId="0EC56572" w:rsidR="00DC376C" w:rsidRDefault="00DC376C" w:rsidP="00DC376C">
      <w:pPr>
        <w:pStyle w:val="Heading1"/>
        <w:spacing w:after="160"/>
        <w:rPr>
          <w:i/>
          <w:color w:val="0000FF"/>
          <w:sz w:val="20"/>
          <w:szCs w:val="20"/>
        </w:rPr>
      </w:pPr>
      <w:r w:rsidRPr="00EB58AF">
        <w:t>3.</w:t>
      </w:r>
      <w:r w:rsidRPr="00EB58AF">
        <w:tab/>
      </w:r>
      <w:r>
        <w:t>Considering the</w:t>
      </w:r>
      <w:r w:rsidRPr="00EB58AF">
        <w:t xml:space="preserve"> likelihood of a significant e</w:t>
      </w:r>
      <w:r>
        <w:t>ffect (</w:t>
      </w:r>
      <w:r w:rsidRPr="00EB58AF">
        <w:t>LSE)</w:t>
      </w:r>
      <w:bookmarkEnd w:id="8"/>
      <w:bookmarkEnd w:id="9"/>
      <w:r>
        <w:t xml:space="preserve"> </w:t>
      </w:r>
    </w:p>
    <w:p w14:paraId="1300645C" w14:textId="77777777" w:rsidR="00DC376C" w:rsidRPr="00EB58AF" w:rsidRDefault="00DC376C" w:rsidP="00DC376C">
      <w:pPr>
        <w:pStyle w:val="Heading2"/>
        <w:rPr>
          <w:sz w:val="22"/>
          <w:szCs w:val="22"/>
        </w:rPr>
      </w:pPr>
      <w:r w:rsidRPr="00EB58AF">
        <w:t>3.1</w:t>
      </w:r>
      <w:r w:rsidRPr="00EB58AF">
        <w:tab/>
        <w:t xml:space="preserve">Renewal of a </w:t>
      </w:r>
      <w:r>
        <w:t>project authorisation</w:t>
      </w:r>
      <w:r w:rsidRPr="00EB58AF">
        <w:t xml:space="preserve"> on the same or more restrictive terms as </w:t>
      </w:r>
      <w:r>
        <w:t>an</w:t>
      </w:r>
      <w:r w:rsidRPr="00EB58AF">
        <w:t xml:space="preserve"> extant </w:t>
      </w:r>
      <w:r>
        <w:t>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8421"/>
      </w:tblGrid>
      <w:tr w:rsidR="00DC376C" w:rsidRPr="00AD0CB1" w14:paraId="3234FD48" w14:textId="77777777" w:rsidTr="00E04254">
        <w:trPr>
          <w:trHeight w:val="567"/>
        </w:trPr>
        <w:tc>
          <w:tcPr>
            <w:tcW w:w="1991" w:type="pct"/>
          </w:tcPr>
          <w:p w14:paraId="369793DA" w14:textId="77777777" w:rsidR="00DC376C" w:rsidRPr="00AD0CB1" w:rsidRDefault="00DC376C" w:rsidP="003111E7">
            <w:pPr>
              <w:rPr>
                <w:rFonts w:cs="Arial"/>
                <w:b/>
                <w:sz w:val="22"/>
                <w:szCs w:val="22"/>
              </w:rPr>
            </w:pPr>
            <w:r w:rsidRPr="00AD0CB1">
              <w:rPr>
                <w:rFonts w:cs="Arial"/>
                <w:b/>
                <w:sz w:val="22"/>
                <w:szCs w:val="22"/>
              </w:rPr>
              <w:t xml:space="preserve">Is this a renewal of an extant authorisation which complies with NRW approved criteria for ruling out significant effects of renewals (see </w:t>
            </w:r>
            <w:r>
              <w:rPr>
                <w:rFonts w:cs="Arial"/>
                <w:b/>
                <w:sz w:val="22"/>
                <w:szCs w:val="22"/>
              </w:rPr>
              <w:t>Part 2</w:t>
            </w:r>
            <w:r w:rsidRPr="00AD0CB1">
              <w:rPr>
                <w:rFonts w:cs="Arial"/>
                <w:b/>
                <w:sz w:val="22"/>
                <w:szCs w:val="22"/>
              </w:rPr>
              <w:t xml:space="preserve"> of</w:t>
            </w:r>
            <w:r>
              <w:rPr>
                <w:rFonts w:cs="Arial"/>
                <w:b/>
                <w:sz w:val="22"/>
                <w:szCs w:val="22"/>
              </w:rPr>
              <w:t xml:space="preserve"> </w:t>
            </w:r>
            <w:hyperlink r:id="rId15" w:history="1">
              <w:r w:rsidRPr="00453F4A">
                <w:rPr>
                  <w:rStyle w:val="Hyperlink"/>
                  <w:rFonts w:cs="Arial"/>
                  <w:b/>
                  <w:bCs/>
                  <w:sz w:val="22"/>
                  <w:szCs w:val="22"/>
                </w:rPr>
                <w:t>OGN200</w:t>
              </w:r>
            </w:hyperlink>
            <w:r w:rsidRPr="00AD0CB1">
              <w:rPr>
                <w:rFonts w:cs="Arial"/>
                <w:b/>
                <w:sz w:val="22"/>
                <w:szCs w:val="22"/>
              </w:rPr>
              <w:t>) without conducting a project-specific LSE test?</w:t>
            </w:r>
          </w:p>
        </w:tc>
        <w:tc>
          <w:tcPr>
            <w:tcW w:w="3009" w:type="pct"/>
          </w:tcPr>
          <w:p w14:paraId="6F1C7803" w14:textId="4C7A8125" w:rsidR="00DC376C" w:rsidRPr="003E2C6B" w:rsidRDefault="00055F1E" w:rsidP="003111E7">
            <w:pPr>
              <w:rPr>
                <w:rFonts w:cs="Arial"/>
                <w:i/>
                <w:sz w:val="22"/>
                <w:szCs w:val="22"/>
              </w:rPr>
            </w:pPr>
            <w:r w:rsidRPr="00055F1E">
              <w:rPr>
                <w:rFonts w:cs="Arial"/>
                <w:bCs/>
                <w:iCs/>
                <w:sz w:val="22"/>
                <w:szCs w:val="22"/>
              </w:rPr>
              <w:t>No</w:t>
            </w:r>
          </w:p>
        </w:tc>
      </w:tr>
    </w:tbl>
    <w:p w14:paraId="2C1B7626" w14:textId="77777777" w:rsidR="00DC376C" w:rsidRPr="0067331F" w:rsidRDefault="00DC376C" w:rsidP="00DC376C">
      <w:pPr>
        <w:pStyle w:val="Heading2"/>
      </w:pPr>
      <w:r w:rsidRPr="00EB58AF">
        <w:t>3.2</w:t>
      </w:r>
      <w:r w:rsidRPr="00EB58AF">
        <w:tab/>
      </w:r>
      <w:r w:rsidRPr="00365C3B">
        <w:t>Likelihood</w:t>
      </w:r>
      <w:r>
        <w:t xml:space="preserve"> of</w:t>
      </w:r>
      <w:r w:rsidRPr="00EB58AF">
        <w:t xml:space="preserve"> significant effects</w:t>
      </w:r>
      <w:r>
        <w:t xml:space="preserve"> (LSE) test </w:t>
      </w:r>
    </w:p>
    <w:p w14:paraId="2C43620F" w14:textId="77777777" w:rsidR="00DC376C" w:rsidRPr="00365C3B" w:rsidRDefault="00DC376C" w:rsidP="00DC376C">
      <w:pPr>
        <w:pStyle w:val="Heading3"/>
      </w:pPr>
      <w:r w:rsidRPr="00365C3B">
        <w:t xml:space="preserve">3.2.1 Which </w:t>
      </w:r>
      <w:r>
        <w:t>European</w:t>
      </w:r>
      <w:r w:rsidRPr="00365C3B">
        <w:t xml:space="preserve"> sites might be affected by the </w:t>
      </w:r>
      <w:r>
        <w:t xml:space="preserve">plan or </w:t>
      </w:r>
      <w:r w:rsidRPr="00365C3B">
        <w:t>pro</w:t>
      </w:r>
      <w:r>
        <w:t>ject</w:t>
      </w:r>
      <w:r w:rsidRPr="00365C3B">
        <w:t>?</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
        <w:gridCol w:w="5669"/>
        <w:gridCol w:w="7899"/>
      </w:tblGrid>
      <w:tr w:rsidR="00DC376C" w14:paraId="028A4F4D" w14:textId="77777777" w:rsidTr="00E04254">
        <w:tc>
          <w:tcPr>
            <w:tcW w:w="0" w:type="auto"/>
          </w:tcPr>
          <w:p w14:paraId="3015AD38" w14:textId="77777777" w:rsidR="00DC376C" w:rsidRPr="00071B46" w:rsidRDefault="00DC376C" w:rsidP="003111E7">
            <w:pPr>
              <w:rPr>
                <w:rFonts w:cs="Arial"/>
                <w:b/>
                <w:sz w:val="22"/>
                <w:szCs w:val="22"/>
              </w:rPr>
            </w:pPr>
            <w:r>
              <w:rPr>
                <w:rFonts w:cs="Arial"/>
                <w:b/>
                <w:sz w:val="22"/>
                <w:szCs w:val="22"/>
              </w:rPr>
              <w:t>(a)</w:t>
            </w:r>
          </w:p>
        </w:tc>
        <w:tc>
          <w:tcPr>
            <w:tcW w:w="0" w:type="auto"/>
          </w:tcPr>
          <w:p w14:paraId="4AA31A08" w14:textId="77777777" w:rsidR="00DC376C" w:rsidRPr="003F5727" w:rsidRDefault="00DC376C" w:rsidP="003111E7">
            <w:pPr>
              <w:rPr>
                <w:rFonts w:cs="Arial"/>
                <w:b/>
                <w:bCs/>
                <w:sz w:val="22"/>
                <w:szCs w:val="22"/>
              </w:rPr>
            </w:pPr>
            <w:r w:rsidRPr="003F5727">
              <w:rPr>
                <w:rFonts w:cs="Arial"/>
                <w:b/>
                <w:bCs/>
                <w:sz w:val="22"/>
                <w:szCs w:val="22"/>
              </w:rPr>
              <w:t>Based on the plan or project specification</w:t>
            </w:r>
            <w:r>
              <w:rPr>
                <w:rFonts w:cs="Arial"/>
                <w:b/>
                <w:bCs/>
                <w:sz w:val="22"/>
                <w:szCs w:val="22"/>
              </w:rPr>
              <w:t>,</w:t>
            </w:r>
            <w:r w:rsidRPr="003F5727">
              <w:rPr>
                <w:rFonts w:cs="Arial"/>
                <w:b/>
                <w:bCs/>
                <w:sz w:val="22"/>
                <w:szCs w:val="22"/>
              </w:rPr>
              <w:t xml:space="preserve"> or information provided in the application, it is considered that the</w:t>
            </w:r>
            <w:r>
              <w:rPr>
                <w:rFonts w:cs="Arial"/>
                <w:b/>
                <w:bCs/>
                <w:sz w:val="22"/>
                <w:szCs w:val="22"/>
              </w:rPr>
              <w:t>se</w:t>
            </w:r>
            <w:r w:rsidRPr="003F5727">
              <w:rPr>
                <w:rFonts w:cs="Arial"/>
                <w:b/>
                <w:bCs/>
                <w:sz w:val="22"/>
                <w:szCs w:val="22"/>
              </w:rPr>
              <w:t xml:space="preserve"> European sites have features which could be negatively affected by the plan or project</w:t>
            </w:r>
          </w:p>
        </w:tc>
        <w:tc>
          <w:tcPr>
            <w:tcW w:w="0" w:type="auto"/>
          </w:tcPr>
          <w:p w14:paraId="1CCC69AA" w14:textId="648615C5" w:rsidR="00055F1E" w:rsidRPr="00055F1E" w:rsidRDefault="00055F1E" w:rsidP="00FF49E0">
            <w:pPr>
              <w:shd w:val="clear" w:color="auto" w:fill="FFFFFF"/>
              <w:jc w:val="both"/>
              <w:rPr>
                <w:rFonts w:cs="Arial"/>
                <w:bCs/>
                <w:iCs/>
                <w:sz w:val="22"/>
                <w:szCs w:val="22"/>
              </w:rPr>
            </w:pPr>
            <w:r w:rsidRPr="00055F1E">
              <w:rPr>
                <w:rFonts w:cs="Arial"/>
                <w:bCs/>
                <w:iCs/>
                <w:sz w:val="22"/>
                <w:szCs w:val="22"/>
              </w:rPr>
              <w:t xml:space="preserve">Severn Estuary (Wales) Ramsar, SAC and SPA </w:t>
            </w:r>
            <w:r>
              <w:rPr>
                <w:rFonts w:cs="Arial"/>
                <w:bCs/>
                <w:iCs/>
                <w:sz w:val="22"/>
                <w:szCs w:val="22"/>
              </w:rPr>
              <w:t>–</w:t>
            </w:r>
            <w:r w:rsidRPr="00055F1E">
              <w:rPr>
                <w:rFonts w:cs="Arial"/>
                <w:bCs/>
                <w:iCs/>
                <w:sz w:val="22"/>
                <w:szCs w:val="22"/>
              </w:rPr>
              <w:t xml:space="preserve"> </w:t>
            </w:r>
            <w:r w:rsidR="00CA743F">
              <w:rPr>
                <w:rFonts w:cs="Arial"/>
                <w:bCs/>
                <w:iCs/>
                <w:sz w:val="22"/>
                <w:szCs w:val="22"/>
              </w:rPr>
              <w:t>~</w:t>
            </w:r>
            <w:r>
              <w:rPr>
                <w:rFonts w:cs="Arial"/>
                <w:bCs/>
                <w:iCs/>
                <w:sz w:val="22"/>
                <w:szCs w:val="22"/>
              </w:rPr>
              <w:t>110.5</w:t>
            </w:r>
            <w:r w:rsidRPr="00055F1E">
              <w:rPr>
                <w:rFonts w:cs="Arial"/>
                <w:bCs/>
                <w:iCs/>
                <w:sz w:val="22"/>
                <w:szCs w:val="22"/>
              </w:rPr>
              <w:t>km downstream of the scheme</w:t>
            </w:r>
          </w:p>
          <w:p w14:paraId="5A95F23F" w14:textId="77777777" w:rsidR="00055F1E" w:rsidRPr="00055F1E" w:rsidRDefault="00055F1E" w:rsidP="00FF49E0">
            <w:pPr>
              <w:shd w:val="clear" w:color="auto" w:fill="FFFFFF"/>
              <w:jc w:val="both"/>
              <w:rPr>
                <w:rFonts w:cs="Arial"/>
                <w:bCs/>
                <w:iCs/>
                <w:sz w:val="22"/>
                <w:szCs w:val="22"/>
              </w:rPr>
            </w:pPr>
          </w:p>
          <w:p w14:paraId="4D8847DD" w14:textId="5CAF816E" w:rsidR="00055F1E" w:rsidRDefault="00055F1E" w:rsidP="00FF49E0">
            <w:pPr>
              <w:shd w:val="clear" w:color="auto" w:fill="FFFFFF"/>
              <w:jc w:val="both"/>
              <w:rPr>
                <w:rFonts w:cs="Arial"/>
                <w:bCs/>
                <w:iCs/>
                <w:sz w:val="22"/>
                <w:szCs w:val="22"/>
              </w:rPr>
            </w:pPr>
            <w:r w:rsidRPr="00055F1E">
              <w:rPr>
                <w:rFonts w:cs="Arial"/>
                <w:bCs/>
                <w:iCs/>
                <w:sz w:val="22"/>
                <w:szCs w:val="22"/>
              </w:rPr>
              <w:t xml:space="preserve">Afon Wysg / River Usk SAC </w:t>
            </w:r>
            <w:r>
              <w:rPr>
                <w:rFonts w:cs="Arial"/>
                <w:bCs/>
                <w:iCs/>
                <w:sz w:val="22"/>
                <w:szCs w:val="22"/>
              </w:rPr>
              <w:t xml:space="preserve">– </w:t>
            </w:r>
            <w:r w:rsidR="00CA743F">
              <w:rPr>
                <w:rFonts w:cs="Arial"/>
                <w:bCs/>
                <w:iCs/>
                <w:sz w:val="22"/>
                <w:szCs w:val="22"/>
              </w:rPr>
              <w:t>~</w:t>
            </w:r>
            <w:r>
              <w:rPr>
                <w:rFonts w:cs="Arial"/>
                <w:bCs/>
                <w:iCs/>
                <w:sz w:val="22"/>
                <w:szCs w:val="22"/>
              </w:rPr>
              <w:t>1.3</w:t>
            </w:r>
            <w:r w:rsidRPr="00055F1E">
              <w:rPr>
                <w:rFonts w:cs="Arial"/>
                <w:bCs/>
                <w:iCs/>
                <w:sz w:val="22"/>
                <w:szCs w:val="22"/>
              </w:rPr>
              <w:t xml:space="preserve">km downstream of the </w:t>
            </w:r>
            <w:r>
              <w:rPr>
                <w:rFonts w:cs="Arial"/>
                <w:bCs/>
                <w:iCs/>
                <w:sz w:val="22"/>
                <w:szCs w:val="22"/>
              </w:rPr>
              <w:t xml:space="preserve">abstraction point and </w:t>
            </w:r>
            <w:r w:rsidR="00CA743F">
              <w:rPr>
                <w:rFonts w:cs="Arial"/>
                <w:bCs/>
                <w:iCs/>
                <w:sz w:val="22"/>
                <w:szCs w:val="22"/>
              </w:rPr>
              <w:t>~</w:t>
            </w:r>
            <w:r>
              <w:rPr>
                <w:rFonts w:cs="Arial"/>
                <w:bCs/>
                <w:iCs/>
                <w:sz w:val="22"/>
                <w:szCs w:val="22"/>
              </w:rPr>
              <w:t>580m downstream of the depleted reach</w:t>
            </w:r>
          </w:p>
          <w:p w14:paraId="0E69C6F9" w14:textId="77777777" w:rsidR="00055F1E" w:rsidRDefault="00055F1E" w:rsidP="00FF49E0">
            <w:pPr>
              <w:shd w:val="clear" w:color="auto" w:fill="FFFFFF"/>
              <w:jc w:val="both"/>
              <w:rPr>
                <w:rFonts w:cs="Arial"/>
                <w:bCs/>
                <w:iCs/>
                <w:sz w:val="22"/>
                <w:szCs w:val="22"/>
              </w:rPr>
            </w:pPr>
          </w:p>
          <w:p w14:paraId="0AF13089" w14:textId="5E34B1FB" w:rsidR="00055F1E" w:rsidRPr="00055F1E" w:rsidRDefault="00055F1E" w:rsidP="00FF49E0">
            <w:pPr>
              <w:shd w:val="clear" w:color="auto" w:fill="FFFFFF"/>
              <w:jc w:val="both"/>
              <w:rPr>
                <w:rFonts w:cs="Arial"/>
                <w:bCs/>
                <w:iCs/>
                <w:sz w:val="22"/>
                <w:szCs w:val="22"/>
              </w:rPr>
            </w:pPr>
            <w:r>
              <w:rPr>
                <w:rFonts w:cs="Arial"/>
                <w:bCs/>
                <w:iCs/>
                <w:sz w:val="22"/>
                <w:szCs w:val="22"/>
              </w:rPr>
              <w:t>(Note: an Appendix 11 was completed for the Afon Wysg / River Usk SAC during the determination of the original application, but a new assessment is being undertaken for this application to ensure the overall conclusion is clearly laid out.</w:t>
            </w:r>
            <w:r w:rsidR="00FF49E0">
              <w:rPr>
                <w:rFonts w:cs="Arial"/>
                <w:bCs/>
                <w:iCs/>
                <w:sz w:val="22"/>
                <w:szCs w:val="22"/>
              </w:rPr>
              <w:t xml:space="preserve"> No assessment was made for the Severn Estuary site during the original determination.</w:t>
            </w:r>
            <w:r>
              <w:rPr>
                <w:rFonts w:cs="Arial"/>
                <w:bCs/>
                <w:iCs/>
                <w:sz w:val="22"/>
                <w:szCs w:val="22"/>
              </w:rPr>
              <w:t>)</w:t>
            </w:r>
          </w:p>
          <w:p w14:paraId="6D842B9E" w14:textId="0039BA23" w:rsidR="00055F1E" w:rsidRPr="00055F1E" w:rsidRDefault="00055F1E" w:rsidP="00055F1E">
            <w:pPr>
              <w:shd w:val="clear" w:color="auto" w:fill="FFFFFF"/>
              <w:rPr>
                <w:rFonts w:cs="Arial"/>
                <w:bCs/>
                <w:iCs/>
                <w:color w:val="7030A0"/>
                <w:sz w:val="22"/>
                <w:szCs w:val="22"/>
              </w:rPr>
            </w:pPr>
          </w:p>
        </w:tc>
      </w:tr>
      <w:tr w:rsidR="00DC376C" w14:paraId="65C53402" w14:textId="77777777" w:rsidTr="00E04254">
        <w:trPr>
          <w:trHeight w:val="567"/>
        </w:trPr>
        <w:tc>
          <w:tcPr>
            <w:tcW w:w="0" w:type="auto"/>
          </w:tcPr>
          <w:p w14:paraId="0F10FD0A" w14:textId="77777777" w:rsidR="00DC376C" w:rsidRPr="00071B46" w:rsidRDefault="00DC376C" w:rsidP="003111E7">
            <w:pPr>
              <w:rPr>
                <w:rFonts w:cs="Arial"/>
                <w:b/>
                <w:sz w:val="22"/>
                <w:szCs w:val="22"/>
              </w:rPr>
            </w:pPr>
            <w:r>
              <w:rPr>
                <w:rFonts w:cs="Arial"/>
                <w:b/>
                <w:sz w:val="22"/>
                <w:szCs w:val="22"/>
              </w:rPr>
              <w:t>(b)</w:t>
            </w:r>
          </w:p>
        </w:tc>
        <w:tc>
          <w:tcPr>
            <w:tcW w:w="0" w:type="auto"/>
          </w:tcPr>
          <w:p w14:paraId="19C827BA" w14:textId="77777777" w:rsidR="00DC376C" w:rsidRPr="003F5727" w:rsidRDefault="00DC376C" w:rsidP="003111E7">
            <w:pPr>
              <w:rPr>
                <w:rFonts w:cs="Arial"/>
                <w:b/>
                <w:bCs/>
                <w:sz w:val="22"/>
                <w:szCs w:val="22"/>
              </w:rPr>
            </w:pPr>
            <w:r w:rsidRPr="003F5727">
              <w:rPr>
                <w:rFonts w:cs="Arial"/>
                <w:b/>
                <w:bCs/>
                <w:sz w:val="22"/>
                <w:szCs w:val="22"/>
              </w:rPr>
              <w:t>The potential for the plan or project to negatively affect the</w:t>
            </w:r>
            <w:r>
              <w:rPr>
                <w:rFonts w:cs="Arial"/>
                <w:b/>
                <w:bCs/>
                <w:sz w:val="22"/>
                <w:szCs w:val="22"/>
              </w:rPr>
              <w:t>se</w:t>
            </w:r>
            <w:r w:rsidRPr="003F5727">
              <w:rPr>
                <w:rFonts w:cs="Arial"/>
                <w:b/>
                <w:bCs/>
                <w:sz w:val="22"/>
                <w:szCs w:val="22"/>
              </w:rPr>
              <w:t xml:space="preserve"> European sites was also initially considered, but can be ruled out without further consideration</w:t>
            </w:r>
          </w:p>
        </w:tc>
        <w:tc>
          <w:tcPr>
            <w:tcW w:w="0" w:type="auto"/>
          </w:tcPr>
          <w:p w14:paraId="1DABE036" w14:textId="3F678297" w:rsidR="00DC376C" w:rsidRPr="00055F1E" w:rsidRDefault="00055F1E" w:rsidP="003111E7">
            <w:pPr>
              <w:pStyle w:val="CommentText"/>
              <w:rPr>
                <w:rFonts w:cs="Arial"/>
                <w:iCs/>
                <w:sz w:val="22"/>
                <w:szCs w:val="22"/>
              </w:rPr>
            </w:pPr>
            <w:r>
              <w:rPr>
                <w:rFonts w:cs="Arial"/>
                <w:iCs/>
                <w:sz w:val="22"/>
                <w:szCs w:val="22"/>
              </w:rPr>
              <w:t>N/A</w:t>
            </w:r>
          </w:p>
        </w:tc>
      </w:tr>
    </w:tbl>
    <w:p w14:paraId="0F990EA5" w14:textId="77777777" w:rsidR="00055F1E" w:rsidRDefault="00055F1E" w:rsidP="00DC376C">
      <w:pPr>
        <w:pStyle w:val="Heading3"/>
      </w:pPr>
    </w:p>
    <w:p w14:paraId="09F31B34" w14:textId="5D6BE766" w:rsidR="00DC376C" w:rsidRDefault="00DC376C" w:rsidP="00DC376C">
      <w:pPr>
        <w:pStyle w:val="Heading3"/>
        <w:rPr>
          <w:i/>
          <w:color w:val="0000FF"/>
        </w:rPr>
      </w:pPr>
      <w:r w:rsidRPr="00365C3B">
        <w:t>3</w:t>
      </w:r>
      <w:r>
        <w:t>.2.2</w:t>
      </w:r>
      <w:r w:rsidRPr="00365C3B">
        <w:t xml:space="preserve"> </w:t>
      </w:r>
      <w:r>
        <w:t>Screening for likelihood of significant effect</w:t>
      </w:r>
    </w:p>
    <w:bookmarkEnd w:id="7"/>
    <w:p w14:paraId="5EA5EE7B" w14:textId="77777777" w:rsidR="00DC376C" w:rsidRDefault="00DC376C" w:rsidP="00DC376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3"/>
      </w:tblGrid>
      <w:tr w:rsidR="00DC376C" w:rsidRPr="00AD0CB1" w14:paraId="7F007745" w14:textId="77777777" w:rsidTr="00E04254">
        <w:trPr>
          <w:trHeight w:val="567"/>
        </w:trPr>
        <w:tc>
          <w:tcPr>
            <w:tcW w:w="5000" w:type="pct"/>
            <w:shd w:val="clear" w:color="auto" w:fill="D9D9D9"/>
          </w:tcPr>
          <w:p w14:paraId="1EBACABD" w14:textId="77777777" w:rsidR="00DC376C" w:rsidRPr="00AD0CB1" w:rsidRDefault="00DC376C" w:rsidP="003111E7">
            <w:pPr>
              <w:rPr>
                <w:rFonts w:cs="Arial"/>
                <w:b/>
                <w:sz w:val="22"/>
                <w:szCs w:val="22"/>
              </w:rPr>
            </w:pPr>
            <w:r w:rsidRPr="00AD0CB1">
              <w:rPr>
                <w:rFonts w:cs="Arial"/>
                <w:b/>
                <w:sz w:val="22"/>
                <w:szCs w:val="22"/>
              </w:rPr>
              <w:t>TABLE 3.2.2  Screening assessment</w:t>
            </w:r>
          </w:p>
        </w:tc>
      </w:tr>
      <w:tr w:rsidR="00DC376C" w:rsidRPr="00AD0CB1" w14:paraId="3EB4B545" w14:textId="77777777" w:rsidTr="00E04254">
        <w:trPr>
          <w:trHeight w:val="567"/>
        </w:trPr>
        <w:tc>
          <w:tcPr>
            <w:tcW w:w="5000" w:type="pct"/>
            <w:shd w:val="clear" w:color="auto" w:fill="D9D9D9"/>
          </w:tcPr>
          <w:p w14:paraId="4FEC7E43" w14:textId="0B5A6D75" w:rsidR="00DC376C" w:rsidRPr="00AD0CB1" w:rsidRDefault="00DC376C" w:rsidP="003111E7">
            <w:pPr>
              <w:rPr>
                <w:rFonts w:cs="Arial"/>
                <w:b/>
                <w:bCs/>
                <w:i/>
                <w:sz w:val="22"/>
                <w:szCs w:val="22"/>
              </w:rPr>
            </w:pPr>
            <w:r w:rsidRPr="00AD0CB1">
              <w:rPr>
                <w:rFonts w:cs="Arial"/>
                <w:b/>
                <w:bCs/>
                <w:iCs/>
                <w:sz w:val="22"/>
                <w:szCs w:val="22"/>
              </w:rPr>
              <w:t>European site name:</w:t>
            </w:r>
            <w:r w:rsidR="00055F1E" w:rsidRPr="00055F1E">
              <w:rPr>
                <w:rFonts w:cs="Arial"/>
                <w:bCs/>
                <w:iCs/>
                <w:sz w:val="22"/>
                <w:szCs w:val="22"/>
              </w:rPr>
              <w:t xml:space="preserve"> </w:t>
            </w:r>
            <w:r w:rsidR="00055F1E" w:rsidRPr="00055F1E">
              <w:rPr>
                <w:rFonts w:cs="Arial"/>
                <w:b/>
                <w:iCs/>
                <w:sz w:val="22"/>
                <w:szCs w:val="22"/>
              </w:rPr>
              <w:t>Afon Wysg / River Usk SAC</w:t>
            </w:r>
            <w:r w:rsidRPr="00AD0CB1">
              <w:rPr>
                <w:rFonts w:cs="Arial"/>
                <w:b/>
                <w:bCs/>
                <w:iCs/>
                <w:sz w:val="22"/>
                <w:szCs w:val="22"/>
              </w:rPr>
              <w:t xml:space="preserve"> </w:t>
            </w:r>
          </w:p>
        </w:tc>
      </w:tr>
      <w:tr w:rsidR="00DC376C" w:rsidRPr="00AD0CB1" w14:paraId="3924C747" w14:textId="77777777" w:rsidTr="00E04254">
        <w:trPr>
          <w:trHeight w:val="567"/>
        </w:trPr>
        <w:tc>
          <w:tcPr>
            <w:tcW w:w="5000" w:type="pct"/>
          </w:tcPr>
          <w:p w14:paraId="359AE53E" w14:textId="77777777" w:rsidR="00DC376C" w:rsidRPr="00162718" w:rsidRDefault="00DC376C" w:rsidP="003111E7">
            <w:pPr>
              <w:rPr>
                <w:rFonts w:cs="Arial"/>
                <w:b/>
                <w:bCs/>
                <w:i/>
                <w:iCs/>
                <w:color w:val="000000" w:themeColor="text1"/>
                <w:sz w:val="22"/>
                <w:szCs w:val="22"/>
              </w:rPr>
            </w:pPr>
          </w:p>
          <w:p w14:paraId="05407D8D" w14:textId="510A2630" w:rsidR="00FF49E0" w:rsidRPr="00162718" w:rsidRDefault="00FF49E0" w:rsidP="003111E7">
            <w:pPr>
              <w:rPr>
                <w:rFonts w:cs="Arial"/>
                <w:color w:val="000000" w:themeColor="text1"/>
                <w:sz w:val="22"/>
                <w:szCs w:val="22"/>
                <w:u w:val="single"/>
              </w:rPr>
            </w:pPr>
            <w:r w:rsidRPr="00162718">
              <w:rPr>
                <w:rFonts w:cs="Arial"/>
                <w:color w:val="000000" w:themeColor="text1"/>
                <w:sz w:val="22"/>
                <w:szCs w:val="22"/>
                <w:u w:val="single"/>
              </w:rPr>
              <w:t xml:space="preserve">Features of interest </w:t>
            </w:r>
          </w:p>
          <w:p w14:paraId="4D2219D2" w14:textId="6FC12FA8" w:rsidR="00162718" w:rsidRPr="00162718" w:rsidRDefault="00162718" w:rsidP="00162718">
            <w:pPr>
              <w:pStyle w:val="ListParagraph"/>
              <w:numPr>
                <w:ilvl w:val="0"/>
                <w:numId w:val="14"/>
              </w:numPr>
              <w:rPr>
                <w:rFonts w:cs="Arial"/>
                <w:color w:val="7030A0"/>
                <w:sz w:val="22"/>
                <w:szCs w:val="22"/>
              </w:rPr>
            </w:pPr>
            <w:r w:rsidRPr="00162718">
              <w:rPr>
                <w:rFonts w:cs="Arial"/>
                <w:color w:val="000000" w:themeColor="text1"/>
                <w:sz w:val="22"/>
                <w:szCs w:val="22"/>
              </w:rPr>
              <w:t xml:space="preserve">The following feature can be SCREENED OUT (ie </w:t>
            </w:r>
            <w:r w:rsidR="00CA6699">
              <w:rPr>
                <w:rFonts w:cs="Arial"/>
                <w:color w:val="000000" w:themeColor="text1"/>
                <w:sz w:val="22"/>
                <w:szCs w:val="22"/>
              </w:rPr>
              <w:t>the likelihood of a</w:t>
            </w:r>
            <w:r w:rsidRPr="00162718">
              <w:rPr>
                <w:rFonts w:cs="Arial"/>
                <w:color w:val="000000" w:themeColor="text1"/>
                <w:sz w:val="22"/>
                <w:szCs w:val="22"/>
              </w:rPr>
              <w:t xml:space="preserve"> significant effect can be ruled out without further assessment) due to the non-consumptive nature of the activity</w:t>
            </w:r>
            <w:r w:rsidR="00CA6699">
              <w:rPr>
                <w:rFonts w:cs="Arial"/>
                <w:color w:val="000000" w:themeColor="text1"/>
                <w:sz w:val="22"/>
                <w:szCs w:val="22"/>
              </w:rPr>
              <w:t>, the</w:t>
            </w:r>
            <w:r w:rsidRPr="00162718">
              <w:rPr>
                <w:rFonts w:cs="Arial"/>
                <w:color w:val="000000" w:themeColor="text1"/>
                <w:sz w:val="22"/>
                <w:szCs w:val="22"/>
              </w:rPr>
              <w:t xml:space="preserve"> activity is not sited within the SAC</w:t>
            </w:r>
            <w:r w:rsidR="00CA6699">
              <w:rPr>
                <w:rFonts w:cs="Arial"/>
                <w:color w:val="000000" w:themeColor="text1"/>
                <w:sz w:val="22"/>
                <w:szCs w:val="22"/>
              </w:rPr>
              <w:t>, and the feature is not mobile</w:t>
            </w:r>
            <w:r w:rsidRPr="00162718">
              <w:rPr>
                <w:rFonts w:cs="Arial"/>
                <w:color w:val="000000" w:themeColor="text1"/>
                <w:sz w:val="22"/>
                <w:szCs w:val="22"/>
              </w:rPr>
              <w:t xml:space="preserve"> – </w:t>
            </w:r>
            <w:r w:rsidR="00EE0A15">
              <w:rPr>
                <w:rFonts w:cs="Arial"/>
                <w:color w:val="000000" w:themeColor="text1"/>
                <w:sz w:val="22"/>
                <w:szCs w:val="22"/>
              </w:rPr>
              <w:t xml:space="preserve">Watercourses of plain to montane levels with the </w:t>
            </w:r>
            <w:r w:rsidR="00EE0A15">
              <w:rPr>
                <w:rFonts w:cs="Arial"/>
                <w:i/>
                <w:iCs/>
                <w:color w:val="000000" w:themeColor="text1"/>
                <w:sz w:val="22"/>
                <w:szCs w:val="22"/>
              </w:rPr>
              <w:t>Ranunculion fluitantis</w:t>
            </w:r>
            <w:r w:rsidR="00EE0A15">
              <w:rPr>
                <w:rFonts w:cs="Arial"/>
                <w:color w:val="000000" w:themeColor="text1"/>
                <w:sz w:val="22"/>
                <w:szCs w:val="22"/>
              </w:rPr>
              <w:t xml:space="preserve"> and </w:t>
            </w:r>
            <w:r w:rsidR="00EE0A15">
              <w:rPr>
                <w:rFonts w:cs="Arial"/>
                <w:i/>
                <w:iCs/>
                <w:color w:val="000000" w:themeColor="text1"/>
                <w:sz w:val="22"/>
                <w:szCs w:val="22"/>
              </w:rPr>
              <w:t>Callitricho-Batrachion</w:t>
            </w:r>
            <w:r w:rsidR="00EE0A15">
              <w:rPr>
                <w:rFonts w:cs="Arial"/>
                <w:color w:val="000000" w:themeColor="text1"/>
                <w:sz w:val="22"/>
                <w:szCs w:val="22"/>
              </w:rPr>
              <w:t xml:space="preserve"> vegetation.</w:t>
            </w:r>
          </w:p>
          <w:p w14:paraId="18322212" w14:textId="77777777" w:rsidR="00162718" w:rsidRDefault="00162718" w:rsidP="00162718">
            <w:pPr>
              <w:rPr>
                <w:rFonts w:cs="Arial"/>
                <w:color w:val="7030A0"/>
                <w:sz w:val="22"/>
                <w:szCs w:val="22"/>
              </w:rPr>
            </w:pPr>
          </w:p>
          <w:p w14:paraId="17DBA809" w14:textId="356F55EF" w:rsidR="00162718" w:rsidRPr="00162718" w:rsidRDefault="00162718" w:rsidP="00162718">
            <w:pPr>
              <w:pStyle w:val="ListParagraph"/>
              <w:numPr>
                <w:ilvl w:val="0"/>
                <w:numId w:val="14"/>
              </w:numPr>
              <w:rPr>
                <w:rFonts w:cs="Arial"/>
                <w:color w:val="7030A0"/>
                <w:sz w:val="22"/>
                <w:szCs w:val="22"/>
              </w:rPr>
            </w:pPr>
            <w:r w:rsidRPr="00E15006">
              <w:rPr>
                <w:rFonts w:cs="Arial"/>
                <w:sz w:val="22"/>
                <w:szCs w:val="22"/>
              </w:rPr>
              <w:t>The following features require further consideration due to their migratory nature</w:t>
            </w:r>
            <w:r w:rsidR="00EE0A15">
              <w:rPr>
                <w:rFonts w:cs="Arial"/>
                <w:sz w:val="22"/>
                <w:szCs w:val="22"/>
              </w:rPr>
              <w:t xml:space="preserve"> – Sea lamprey (</w:t>
            </w:r>
            <w:r w:rsidR="00EE0A15">
              <w:rPr>
                <w:rFonts w:cs="Arial"/>
                <w:i/>
                <w:iCs/>
                <w:sz w:val="22"/>
                <w:szCs w:val="22"/>
              </w:rPr>
              <w:t>Petromyzon marinus</w:t>
            </w:r>
            <w:r w:rsidR="00EE0A15">
              <w:rPr>
                <w:rFonts w:cs="Arial"/>
                <w:sz w:val="22"/>
                <w:szCs w:val="22"/>
              </w:rPr>
              <w:t>); Brook lamprey (</w:t>
            </w:r>
            <w:r w:rsidR="00EE0A15">
              <w:rPr>
                <w:rFonts w:cs="Arial"/>
                <w:i/>
                <w:iCs/>
                <w:sz w:val="22"/>
                <w:szCs w:val="22"/>
              </w:rPr>
              <w:t>Lampetra planeri</w:t>
            </w:r>
            <w:r w:rsidR="00EE0A15">
              <w:rPr>
                <w:rFonts w:cs="Arial"/>
                <w:sz w:val="22"/>
                <w:szCs w:val="22"/>
              </w:rPr>
              <w:t>); River lamprey (</w:t>
            </w:r>
            <w:r w:rsidR="00EE0A15">
              <w:rPr>
                <w:rFonts w:cs="Arial"/>
                <w:i/>
                <w:iCs/>
                <w:sz w:val="22"/>
                <w:szCs w:val="22"/>
              </w:rPr>
              <w:t>Lampetra fluviatilis</w:t>
            </w:r>
            <w:r w:rsidR="00EE0A15">
              <w:rPr>
                <w:rFonts w:cs="Arial"/>
                <w:sz w:val="22"/>
                <w:szCs w:val="22"/>
              </w:rPr>
              <w:t>); Twait shad (</w:t>
            </w:r>
            <w:r w:rsidR="00EE0A15">
              <w:rPr>
                <w:rFonts w:cs="Arial"/>
                <w:i/>
                <w:iCs/>
                <w:sz w:val="22"/>
                <w:szCs w:val="22"/>
              </w:rPr>
              <w:t>Alosa fallax</w:t>
            </w:r>
            <w:r w:rsidR="00EE0A15">
              <w:rPr>
                <w:rFonts w:cs="Arial"/>
                <w:sz w:val="22"/>
                <w:szCs w:val="22"/>
              </w:rPr>
              <w:t>); Allis shad (</w:t>
            </w:r>
            <w:r w:rsidR="00EE0A15">
              <w:rPr>
                <w:rFonts w:cs="Arial"/>
                <w:i/>
                <w:iCs/>
                <w:sz w:val="22"/>
                <w:szCs w:val="22"/>
              </w:rPr>
              <w:t>Alosa alosa</w:t>
            </w:r>
            <w:r w:rsidR="00EE0A15">
              <w:rPr>
                <w:rFonts w:cs="Arial"/>
                <w:sz w:val="22"/>
                <w:szCs w:val="22"/>
              </w:rPr>
              <w:t>); Atlantic salmon (</w:t>
            </w:r>
            <w:r w:rsidR="00EE0A15">
              <w:rPr>
                <w:rFonts w:cs="Arial"/>
                <w:i/>
                <w:iCs/>
                <w:sz w:val="22"/>
                <w:szCs w:val="22"/>
              </w:rPr>
              <w:t>Salmo salar</w:t>
            </w:r>
            <w:r w:rsidR="00EE0A15">
              <w:rPr>
                <w:rFonts w:cs="Arial"/>
                <w:sz w:val="22"/>
                <w:szCs w:val="22"/>
              </w:rPr>
              <w:t xml:space="preserve">); </w:t>
            </w:r>
            <w:r w:rsidR="00EE0A15">
              <w:rPr>
                <w:rFonts w:cs="Arial"/>
                <w:color w:val="000000" w:themeColor="text1"/>
                <w:sz w:val="22"/>
                <w:szCs w:val="22"/>
              </w:rPr>
              <w:t>Bullhead (</w:t>
            </w:r>
            <w:r w:rsidR="00EE0A15">
              <w:rPr>
                <w:rFonts w:cs="Arial"/>
                <w:i/>
                <w:iCs/>
                <w:color w:val="000000" w:themeColor="text1"/>
                <w:sz w:val="22"/>
                <w:szCs w:val="22"/>
              </w:rPr>
              <w:t>Cottus gobio</w:t>
            </w:r>
            <w:r w:rsidR="00EE0A15">
              <w:rPr>
                <w:rFonts w:cs="Arial"/>
                <w:color w:val="000000" w:themeColor="text1"/>
                <w:sz w:val="22"/>
                <w:szCs w:val="22"/>
              </w:rPr>
              <w:t>);</w:t>
            </w:r>
            <w:r w:rsidR="00EE0A15">
              <w:rPr>
                <w:rFonts w:cs="Arial"/>
                <w:sz w:val="22"/>
                <w:szCs w:val="22"/>
              </w:rPr>
              <w:t xml:space="preserve"> and European otter (</w:t>
            </w:r>
            <w:r w:rsidR="00EE0A15">
              <w:rPr>
                <w:rFonts w:cs="Arial"/>
                <w:i/>
                <w:iCs/>
                <w:sz w:val="22"/>
                <w:szCs w:val="22"/>
              </w:rPr>
              <w:t>Lutra lutra</w:t>
            </w:r>
            <w:r w:rsidR="00EE0A15">
              <w:rPr>
                <w:rFonts w:cs="Arial"/>
                <w:sz w:val="22"/>
                <w:szCs w:val="22"/>
              </w:rPr>
              <w:t>)</w:t>
            </w:r>
          </w:p>
          <w:p w14:paraId="60CA1126" w14:textId="77777777" w:rsidR="00162718" w:rsidRPr="00162718" w:rsidRDefault="00162718" w:rsidP="00162718">
            <w:pPr>
              <w:pStyle w:val="ListParagraph"/>
              <w:rPr>
                <w:rFonts w:cs="Arial"/>
                <w:color w:val="7030A0"/>
                <w:sz w:val="22"/>
                <w:szCs w:val="22"/>
              </w:rPr>
            </w:pPr>
          </w:p>
          <w:p w14:paraId="058C0F42" w14:textId="2E5B371E" w:rsidR="00CA6699" w:rsidRDefault="00162718" w:rsidP="00162718">
            <w:pPr>
              <w:jc w:val="both"/>
              <w:rPr>
                <w:rFonts w:cs="Arial"/>
                <w:sz w:val="22"/>
                <w:szCs w:val="22"/>
              </w:rPr>
            </w:pPr>
            <w:r>
              <w:rPr>
                <w:rFonts w:cs="Arial"/>
                <w:sz w:val="22"/>
                <w:szCs w:val="22"/>
              </w:rPr>
              <w:t>During the original determination, it was noted that Atlantic salmon use the Nant Cwm-du for spawning. Also, at an NRW fish survey site, just downstream of the scheme, brown trout, Atlantic salmon, bullhead, and eel had been discovered. Despite concern that the applied for peak abstraction rate and flow split (60%) could significantly impact the habitat available for these features in the depleted reach, modelling demonstrated that there would be no significant impact on flows compared to a 40% take (recommended in NRW guidance for this type of scheme)</w:t>
            </w:r>
            <w:r w:rsidR="009674C6">
              <w:rPr>
                <w:rFonts w:cs="Arial"/>
                <w:sz w:val="22"/>
                <w:szCs w:val="22"/>
              </w:rPr>
              <w:t>. The abstraction regime was therefore considered sufficient to maintain fish populations within the depleted reach</w:t>
            </w:r>
            <w:r>
              <w:rPr>
                <w:rFonts w:cs="Arial"/>
                <w:sz w:val="22"/>
                <w:szCs w:val="22"/>
              </w:rPr>
              <w:t>. So for the activity, as applied for, these features could be SCREENED OUT when considered alone</w:t>
            </w:r>
            <w:r w:rsidR="00CA6699">
              <w:rPr>
                <w:rFonts w:cs="Arial"/>
                <w:sz w:val="22"/>
                <w:szCs w:val="22"/>
              </w:rPr>
              <w:t>.</w:t>
            </w:r>
          </w:p>
          <w:p w14:paraId="13234B8E" w14:textId="77777777" w:rsidR="00772B1F" w:rsidRDefault="00772B1F" w:rsidP="00162718">
            <w:pPr>
              <w:jc w:val="both"/>
              <w:rPr>
                <w:rFonts w:cs="Arial"/>
                <w:sz w:val="22"/>
                <w:szCs w:val="22"/>
              </w:rPr>
            </w:pPr>
          </w:p>
          <w:p w14:paraId="41559BF1" w14:textId="624BEF4C" w:rsidR="00EE0A15" w:rsidRDefault="00EE0A15" w:rsidP="00162718">
            <w:pPr>
              <w:jc w:val="both"/>
              <w:rPr>
                <w:rFonts w:cs="Arial"/>
                <w:sz w:val="22"/>
                <w:szCs w:val="22"/>
              </w:rPr>
            </w:pPr>
            <w:r>
              <w:rPr>
                <w:rFonts w:cs="Arial"/>
                <w:sz w:val="22"/>
                <w:szCs w:val="22"/>
              </w:rPr>
              <w:t>It is possible otters</w:t>
            </w:r>
            <w:r w:rsidR="00596570">
              <w:rPr>
                <w:rFonts w:cs="Arial"/>
                <w:sz w:val="22"/>
                <w:szCs w:val="22"/>
              </w:rPr>
              <w:t xml:space="preserve"> from the SAC</w:t>
            </w:r>
            <w:r>
              <w:rPr>
                <w:rFonts w:cs="Arial"/>
                <w:sz w:val="22"/>
                <w:szCs w:val="22"/>
              </w:rPr>
              <w:t xml:space="preserve"> may be found around the abstraction point, discharge point, and depleted reach</w:t>
            </w:r>
            <w:r w:rsidR="00596570">
              <w:rPr>
                <w:rFonts w:cs="Arial"/>
                <w:sz w:val="22"/>
                <w:szCs w:val="22"/>
              </w:rPr>
              <w:t>, although none have been recorded any closer than ~3km downstream on the Afon Senni.</w:t>
            </w:r>
            <w:r w:rsidRPr="00DB2C19">
              <w:rPr>
                <w:rFonts w:cs="Arial"/>
                <w:i/>
                <w:iCs/>
                <w:color w:val="FF0000"/>
                <w:sz w:val="22"/>
                <w:szCs w:val="22"/>
              </w:rPr>
              <w:t xml:space="preserve"> </w:t>
            </w:r>
            <w:r w:rsidRPr="00DB2C19">
              <w:rPr>
                <w:rFonts w:cs="Arial"/>
                <w:color w:val="FF0000"/>
                <w:sz w:val="22"/>
                <w:szCs w:val="22"/>
              </w:rPr>
              <w:t xml:space="preserve"> </w:t>
            </w:r>
            <w:r w:rsidR="00596570">
              <w:rPr>
                <w:rFonts w:cs="Arial"/>
                <w:sz w:val="22"/>
                <w:szCs w:val="22"/>
              </w:rPr>
              <w:t>As</w:t>
            </w:r>
            <w:r>
              <w:rPr>
                <w:rFonts w:cs="Arial"/>
                <w:sz w:val="22"/>
                <w:szCs w:val="22"/>
              </w:rPr>
              <w:t xml:space="preserve"> the activity is not expected to impact flows in the </w:t>
            </w:r>
            <w:r w:rsidR="00DB2C19">
              <w:rPr>
                <w:rFonts w:cs="Arial"/>
                <w:sz w:val="22"/>
                <w:szCs w:val="22"/>
              </w:rPr>
              <w:t>depleted reach (as noted above) there should also be no impact on the suitability of the habitat to provide areas for otters to set up holts, find prey etc.</w:t>
            </w:r>
            <w:r>
              <w:rPr>
                <w:rFonts w:cs="Arial"/>
                <w:sz w:val="22"/>
                <w:szCs w:val="22"/>
              </w:rPr>
              <w:t xml:space="preserve"> </w:t>
            </w:r>
            <w:r w:rsidR="00CA6699">
              <w:rPr>
                <w:rFonts w:cs="Arial"/>
                <w:sz w:val="22"/>
                <w:szCs w:val="22"/>
              </w:rPr>
              <w:t>So for the activity, as applied for, these features could be SCREENED OUT when considered alone.</w:t>
            </w:r>
          </w:p>
          <w:p w14:paraId="1D1F7A04" w14:textId="77777777" w:rsidR="00CA6699" w:rsidRDefault="00CA6699" w:rsidP="00162718">
            <w:pPr>
              <w:jc w:val="both"/>
              <w:rPr>
                <w:rFonts w:cs="Arial"/>
                <w:sz w:val="22"/>
                <w:szCs w:val="22"/>
              </w:rPr>
            </w:pPr>
          </w:p>
          <w:p w14:paraId="2B52DBDE" w14:textId="77777777" w:rsidR="00CA6699" w:rsidRDefault="00CA6699" w:rsidP="00CA6699">
            <w:pPr>
              <w:jc w:val="both"/>
              <w:rPr>
                <w:rFonts w:cs="Arial"/>
                <w:sz w:val="22"/>
                <w:szCs w:val="22"/>
              </w:rPr>
            </w:pPr>
            <w:r>
              <w:rPr>
                <w:rFonts w:cs="Arial"/>
                <w:sz w:val="22"/>
                <w:szCs w:val="22"/>
              </w:rPr>
              <w:t xml:space="preserve">The need for an </w:t>
            </w:r>
            <w:r w:rsidRPr="00E15006">
              <w:rPr>
                <w:rFonts w:cs="Arial"/>
                <w:caps/>
                <w:sz w:val="22"/>
                <w:szCs w:val="22"/>
              </w:rPr>
              <w:t>incombination assessment</w:t>
            </w:r>
            <w:r>
              <w:rPr>
                <w:rFonts w:cs="Arial"/>
                <w:sz w:val="22"/>
                <w:szCs w:val="22"/>
              </w:rPr>
              <w:t xml:space="preserve"> of likelihood of significant effects (LSEs) was considered, but is not required as there are no other new abstraction licence applications in the Nant Cwm-du, the Afon Senni, nor nearby tributaries of the Afon Senni.</w:t>
            </w:r>
          </w:p>
          <w:p w14:paraId="64C37322" w14:textId="380385F6" w:rsidR="00162718" w:rsidRPr="00162718" w:rsidRDefault="00162718" w:rsidP="00162718">
            <w:pPr>
              <w:rPr>
                <w:rFonts w:cs="Arial"/>
                <w:color w:val="7030A0"/>
                <w:sz w:val="22"/>
                <w:szCs w:val="22"/>
              </w:rPr>
            </w:pPr>
          </w:p>
        </w:tc>
      </w:tr>
      <w:tr w:rsidR="00DC376C" w:rsidRPr="00AD0CB1" w14:paraId="6CA7E4CA" w14:textId="77777777" w:rsidTr="00E04254">
        <w:trPr>
          <w:trHeight w:val="567"/>
        </w:trPr>
        <w:tc>
          <w:tcPr>
            <w:tcW w:w="5000" w:type="pct"/>
            <w:tcBorders>
              <w:top w:val="single" w:sz="18" w:space="0" w:color="auto"/>
            </w:tcBorders>
            <w:shd w:val="clear" w:color="auto" w:fill="D9D9D9"/>
          </w:tcPr>
          <w:p w14:paraId="52FDC629" w14:textId="71BB32B8" w:rsidR="00DC376C" w:rsidRPr="00AD0CB1" w:rsidRDefault="00DC376C" w:rsidP="003111E7">
            <w:pPr>
              <w:rPr>
                <w:rFonts w:cs="Arial"/>
                <w:b/>
                <w:bCs/>
                <w:iCs/>
                <w:sz w:val="22"/>
                <w:szCs w:val="22"/>
              </w:rPr>
            </w:pPr>
            <w:r>
              <w:rPr>
                <w:rFonts w:cs="Arial"/>
                <w:b/>
                <w:bCs/>
                <w:iCs/>
                <w:sz w:val="22"/>
                <w:szCs w:val="22"/>
              </w:rPr>
              <w:t>E</w:t>
            </w:r>
            <w:r w:rsidRPr="00AD0CB1">
              <w:rPr>
                <w:rFonts w:cs="Arial"/>
                <w:b/>
                <w:bCs/>
                <w:iCs/>
                <w:sz w:val="22"/>
                <w:szCs w:val="22"/>
              </w:rPr>
              <w:t>uropean site name:</w:t>
            </w:r>
            <w:r w:rsidR="00055F1E">
              <w:rPr>
                <w:rFonts w:cs="Arial"/>
                <w:b/>
                <w:bCs/>
                <w:iCs/>
                <w:sz w:val="22"/>
                <w:szCs w:val="22"/>
              </w:rPr>
              <w:t xml:space="preserve"> </w:t>
            </w:r>
            <w:r w:rsidR="00055F1E" w:rsidRPr="00055F1E">
              <w:rPr>
                <w:rFonts w:cs="Arial"/>
                <w:b/>
                <w:iCs/>
                <w:sz w:val="22"/>
                <w:szCs w:val="22"/>
              </w:rPr>
              <w:t>Severn Estuary (Wales) Ramsar, SAC and SPA</w:t>
            </w:r>
            <w:r w:rsidRPr="00AD0CB1">
              <w:rPr>
                <w:rFonts w:cs="Arial"/>
                <w:b/>
                <w:bCs/>
                <w:iCs/>
                <w:sz w:val="22"/>
                <w:szCs w:val="22"/>
              </w:rPr>
              <w:t xml:space="preserve"> </w:t>
            </w:r>
            <w:r w:rsidRPr="00AD0CB1">
              <w:rPr>
                <w:rFonts w:cs="Arial"/>
                <w:b/>
                <w:bCs/>
                <w:i/>
                <w:color w:val="0000FF"/>
                <w:sz w:val="22"/>
                <w:szCs w:val="22"/>
              </w:rPr>
              <w:t xml:space="preserve"> </w:t>
            </w:r>
          </w:p>
        </w:tc>
      </w:tr>
      <w:tr w:rsidR="00DC376C" w:rsidRPr="00AD0CB1" w14:paraId="5D6CF87D" w14:textId="77777777" w:rsidTr="00E04254">
        <w:trPr>
          <w:trHeight w:val="567"/>
        </w:trPr>
        <w:tc>
          <w:tcPr>
            <w:tcW w:w="5000" w:type="pct"/>
          </w:tcPr>
          <w:p w14:paraId="50ADF048" w14:textId="77777777" w:rsidR="00CA6699" w:rsidRDefault="00CA6699" w:rsidP="00C0016C">
            <w:pPr>
              <w:jc w:val="both"/>
              <w:rPr>
                <w:rFonts w:cs="Arial"/>
                <w:sz w:val="22"/>
                <w:szCs w:val="22"/>
                <w:u w:val="single"/>
              </w:rPr>
            </w:pPr>
          </w:p>
          <w:p w14:paraId="5C8A410D" w14:textId="27CF243D" w:rsidR="00FF49E0" w:rsidRDefault="00FF49E0" w:rsidP="00C0016C">
            <w:pPr>
              <w:jc w:val="both"/>
              <w:rPr>
                <w:rFonts w:cs="Arial"/>
                <w:sz w:val="22"/>
                <w:szCs w:val="22"/>
              </w:rPr>
            </w:pPr>
            <w:r>
              <w:rPr>
                <w:rFonts w:cs="Arial"/>
                <w:sz w:val="22"/>
                <w:szCs w:val="22"/>
                <w:u w:val="single"/>
              </w:rPr>
              <w:t>Features of interest</w:t>
            </w:r>
          </w:p>
          <w:p w14:paraId="14A285F6" w14:textId="233AA6A8" w:rsidR="00FF49E0" w:rsidRPr="00E15006" w:rsidRDefault="00FF49E0" w:rsidP="00C0016C">
            <w:pPr>
              <w:pStyle w:val="ListParagraph"/>
              <w:numPr>
                <w:ilvl w:val="0"/>
                <w:numId w:val="12"/>
              </w:numPr>
              <w:jc w:val="both"/>
              <w:rPr>
                <w:rFonts w:cs="Arial"/>
                <w:sz w:val="22"/>
                <w:szCs w:val="22"/>
              </w:rPr>
            </w:pPr>
            <w:r w:rsidRPr="00E15006">
              <w:rPr>
                <w:rFonts w:cs="Arial"/>
                <w:sz w:val="22"/>
                <w:szCs w:val="22"/>
              </w:rPr>
              <w:t xml:space="preserve">The following features can be SCREENED OUT (ie </w:t>
            </w:r>
            <w:r w:rsidR="00CA6699">
              <w:rPr>
                <w:rFonts w:cs="Arial"/>
                <w:color w:val="000000" w:themeColor="text1"/>
                <w:sz w:val="22"/>
                <w:szCs w:val="22"/>
              </w:rPr>
              <w:t>the likelihood of a</w:t>
            </w:r>
            <w:r w:rsidR="00CA6699" w:rsidRPr="00162718">
              <w:rPr>
                <w:rFonts w:cs="Arial"/>
                <w:color w:val="000000" w:themeColor="text1"/>
                <w:sz w:val="22"/>
                <w:szCs w:val="22"/>
              </w:rPr>
              <w:t xml:space="preserve"> significant effect </w:t>
            </w:r>
            <w:r w:rsidRPr="00E15006">
              <w:rPr>
                <w:rFonts w:cs="Arial"/>
                <w:sz w:val="22"/>
                <w:szCs w:val="22"/>
              </w:rPr>
              <w:t>can be ruled out without further assessment) due to the non-consumptive nature of the activity</w:t>
            </w:r>
            <w:r w:rsidR="00CA6699">
              <w:rPr>
                <w:rFonts w:cs="Arial"/>
                <w:sz w:val="22"/>
                <w:szCs w:val="22"/>
              </w:rPr>
              <w:t xml:space="preserve">, </w:t>
            </w:r>
            <w:r w:rsidRPr="00E15006">
              <w:rPr>
                <w:rFonts w:cs="Arial"/>
                <w:sz w:val="22"/>
                <w:szCs w:val="22"/>
              </w:rPr>
              <w:t>the distance of the site away from the activity</w:t>
            </w:r>
            <w:r w:rsidR="00CA6699">
              <w:rPr>
                <w:rFonts w:cs="Arial"/>
                <w:sz w:val="22"/>
                <w:szCs w:val="22"/>
              </w:rPr>
              <w:t>, the non-mobile nature of most features, and the lack of usage of the upstream catchment by the mobile features</w:t>
            </w:r>
            <w:r w:rsidRPr="00E15006">
              <w:rPr>
                <w:rFonts w:cs="Arial"/>
                <w:sz w:val="22"/>
                <w:szCs w:val="22"/>
              </w:rPr>
              <w:t xml:space="preserve"> – Estuary; Subtidal sandbanks; Intertidal mud and sand; Atlantic salt meadow / salt marshes; Reefs; Assemblage of fish species (&gt;100 species); Internationally important populations of migratory bird species; Internationally important populations of wintering bird species; Assemblage of nationally important populations of waterfowl; Hard substrate habitats (rock shores); and Freshwater grazing marsh / Neutral grassland.</w:t>
            </w:r>
          </w:p>
          <w:p w14:paraId="5350BE0F" w14:textId="77777777" w:rsidR="00FF49E0" w:rsidRDefault="00FF49E0" w:rsidP="00C0016C">
            <w:pPr>
              <w:jc w:val="both"/>
              <w:rPr>
                <w:rFonts w:cs="Arial"/>
                <w:sz w:val="22"/>
                <w:szCs w:val="22"/>
              </w:rPr>
            </w:pPr>
          </w:p>
          <w:p w14:paraId="767685BB" w14:textId="427C47C4" w:rsidR="00FF49E0" w:rsidRPr="00E15006" w:rsidRDefault="00FF49E0" w:rsidP="00C0016C">
            <w:pPr>
              <w:pStyle w:val="ListParagraph"/>
              <w:numPr>
                <w:ilvl w:val="0"/>
                <w:numId w:val="12"/>
              </w:numPr>
              <w:jc w:val="both"/>
              <w:rPr>
                <w:rFonts w:cs="Arial"/>
                <w:sz w:val="22"/>
                <w:szCs w:val="22"/>
              </w:rPr>
            </w:pPr>
            <w:r w:rsidRPr="00E15006">
              <w:rPr>
                <w:rFonts w:cs="Arial"/>
                <w:sz w:val="22"/>
                <w:szCs w:val="22"/>
              </w:rPr>
              <w:t>The following features require further consideration due to their migratory nature – Migratory fish (river and sea lamprey and twaite shad); and Migratory fish (salmon, eel, sea trout and Allis Shad).</w:t>
            </w:r>
          </w:p>
          <w:p w14:paraId="575F90AF" w14:textId="77777777" w:rsidR="00FF49E0" w:rsidRDefault="00FF49E0" w:rsidP="00C0016C">
            <w:pPr>
              <w:jc w:val="both"/>
              <w:rPr>
                <w:rFonts w:cs="Arial"/>
                <w:sz w:val="22"/>
                <w:szCs w:val="22"/>
              </w:rPr>
            </w:pPr>
          </w:p>
          <w:p w14:paraId="5E44967C" w14:textId="0663EECD" w:rsidR="00FF49E0" w:rsidRDefault="00FF49E0" w:rsidP="00C0016C">
            <w:pPr>
              <w:jc w:val="both"/>
              <w:rPr>
                <w:rFonts w:cs="Arial"/>
                <w:sz w:val="22"/>
                <w:szCs w:val="22"/>
              </w:rPr>
            </w:pPr>
            <w:r>
              <w:rPr>
                <w:rFonts w:cs="Arial"/>
                <w:sz w:val="22"/>
                <w:szCs w:val="22"/>
              </w:rPr>
              <w:t>During the original determination, it was noted that Atlantic salmon use the Nant Cwm-du for spawning. Also, at an NRW fish survey site</w:t>
            </w:r>
            <w:r w:rsidR="00C0016C">
              <w:rPr>
                <w:rFonts w:cs="Arial"/>
                <w:sz w:val="22"/>
                <w:szCs w:val="22"/>
              </w:rPr>
              <w:t>,</w:t>
            </w:r>
            <w:r>
              <w:rPr>
                <w:rFonts w:cs="Arial"/>
                <w:sz w:val="22"/>
                <w:szCs w:val="22"/>
              </w:rPr>
              <w:t xml:space="preserve"> </w:t>
            </w:r>
            <w:r w:rsidR="00E15006">
              <w:rPr>
                <w:rFonts w:cs="Arial"/>
                <w:sz w:val="22"/>
                <w:szCs w:val="22"/>
              </w:rPr>
              <w:t>just</w:t>
            </w:r>
            <w:r>
              <w:rPr>
                <w:rFonts w:cs="Arial"/>
                <w:sz w:val="22"/>
                <w:szCs w:val="22"/>
              </w:rPr>
              <w:t xml:space="preserve"> downstream of the scheme</w:t>
            </w:r>
            <w:r w:rsidR="00C0016C">
              <w:rPr>
                <w:rFonts w:cs="Arial"/>
                <w:sz w:val="22"/>
                <w:szCs w:val="22"/>
              </w:rPr>
              <w:t>,</w:t>
            </w:r>
            <w:r>
              <w:rPr>
                <w:rFonts w:cs="Arial"/>
                <w:sz w:val="22"/>
                <w:szCs w:val="22"/>
              </w:rPr>
              <w:t xml:space="preserve"> brown trout, Atlantic salmon, bullhead, and eel had been </w:t>
            </w:r>
            <w:r w:rsidR="00E15006">
              <w:rPr>
                <w:rFonts w:cs="Arial"/>
                <w:sz w:val="22"/>
                <w:szCs w:val="22"/>
              </w:rPr>
              <w:t>discovered. Despite concern that the applied for peak abstraction rate and flow split</w:t>
            </w:r>
            <w:r w:rsidR="00162718">
              <w:rPr>
                <w:rFonts w:cs="Arial"/>
                <w:sz w:val="22"/>
                <w:szCs w:val="22"/>
              </w:rPr>
              <w:t xml:space="preserve"> (60%)</w:t>
            </w:r>
            <w:r w:rsidR="00E15006">
              <w:rPr>
                <w:rFonts w:cs="Arial"/>
                <w:sz w:val="22"/>
                <w:szCs w:val="22"/>
              </w:rPr>
              <w:t xml:space="preserve"> could significantly impact the habitat available for these features in the depleted reach, modelling demonstrated that the</w:t>
            </w:r>
            <w:r w:rsidR="00C0016C">
              <w:rPr>
                <w:rFonts w:cs="Arial"/>
                <w:sz w:val="22"/>
                <w:szCs w:val="22"/>
              </w:rPr>
              <w:t>re</w:t>
            </w:r>
            <w:r w:rsidR="00E15006">
              <w:rPr>
                <w:rFonts w:cs="Arial"/>
                <w:sz w:val="22"/>
                <w:szCs w:val="22"/>
              </w:rPr>
              <w:t xml:space="preserve"> would be no significant impact on flows compared to a 40% take</w:t>
            </w:r>
            <w:r w:rsidR="00CA743F">
              <w:rPr>
                <w:rFonts w:cs="Arial"/>
                <w:sz w:val="22"/>
                <w:szCs w:val="22"/>
              </w:rPr>
              <w:t xml:space="preserve"> (recommended in NRW guidance for this type of scheme)</w:t>
            </w:r>
            <w:r w:rsidR="00E15006">
              <w:rPr>
                <w:rFonts w:cs="Arial"/>
                <w:sz w:val="22"/>
                <w:szCs w:val="22"/>
              </w:rPr>
              <w:t>.</w:t>
            </w:r>
            <w:r w:rsidR="006A6C1A">
              <w:rPr>
                <w:rFonts w:cs="Arial"/>
                <w:sz w:val="22"/>
                <w:szCs w:val="22"/>
              </w:rPr>
              <w:t xml:space="preserve"> The abstraction regime was therefore considered sufficient to maintain fish populations within the depleted reach.</w:t>
            </w:r>
            <w:r w:rsidR="00E15006">
              <w:rPr>
                <w:rFonts w:cs="Arial"/>
                <w:sz w:val="22"/>
                <w:szCs w:val="22"/>
              </w:rPr>
              <w:t xml:space="preserve"> </w:t>
            </w:r>
            <w:r w:rsidR="00162718">
              <w:rPr>
                <w:rFonts w:cs="Arial"/>
                <w:sz w:val="22"/>
                <w:szCs w:val="22"/>
              </w:rPr>
              <w:t>So for the activity, as applied for, t</w:t>
            </w:r>
            <w:r w:rsidR="00E15006">
              <w:rPr>
                <w:rFonts w:cs="Arial"/>
                <w:sz w:val="22"/>
                <w:szCs w:val="22"/>
              </w:rPr>
              <w:t>hese features could be SCREENED OUT when considered alone.</w:t>
            </w:r>
          </w:p>
          <w:p w14:paraId="7600DF4C" w14:textId="77777777" w:rsidR="00CA6699" w:rsidRDefault="00CA6699" w:rsidP="00C0016C">
            <w:pPr>
              <w:jc w:val="both"/>
              <w:rPr>
                <w:rFonts w:cs="Arial"/>
                <w:sz w:val="22"/>
                <w:szCs w:val="22"/>
              </w:rPr>
            </w:pPr>
          </w:p>
          <w:p w14:paraId="6BC9625B" w14:textId="77777777" w:rsidR="00CA6699" w:rsidRDefault="00CA6699" w:rsidP="00CA6699">
            <w:pPr>
              <w:jc w:val="both"/>
              <w:rPr>
                <w:rFonts w:cs="Arial"/>
                <w:sz w:val="22"/>
                <w:szCs w:val="22"/>
              </w:rPr>
            </w:pPr>
            <w:r>
              <w:rPr>
                <w:rFonts w:cs="Arial"/>
                <w:sz w:val="22"/>
                <w:szCs w:val="22"/>
              </w:rPr>
              <w:t xml:space="preserve">The need for an </w:t>
            </w:r>
            <w:r w:rsidRPr="00E15006">
              <w:rPr>
                <w:rFonts w:cs="Arial"/>
                <w:caps/>
                <w:sz w:val="22"/>
                <w:szCs w:val="22"/>
              </w:rPr>
              <w:t>incombination assessment</w:t>
            </w:r>
            <w:r>
              <w:rPr>
                <w:rFonts w:cs="Arial"/>
                <w:sz w:val="22"/>
                <w:szCs w:val="22"/>
              </w:rPr>
              <w:t xml:space="preserve"> of likelihood of significant effects (LSEs) was considered, but is not required as there are no other new abstraction licence applications in the Nant Cwm-du, the Afon Senni, nor nearby tributaries of the Afon Senni.</w:t>
            </w:r>
          </w:p>
          <w:p w14:paraId="4088DC01" w14:textId="1C182FA2" w:rsidR="00DC376C" w:rsidRPr="001E4B6C" w:rsidRDefault="00DC376C" w:rsidP="00C0016C">
            <w:pPr>
              <w:jc w:val="both"/>
              <w:rPr>
                <w:rFonts w:cs="Arial"/>
                <w:sz w:val="22"/>
                <w:szCs w:val="22"/>
              </w:rPr>
            </w:pPr>
          </w:p>
        </w:tc>
      </w:tr>
    </w:tbl>
    <w:p w14:paraId="7D95D9DE" w14:textId="77777777" w:rsidR="00DC376C" w:rsidRDefault="00DC376C" w:rsidP="00E04254">
      <w:pPr>
        <w:pStyle w:val="BodyText"/>
      </w:pPr>
      <w:bookmarkStart w:id="10" w:name="_Hlk1674571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DC376C" w:rsidRPr="00AD0CB1" w14:paraId="4BB2529A" w14:textId="77777777" w:rsidTr="00E04254">
        <w:trPr>
          <w:trHeight w:val="567"/>
        </w:trPr>
        <w:tc>
          <w:tcPr>
            <w:tcW w:w="5000" w:type="pct"/>
            <w:gridSpan w:val="2"/>
            <w:shd w:val="clear" w:color="auto" w:fill="D9D9D9"/>
          </w:tcPr>
          <w:p w14:paraId="7983ADE0" w14:textId="64D58AE1" w:rsidR="00DC376C" w:rsidRPr="00AD0CB1" w:rsidRDefault="00DC376C" w:rsidP="00E04254">
            <w:pPr>
              <w:rPr>
                <w:rFonts w:cs="Arial"/>
                <w:b/>
                <w:sz w:val="22"/>
                <w:szCs w:val="22"/>
              </w:rPr>
            </w:pPr>
            <w:r w:rsidRPr="00C72C1D">
              <w:rPr>
                <w:b/>
                <w:bCs/>
              </w:rPr>
              <w:t>TABLE 3.2.3 Screening decision of the plan or project ‘alone’</w:t>
            </w:r>
          </w:p>
        </w:tc>
      </w:tr>
      <w:tr w:rsidR="00DC376C" w:rsidRPr="00AD0CB1" w14:paraId="03328555" w14:textId="77777777" w:rsidTr="00E04254">
        <w:trPr>
          <w:trHeight w:val="567"/>
        </w:trPr>
        <w:tc>
          <w:tcPr>
            <w:tcW w:w="944" w:type="pct"/>
          </w:tcPr>
          <w:p w14:paraId="1317AAE6" w14:textId="77777777" w:rsidR="00DC376C" w:rsidRPr="00AD0CB1" w:rsidRDefault="00DC376C" w:rsidP="003111E7">
            <w:pPr>
              <w:rPr>
                <w:rFonts w:cs="Arial"/>
                <w:b/>
                <w:bCs/>
                <w:i/>
                <w:color w:val="0000FF"/>
                <w:sz w:val="22"/>
                <w:szCs w:val="22"/>
              </w:rPr>
            </w:pPr>
            <w:r w:rsidRPr="00AD0CB1">
              <w:rPr>
                <w:rFonts w:cs="Arial"/>
                <w:b/>
                <w:bCs/>
                <w:sz w:val="22"/>
                <w:szCs w:val="22"/>
              </w:rPr>
              <w:t xml:space="preserve">(a) If </w:t>
            </w:r>
            <w:r>
              <w:rPr>
                <w:rFonts w:cs="Arial"/>
                <w:b/>
                <w:bCs/>
                <w:sz w:val="22"/>
                <w:szCs w:val="22"/>
              </w:rPr>
              <w:t xml:space="preserve">the screening conclusion for </w:t>
            </w:r>
            <w:r w:rsidRPr="00AD0CB1">
              <w:rPr>
                <w:rFonts w:cs="Arial"/>
                <w:b/>
                <w:bCs/>
                <w:sz w:val="22"/>
                <w:szCs w:val="22"/>
                <w:u w:val="single"/>
              </w:rPr>
              <w:t>all</w:t>
            </w:r>
            <w:r w:rsidRPr="00AD0CB1">
              <w:rPr>
                <w:rFonts w:cs="Arial"/>
                <w:b/>
                <w:bCs/>
                <w:sz w:val="22"/>
                <w:szCs w:val="22"/>
              </w:rPr>
              <w:t xml:space="preserve"> features for all sites in Table 3.2.2 </w:t>
            </w:r>
            <w:r>
              <w:rPr>
                <w:rFonts w:cs="Arial"/>
                <w:b/>
                <w:bCs/>
                <w:sz w:val="22"/>
                <w:szCs w:val="22"/>
              </w:rPr>
              <w:t>is</w:t>
            </w:r>
            <w:r w:rsidRPr="00AD0CB1">
              <w:rPr>
                <w:rFonts w:cs="Arial"/>
                <w:b/>
                <w:bCs/>
                <w:sz w:val="22"/>
                <w:szCs w:val="22"/>
              </w:rPr>
              <w:t xml:space="preserve"> ‘</w:t>
            </w:r>
            <w:r>
              <w:rPr>
                <w:rFonts w:cs="Arial"/>
                <w:b/>
                <w:bCs/>
                <w:sz w:val="22"/>
                <w:szCs w:val="22"/>
              </w:rPr>
              <w:t>SCREEN OUT’</w:t>
            </w:r>
          </w:p>
        </w:tc>
        <w:tc>
          <w:tcPr>
            <w:tcW w:w="4056" w:type="pct"/>
          </w:tcPr>
          <w:p w14:paraId="6C9DF7A6" w14:textId="62AA503E" w:rsidR="00DC376C" w:rsidRPr="00AD0CB1" w:rsidRDefault="00DC376C" w:rsidP="001E4B6C">
            <w:pPr>
              <w:pStyle w:val="CommentText"/>
              <w:rPr>
                <w:rFonts w:cs="Arial"/>
                <w:b/>
                <w:bCs/>
                <w:sz w:val="22"/>
                <w:szCs w:val="22"/>
              </w:rPr>
            </w:pPr>
            <w:r w:rsidRPr="00AD0CB1">
              <w:rPr>
                <w:rFonts w:cs="Arial"/>
                <w:b/>
                <w:bCs/>
                <w:sz w:val="22"/>
                <w:szCs w:val="22"/>
              </w:rPr>
              <w:t>The plan or project is not likely to have a significant effect on any European site, and no further consideration under the Habitats Regulations is required in order to determine the approval/application.</w:t>
            </w:r>
          </w:p>
        </w:tc>
      </w:tr>
      <w:tr w:rsidR="00DC376C" w:rsidRPr="00AD0CB1" w14:paraId="573C551B" w14:textId="77777777" w:rsidTr="00E04254">
        <w:trPr>
          <w:trHeight w:val="567"/>
        </w:trPr>
        <w:tc>
          <w:tcPr>
            <w:tcW w:w="944" w:type="pct"/>
          </w:tcPr>
          <w:p w14:paraId="4431C241" w14:textId="77777777" w:rsidR="00DC376C" w:rsidRPr="00AD0CB1" w:rsidRDefault="00DC376C" w:rsidP="003111E7">
            <w:pPr>
              <w:rPr>
                <w:rFonts w:cs="Arial"/>
                <w:b/>
                <w:bCs/>
                <w:i/>
                <w:color w:val="0000FF"/>
                <w:sz w:val="22"/>
                <w:szCs w:val="22"/>
              </w:rPr>
            </w:pPr>
            <w:r w:rsidRPr="00AD0CB1">
              <w:rPr>
                <w:rFonts w:cs="Arial"/>
                <w:b/>
                <w:bCs/>
                <w:sz w:val="22"/>
                <w:szCs w:val="22"/>
              </w:rPr>
              <w:t xml:space="preserve">(b) If </w:t>
            </w:r>
            <w:r>
              <w:rPr>
                <w:rFonts w:cs="Arial"/>
                <w:b/>
                <w:bCs/>
                <w:sz w:val="22"/>
                <w:szCs w:val="22"/>
              </w:rPr>
              <w:t xml:space="preserve">the conclusion for </w:t>
            </w:r>
            <w:r w:rsidRPr="00AD0CB1">
              <w:rPr>
                <w:rFonts w:cs="Arial"/>
                <w:b/>
                <w:bCs/>
                <w:sz w:val="22"/>
                <w:szCs w:val="22"/>
                <w:u w:val="single"/>
              </w:rPr>
              <w:t>any</w:t>
            </w:r>
            <w:r w:rsidRPr="00AD0CB1">
              <w:rPr>
                <w:rFonts w:cs="Arial"/>
                <w:b/>
                <w:bCs/>
                <w:sz w:val="22"/>
                <w:szCs w:val="22"/>
              </w:rPr>
              <w:t xml:space="preserve"> features in Table 3.2.2 </w:t>
            </w:r>
            <w:r w:rsidRPr="00A44639">
              <w:rPr>
                <w:rFonts w:cs="Arial"/>
                <w:b/>
                <w:bCs/>
                <w:sz w:val="22"/>
                <w:szCs w:val="22"/>
              </w:rPr>
              <w:t>is ‘SCREEN IN’</w:t>
            </w:r>
            <w:r w:rsidRPr="00AD0CB1">
              <w:rPr>
                <w:rFonts w:cs="Arial"/>
                <w:b/>
                <w:bCs/>
                <w:sz w:val="22"/>
                <w:szCs w:val="22"/>
              </w:rPr>
              <w:t xml:space="preserve"> </w:t>
            </w:r>
          </w:p>
        </w:tc>
        <w:tc>
          <w:tcPr>
            <w:tcW w:w="4056" w:type="pct"/>
          </w:tcPr>
          <w:p w14:paraId="51D79A03" w14:textId="23ADEEAE" w:rsidR="00DC376C" w:rsidRPr="001E4B6C" w:rsidRDefault="00DC376C" w:rsidP="001E4B6C">
            <w:pPr>
              <w:rPr>
                <w:rFonts w:cs="Arial"/>
                <w:b/>
                <w:bCs/>
                <w:strike/>
                <w:sz w:val="22"/>
                <w:szCs w:val="22"/>
              </w:rPr>
            </w:pPr>
            <w:r w:rsidRPr="001E4B6C">
              <w:rPr>
                <w:rFonts w:cs="Arial"/>
                <w:b/>
                <w:bCs/>
                <w:strike/>
                <w:sz w:val="22"/>
                <w:szCs w:val="22"/>
              </w:rPr>
              <w:t>The plan or project is likely to have a significant effect on one or more European sites and therefore an appropriate assessment is required.</w:t>
            </w:r>
          </w:p>
        </w:tc>
      </w:tr>
      <w:tr w:rsidR="00DC376C" w:rsidRPr="00AD0CB1" w14:paraId="485A5BB9" w14:textId="77777777" w:rsidTr="001E4B6C">
        <w:trPr>
          <w:trHeight w:val="70"/>
        </w:trPr>
        <w:tc>
          <w:tcPr>
            <w:tcW w:w="944" w:type="pct"/>
          </w:tcPr>
          <w:p w14:paraId="4099DBDA" w14:textId="77777777" w:rsidR="00DC376C" w:rsidRPr="00AD0CB1" w:rsidRDefault="00DC376C" w:rsidP="003111E7">
            <w:pPr>
              <w:rPr>
                <w:rFonts w:cs="Arial"/>
                <w:b/>
                <w:bCs/>
                <w:sz w:val="22"/>
                <w:szCs w:val="22"/>
              </w:rPr>
            </w:pPr>
            <w:r w:rsidRPr="00AD0CB1">
              <w:rPr>
                <w:rFonts w:cs="Arial"/>
                <w:b/>
                <w:bCs/>
                <w:sz w:val="22"/>
                <w:szCs w:val="22"/>
              </w:rPr>
              <w:lastRenderedPageBreak/>
              <w:t xml:space="preserve">(c) If there are </w:t>
            </w:r>
            <w:r w:rsidRPr="00AD0CB1">
              <w:rPr>
                <w:rFonts w:cs="Arial"/>
                <w:b/>
                <w:bCs/>
                <w:sz w:val="22"/>
                <w:szCs w:val="22"/>
                <w:u w:val="single"/>
              </w:rPr>
              <w:t>no</w:t>
            </w:r>
            <w:r w:rsidRPr="00AD0CB1">
              <w:rPr>
                <w:rFonts w:cs="Arial"/>
                <w:b/>
                <w:bCs/>
                <w:sz w:val="22"/>
                <w:szCs w:val="22"/>
              </w:rPr>
              <w:t xml:space="preserve"> features in Table 3.2.2 that are ‘</w:t>
            </w:r>
            <w:r>
              <w:rPr>
                <w:rFonts w:cs="Arial"/>
                <w:b/>
                <w:bCs/>
                <w:sz w:val="22"/>
                <w:szCs w:val="22"/>
              </w:rPr>
              <w:t>SCREEN IN</w:t>
            </w:r>
            <w:r w:rsidRPr="00AD0CB1">
              <w:rPr>
                <w:rFonts w:cs="Arial"/>
                <w:b/>
                <w:bCs/>
                <w:sz w:val="22"/>
                <w:szCs w:val="22"/>
              </w:rPr>
              <w:t xml:space="preserve">’ and </w:t>
            </w:r>
            <w:r w:rsidRPr="00AD0CB1">
              <w:rPr>
                <w:rFonts w:cs="Arial"/>
                <w:b/>
                <w:bCs/>
                <w:sz w:val="22"/>
                <w:szCs w:val="22"/>
                <w:u w:val="single"/>
              </w:rPr>
              <w:t>any</w:t>
            </w:r>
            <w:r w:rsidRPr="00AD0CB1">
              <w:rPr>
                <w:rFonts w:cs="Arial"/>
                <w:b/>
                <w:bCs/>
                <w:sz w:val="22"/>
                <w:szCs w:val="22"/>
              </w:rPr>
              <w:t xml:space="preserve"> features that are </w:t>
            </w:r>
            <w:r w:rsidRPr="00A44639">
              <w:rPr>
                <w:rFonts w:cs="Arial"/>
                <w:b/>
                <w:bCs/>
                <w:sz w:val="22"/>
                <w:szCs w:val="22"/>
              </w:rPr>
              <w:t>‘IN COMB’</w:t>
            </w:r>
          </w:p>
        </w:tc>
        <w:tc>
          <w:tcPr>
            <w:tcW w:w="4056" w:type="pct"/>
          </w:tcPr>
          <w:p w14:paraId="648E7639" w14:textId="66F820CA" w:rsidR="00DC376C" w:rsidRPr="001E4B6C" w:rsidRDefault="00DC376C" w:rsidP="001E4B6C">
            <w:pPr>
              <w:pStyle w:val="CommentText"/>
              <w:rPr>
                <w:rFonts w:cs="Arial"/>
                <w:b/>
                <w:bCs/>
                <w:strike/>
                <w:sz w:val="22"/>
                <w:szCs w:val="22"/>
              </w:rPr>
            </w:pPr>
            <w:r w:rsidRPr="001E4B6C">
              <w:rPr>
                <w:rFonts w:cs="Arial"/>
                <w:b/>
                <w:bCs/>
                <w:strike/>
                <w:sz w:val="22"/>
                <w:szCs w:val="22"/>
              </w:rPr>
              <w:t>The plan or project is not likely to have a significant effect on any European sites when considered alone, but the possibility of significant effects in combination with other plans and projects needs to be considered.</w:t>
            </w:r>
          </w:p>
        </w:tc>
      </w:tr>
    </w:tbl>
    <w:p w14:paraId="4D7D9B14" w14:textId="77777777" w:rsidR="00DC376C" w:rsidRDefault="00DC376C" w:rsidP="00DC376C"/>
    <w:p w14:paraId="0F6F2B60" w14:textId="32770F46" w:rsidR="00DC376C" w:rsidRPr="00DC376C" w:rsidRDefault="001E4B6C" w:rsidP="00DC376C">
      <w:pPr>
        <w:pStyle w:val="Heading1"/>
      </w:pPr>
      <w:bookmarkStart w:id="11" w:name="_Toc167970051"/>
      <w:bookmarkStart w:id="12" w:name="_Toc181009144"/>
      <w:bookmarkEnd w:id="10"/>
      <w:r>
        <w:t>4</w:t>
      </w:r>
      <w:r w:rsidR="00DC376C" w:rsidRPr="00837592">
        <w:t>.</w:t>
      </w:r>
      <w:r w:rsidR="00DC376C" w:rsidRPr="00837592">
        <w:tab/>
      </w:r>
      <w:r w:rsidR="00DC376C" w:rsidRPr="00DC376C">
        <w:t>Conclusion</w:t>
      </w:r>
      <w:bookmarkEnd w:id="11"/>
      <w:bookmarkEnd w:id="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DC376C" w:rsidRPr="007A0971" w14:paraId="7DFD129B" w14:textId="77777777" w:rsidTr="00E04254">
        <w:tc>
          <w:tcPr>
            <w:tcW w:w="4607" w:type="pct"/>
          </w:tcPr>
          <w:p w14:paraId="447B6792" w14:textId="77777777" w:rsidR="00DC376C" w:rsidRPr="00071B46" w:rsidRDefault="00DC376C" w:rsidP="003111E7">
            <w:pPr>
              <w:rPr>
                <w:rFonts w:cs="Arial"/>
                <w:b/>
                <w:sz w:val="22"/>
                <w:szCs w:val="22"/>
              </w:rPr>
            </w:pPr>
            <w:bookmarkStart w:id="13" w:name="_Hlk167463097"/>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4D411FA9" w14:textId="77777777" w:rsidR="00DC376C" w:rsidRPr="00071B46" w:rsidRDefault="00DC376C" w:rsidP="003111E7">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vAlign w:val="center"/>
          </w:tcPr>
          <w:p w14:paraId="56686525" w14:textId="77777777" w:rsidR="00DC376C" w:rsidRPr="00071B46" w:rsidRDefault="00DC376C" w:rsidP="003111E7">
            <w:pPr>
              <w:jc w:val="center"/>
              <w:rPr>
                <w:rFonts w:cs="Arial"/>
                <w:b/>
                <w:sz w:val="22"/>
                <w:szCs w:val="22"/>
              </w:rPr>
            </w:pPr>
          </w:p>
        </w:tc>
      </w:tr>
      <w:tr w:rsidR="00DC376C" w:rsidRPr="007A0971" w14:paraId="266A8829" w14:textId="77777777" w:rsidTr="00E04254">
        <w:tc>
          <w:tcPr>
            <w:tcW w:w="4607" w:type="pct"/>
          </w:tcPr>
          <w:p w14:paraId="70BFC02A" w14:textId="77777777" w:rsidR="00DC376C" w:rsidRPr="00071B46" w:rsidRDefault="00DC376C" w:rsidP="003111E7">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073BEED7" w14:textId="77777777" w:rsidR="00DC376C" w:rsidRPr="00071B46" w:rsidRDefault="00DC376C" w:rsidP="003111E7">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vAlign w:val="center"/>
          </w:tcPr>
          <w:p w14:paraId="21467105" w14:textId="77777777" w:rsidR="00DC376C" w:rsidRPr="00071B46" w:rsidRDefault="00DC376C" w:rsidP="003111E7">
            <w:pPr>
              <w:jc w:val="center"/>
              <w:rPr>
                <w:rFonts w:cs="Arial"/>
                <w:b/>
                <w:sz w:val="22"/>
                <w:szCs w:val="22"/>
              </w:rPr>
            </w:pPr>
          </w:p>
        </w:tc>
      </w:tr>
      <w:tr w:rsidR="00DC376C" w:rsidRPr="007A0971" w14:paraId="45BD8EAC" w14:textId="77777777" w:rsidTr="00E04254">
        <w:tc>
          <w:tcPr>
            <w:tcW w:w="4607" w:type="pct"/>
          </w:tcPr>
          <w:p w14:paraId="5FF66156" w14:textId="77777777" w:rsidR="00DC376C" w:rsidRPr="00071B46" w:rsidRDefault="00DC376C" w:rsidP="003111E7">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0A011549" w14:textId="77777777" w:rsidR="00DC376C" w:rsidRPr="00071B46" w:rsidRDefault="00DC376C" w:rsidP="003111E7">
            <w:pPr>
              <w:rPr>
                <w:rFonts w:cs="Arial"/>
                <w:b/>
                <w:sz w:val="22"/>
                <w:szCs w:val="22"/>
              </w:rPr>
            </w:pPr>
            <w:r w:rsidRPr="00071B46">
              <w:rPr>
                <w:rFonts w:cs="Arial"/>
                <w:b/>
                <w:sz w:val="22"/>
                <w:szCs w:val="22"/>
              </w:rPr>
              <w:t>(As documented in section 3.1 of this form)</w:t>
            </w:r>
          </w:p>
        </w:tc>
        <w:tc>
          <w:tcPr>
            <w:tcW w:w="393" w:type="pct"/>
            <w:vAlign w:val="center"/>
          </w:tcPr>
          <w:p w14:paraId="669A3A5A" w14:textId="77777777" w:rsidR="00DC376C" w:rsidRPr="00071B46" w:rsidRDefault="00DC376C" w:rsidP="003111E7">
            <w:pPr>
              <w:jc w:val="center"/>
              <w:rPr>
                <w:rFonts w:cs="Arial"/>
                <w:b/>
                <w:sz w:val="22"/>
                <w:szCs w:val="22"/>
              </w:rPr>
            </w:pPr>
          </w:p>
        </w:tc>
      </w:tr>
      <w:tr w:rsidR="00DC376C" w:rsidRPr="007A0971" w14:paraId="5031C57C" w14:textId="77777777" w:rsidTr="00E04254">
        <w:tc>
          <w:tcPr>
            <w:tcW w:w="4607" w:type="pct"/>
          </w:tcPr>
          <w:p w14:paraId="14173F9E" w14:textId="77777777" w:rsidR="00DC376C" w:rsidRPr="00071B46" w:rsidRDefault="00DC376C" w:rsidP="003111E7">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vAlign w:val="center"/>
          </w:tcPr>
          <w:p w14:paraId="5AF04FC9" w14:textId="629F53E9" w:rsidR="00DC376C" w:rsidRPr="00162718" w:rsidRDefault="00162718" w:rsidP="003111E7">
            <w:pPr>
              <w:jc w:val="center"/>
              <w:rPr>
                <w:rFonts w:cs="Arial"/>
                <w:b/>
                <w:sz w:val="40"/>
                <w:szCs w:val="40"/>
              </w:rPr>
            </w:pPr>
            <w:r w:rsidRPr="00162718">
              <w:rPr>
                <w:rFonts w:cs="Arial"/>
                <w:b/>
                <w:sz w:val="40"/>
                <w:szCs w:val="40"/>
              </w:rPr>
              <w:t>X</w:t>
            </w:r>
          </w:p>
        </w:tc>
      </w:tr>
      <w:tr w:rsidR="00DC376C" w:rsidRPr="007A0971" w14:paraId="79B301AD" w14:textId="77777777" w:rsidTr="00E04254">
        <w:tc>
          <w:tcPr>
            <w:tcW w:w="4607" w:type="pct"/>
          </w:tcPr>
          <w:p w14:paraId="2071FC5E" w14:textId="77777777" w:rsidR="00DC376C" w:rsidRPr="00071B46" w:rsidRDefault="00DC376C" w:rsidP="003111E7">
            <w:pPr>
              <w:rPr>
                <w:rFonts w:cs="Arial"/>
                <w:b/>
                <w:sz w:val="22"/>
                <w:szCs w:val="22"/>
              </w:rPr>
            </w:pPr>
            <w:r w:rsidRPr="00071B46">
              <w:rPr>
                <w:rFonts w:cs="Arial"/>
                <w:b/>
                <w:sz w:val="22"/>
                <w:szCs w:val="22"/>
              </w:rPr>
              <w:t>In light of the conclusions of an appropriate assessment</w:t>
            </w:r>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taking into account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4FEB5F37" w14:textId="77777777" w:rsidR="00DC376C" w:rsidRPr="00071B46" w:rsidRDefault="00DC376C" w:rsidP="003111E7">
            <w:pPr>
              <w:rPr>
                <w:rFonts w:cs="Arial"/>
                <w:b/>
                <w:sz w:val="22"/>
                <w:szCs w:val="22"/>
              </w:rPr>
            </w:pPr>
            <w:r w:rsidRPr="00071B46">
              <w:rPr>
                <w:rFonts w:cs="Arial"/>
                <w:b/>
                <w:sz w:val="22"/>
                <w:szCs w:val="22"/>
              </w:rPr>
              <w:t>(As documented in section 4 of this form, and section 5 if applicable)</w:t>
            </w:r>
          </w:p>
        </w:tc>
        <w:tc>
          <w:tcPr>
            <w:tcW w:w="393" w:type="pct"/>
            <w:vAlign w:val="center"/>
          </w:tcPr>
          <w:p w14:paraId="13B09C3F" w14:textId="77777777" w:rsidR="00DC376C" w:rsidRPr="00071B46" w:rsidRDefault="00DC376C" w:rsidP="003111E7">
            <w:pPr>
              <w:jc w:val="center"/>
              <w:rPr>
                <w:rFonts w:cs="Arial"/>
                <w:b/>
                <w:sz w:val="22"/>
                <w:szCs w:val="22"/>
              </w:rPr>
            </w:pPr>
          </w:p>
          <w:p w14:paraId="7966D980" w14:textId="77777777" w:rsidR="00DC376C" w:rsidRPr="00071B46" w:rsidRDefault="00DC376C" w:rsidP="003111E7">
            <w:pPr>
              <w:jc w:val="center"/>
              <w:rPr>
                <w:rFonts w:cs="Arial"/>
                <w:b/>
                <w:sz w:val="22"/>
                <w:szCs w:val="22"/>
              </w:rPr>
            </w:pPr>
          </w:p>
        </w:tc>
      </w:tr>
      <w:tr w:rsidR="00DC376C" w:rsidRPr="007A0971" w14:paraId="6B571FA7" w14:textId="77777777" w:rsidTr="00162718">
        <w:trPr>
          <w:trHeight w:val="2138"/>
        </w:trPr>
        <w:tc>
          <w:tcPr>
            <w:tcW w:w="4607" w:type="pct"/>
          </w:tcPr>
          <w:p w14:paraId="6354458D" w14:textId="77777777" w:rsidR="00DC376C" w:rsidRDefault="00DC376C" w:rsidP="003111E7">
            <w:pPr>
              <w:rPr>
                <w:rFonts w:cs="Arial"/>
                <w:b/>
                <w:sz w:val="22"/>
                <w:szCs w:val="22"/>
              </w:rPr>
            </w:pPr>
            <w:r w:rsidRPr="00071B46">
              <w:rPr>
                <w:rFonts w:cs="Arial"/>
                <w:b/>
                <w:sz w:val="22"/>
                <w:szCs w:val="22"/>
              </w:rPr>
              <w:t xml:space="preserve">In light of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32FD2E3B" w14:textId="77777777" w:rsidR="00DC376C" w:rsidRPr="00071B46" w:rsidRDefault="00DC376C" w:rsidP="003111E7">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35E35883" w14:textId="77777777" w:rsidR="00DC376C" w:rsidRPr="00071B46" w:rsidRDefault="00DC376C" w:rsidP="008529DF">
            <w:pPr>
              <w:numPr>
                <w:ilvl w:val="0"/>
                <w:numId w:val="3"/>
              </w:numPr>
              <w:rPr>
                <w:rFonts w:cs="Arial"/>
                <w:b/>
                <w:sz w:val="22"/>
                <w:szCs w:val="22"/>
              </w:rPr>
            </w:pPr>
            <w:r w:rsidRPr="00071B46">
              <w:rPr>
                <w:rFonts w:cs="Arial"/>
                <w:b/>
                <w:sz w:val="22"/>
                <w:szCs w:val="22"/>
              </w:rPr>
              <w:t>the plan or project specification, and/or the terms under which it might be approved, are modified so as to remove the risk of adverse effects, and a revised HRA is prepared, or</w:t>
            </w:r>
          </w:p>
          <w:p w14:paraId="6DC77394" w14:textId="77777777" w:rsidR="00DC376C" w:rsidRDefault="00DC376C" w:rsidP="008529DF">
            <w:pPr>
              <w:numPr>
                <w:ilvl w:val="0"/>
                <w:numId w:val="3"/>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17A9D460" w14:textId="77777777" w:rsidR="00DC376C" w:rsidRPr="00071B46" w:rsidRDefault="00DC376C" w:rsidP="003111E7">
            <w:pPr>
              <w:rPr>
                <w:rFonts w:cs="Arial"/>
                <w:b/>
                <w:sz w:val="22"/>
                <w:szCs w:val="22"/>
              </w:rPr>
            </w:pPr>
            <w:r>
              <w:rPr>
                <w:rFonts w:cs="Arial"/>
                <w:b/>
                <w:sz w:val="22"/>
                <w:szCs w:val="22"/>
              </w:rPr>
              <w:t>(*SSSI consents cannot be given as derogations)</w:t>
            </w:r>
          </w:p>
        </w:tc>
        <w:tc>
          <w:tcPr>
            <w:tcW w:w="393" w:type="pct"/>
            <w:vAlign w:val="center"/>
          </w:tcPr>
          <w:p w14:paraId="69453805" w14:textId="77777777" w:rsidR="00DC376C" w:rsidRPr="00071B46" w:rsidRDefault="00DC376C" w:rsidP="003111E7">
            <w:pPr>
              <w:jc w:val="center"/>
              <w:rPr>
                <w:rFonts w:cs="Arial"/>
                <w:b/>
                <w:sz w:val="22"/>
                <w:szCs w:val="22"/>
              </w:rPr>
            </w:pPr>
          </w:p>
          <w:p w14:paraId="1F830D28" w14:textId="77777777" w:rsidR="00DC376C" w:rsidRPr="00071B46" w:rsidRDefault="00DC376C" w:rsidP="003111E7">
            <w:pPr>
              <w:jc w:val="center"/>
              <w:rPr>
                <w:rFonts w:cs="Arial"/>
                <w:b/>
                <w:sz w:val="22"/>
                <w:szCs w:val="22"/>
              </w:rPr>
            </w:pPr>
          </w:p>
          <w:p w14:paraId="019C7C3F" w14:textId="77777777" w:rsidR="00DC376C" w:rsidRPr="00071B46" w:rsidRDefault="00DC376C" w:rsidP="003111E7">
            <w:pPr>
              <w:jc w:val="center"/>
              <w:rPr>
                <w:rFonts w:cs="Arial"/>
                <w:b/>
                <w:sz w:val="22"/>
                <w:szCs w:val="22"/>
              </w:rPr>
            </w:pPr>
          </w:p>
        </w:tc>
      </w:tr>
      <w:tr w:rsidR="00DC376C" w:rsidRPr="007A0971" w14:paraId="60A7D1F0" w14:textId="77777777" w:rsidTr="00E04254">
        <w:tc>
          <w:tcPr>
            <w:tcW w:w="5000" w:type="pct"/>
            <w:gridSpan w:val="2"/>
          </w:tcPr>
          <w:p w14:paraId="16C6B8AF" w14:textId="0CCB3D4F" w:rsidR="00DC376C" w:rsidRPr="00CA6699" w:rsidRDefault="00DC376C" w:rsidP="00CA6699">
            <w:pPr>
              <w:rPr>
                <w:rFonts w:cs="Arial"/>
                <w:bCs/>
                <w:sz w:val="22"/>
                <w:szCs w:val="22"/>
              </w:rPr>
            </w:pPr>
            <w:r w:rsidRPr="00071B46">
              <w:rPr>
                <w:rFonts w:cs="Arial"/>
                <w:b/>
                <w:sz w:val="22"/>
                <w:szCs w:val="22"/>
              </w:rPr>
              <w:t>Signed:</w:t>
            </w:r>
            <w:r w:rsidR="00162718">
              <w:rPr>
                <w:rFonts w:cs="Arial"/>
                <w:b/>
                <w:sz w:val="22"/>
                <w:szCs w:val="22"/>
              </w:rPr>
              <w:t xml:space="preserve"> </w:t>
            </w:r>
            <w:r w:rsidR="00162718">
              <w:rPr>
                <w:rFonts w:cs="Arial"/>
                <w:bCs/>
                <w:sz w:val="22"/>
                <w:szCs w:val="22"/>
              </w:rPr>
              <w:t xml:space="preserve">Sarah Senior </w:t>
            </w:r>
            <w:r w:rsidRPr="00071B46">
              <w:rPr>
                <w:rFonts w:cs="Arial"/>
                <w:b/>
                <w:sz w:val="22"/>
                <w:szCs w:val="22"/>
              </w:rPr>
              <w:t>Position:</w:t>
            </w:r>
            <w:r w:rsidR="00162718">
              <w:rPr>
                <w:rFonts w:cs="Arial"/>
                <w:b/>
                <w:sz w:val="22"/>
                <w:szCs w:val="22"/>
              </w:rPr>
              <w:t xml:space="preserve"> </w:t>
            </w:r>
            <w:r w:rsidR="00162718">
              <w:rPr>
                <w:rFonts w:cs="Arial"/>
                <w:bCs/>
                <w:sz w:val="22"/>
                <w:szCs w:val="22"/>
              </w:rPr>
              <w:t xml:space="preserve">Water Resources Permitting Officer  </w:t>
            </w:r>
            <w:r w:rsidRPr="00071B46">
              <w:rPr>
                <w:rFonts w:cs="Arial"/>
                <w:b/>
                <w:sz w:val="22"/>
                <w:szCs w:val="22"/>
              </w:rPr>
              <w:t>Date:</w:t>
            </w:r>
            <w:r w:rsidR="00162718">
              <w:rPr>
                <w:rFonts w:cs="Arial"/>
                <w:b/>
                <w:sz w:val="22"/>
                <w:szCs w:val="22"/>
              </w:rPr>
              <w:t xml:space="preserve"> </w:t>
            </w:r>
            <w:r w:rsidR="00CA6699" w:rsidRPr="00CA6699">
              <w:rPr>
                <w:rFonts w:cs="Arial"/>
                <w:bCs/>
                <w:sz w:val="22"/>
                <w:szCs w:val="22"/>
              </w:rPr>
              <w:t>15/07</w:t>
            </w:r>
            <w:r w:rsidR="00162718" w:rsidRPr="00CA6699">
              <w:rPr>
                <w:rFonts w:cs="Arial"/>
                <w:bCs/>
                <w:sz w:val="22"/>
                <w:szCs w:val="22"/>
              </w:rPr>
              <w:t>/2026</w:t>
            </w:r>
          </w:p>
        </w:tc>
      </w:tr>
      <w:tr w:rsidR="00DC376C" w:rsidRPr="007A0971" w14:paraId="08631FBC" w14:textId="77777777" w:rsidTr="00E04254">
        <w:tc>
          <w:tcPr>
            <w:tcW w:w="4607" w:type="pct"/>
          </w:tcPr>
          <w:p w14:paraId="212DBF27" w14:textId="77777777" w:rsidR="00DC376C" w:rsidRPr="00071B46" w:rsidRDefault="00DC376C" w:rsidP="003111E7">
            <w:pPr>
              <w:rPr>
                <w:rFonts w:cs="Arial"/>
                <w:b/>
                <w:sz w:val="22"/>
                <w:szCs w:val="22"/>
              </w:rPr>
            </w:pPr>
            <w:r>
              <w:rPr>
                <w:rFonts w:cs="Arial"/>
                <w:b/>
                <w:sz w:val="22"/>
                <w:szCs w:val="22"/>
              </w:rPr>
              <w:t>Was this HRA conclusion an escalated decision? YES or NO</w:t>
            </w:r>
          </w:p>
        </w:tc>
        <w:tc>
          <w:tcPr>
            <w:tcW w:w="393" w:type="pct"/>
          </w:tcPr>
          <w:p w14:paraId="730B0246" w14:textId="53A54B2B" w:rsidR="00DC376C" w:rsidRPr="00162718" w:rsidRDefault="00DC376C" w:rsidP="003111E7">
            <w:pPr>
              <w:rPr>
                <w:rFonts w:cs="Arial"/>
                <w:b/>
                <w:color w:val="0000FF"/>
                <w:sz w:val="22"/>
                <w:szCs w:val="22"/>
              </w:rPr>
            </w:pPr>
            <w:r w:rsidRPr="006F0934">
              <w:rPr>
                <w:rFonts w:cs="Arial"/>
                <w:b/>
                <w:i/>
                <w:iCs/>
                <w:color w:val="0000FF"/>
                <w:sz w:val="22"/>
                <w:szCs w:val="22"/>
              </w:rPr>
              <w:t xml:space="preserve"> </w:t>
            </w:r>
            <w:r w:rsidR="00162718" w:rsidRPr="00162718">
              <w:rPr>
                <w:rFonts w:cs="Arial"/>
                <w:b/>
                <w:sz w:val="22"/>
                <w:szCs w:val="22"/>
              </w:rPr>
              <w:t>No</w:t>
            </w:r>
          </w:p>
        </w:tc>
      </w:tr>
    </w:tbl>
    <w:p w14:paraId="5DC51CC7" w14:textId="77777777" w:rsidR="00DC376C" w:rsidRDefault="00DC376C" w:rsidP="00DC376C">
      <w:pPr>
        <w:ind w:left="720" w:hanging="720"/>
        <w:rPr>
          <w:rFonts w:cs="Arial"/>
          <w:b/>
        </w:rPr>
      </w:pPr>
    </w:p>
    <w:p w14:paraId="6DEDE1F2" w14:textId="24977FF9" w:rsidR="00DC376C" w:rsidRPr="00DC34F3" w:rsidRDefault="00162718" w:rsidP="00DC376C">
      <w:pPr>
        <w:pStyle w:val="Heading1"/>
      </w:pPr>
      <w:bookmarkStart w:id="14" w:name="_Toc167970052"/>
      <w:bookmarkStart w:id="15" w:name="_Toc181009145"/>
      <w:bookmarkStart w:id="16" w:name="_Hlk167463243"/>
      <w:bookmarkEnd w:id="13"/>
      <w:r>
        <w:lastRenderedPageBreak/>
        <w:t>5</w:t>
      </w:r>
      <w:r w:rsidR="00DC376C" w:rsidRPr="00DC34F3">
        <w:t>.</w:t>
      </w:r>
      <w:r w:rsidR="00DC376C" w:rsidRPr="00DC34F3">
        <w:tab/>
      </w:r>
      <w:r w:rsidR="00DC376C">
        <w:t>C</w:t>
      </w:r>
      <w:r w:rsidR="00DC376C" w:rsidRPr="00DC34F3">
        <w:t xml:space="preserve">onsultation </w:t>
      </w:r>
      <w:r w:rsidR="00DC376C" w:rsidRPr="00B764D3">
        <w:t xml:space="preserve">with </w:t>
      </w:r>
      <w:r w:rsidR="00DC376C">
        <w:t xml:space="preserve">the ANCB </w:t>
      </w:r>
      <w:r w:rsidR="00DC376C" w:rsidRPr="00DC34F3">
        <w:t>and how sections 2, 3, 4 and 5 of this HRA report (as applicable) take into account that advice</w:t>
      </w:r>
      <w:bookmarkEnd w:id="14"/>
      <w:bookmarkEnd w:id="15"/>
    </w:p>
    <w:p w14:paraId="2D145C8E" w14:textId="77777777" w:rsidR="00DC376C" w:rsidRDefault="00DC376C" w:rsidP="00DC376C">
      <w:pPr>
        <w:rPr>
          <w:rFonts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3490"/>
        <w:gridCol w:w="9266"/>
      </w:tblGrid>
      <w:tr w:rsidR="00DC376C" w:rsidRPr="00993581" w14:paraId="152DA6B5" w14:textId="77777777" w:rsidTr="00E04254">
        <w:trPr>
          <w:trHeight w:val="567"/>
        </w:trPr>
        <w:tc>
          <w:tcPr>
            <w:tcW w:w="442" w:type="pct"/>
          </w:tcPr>
          <w:p w14:paraId="012F8856" w14:textId="77777777" w:rsidR="00DC376C" w:rsidRPr="00071B46" w:rsidRDefault="00DC376C" w:rsidP="003111E7">
            <w:pPr>
              <w:rPr>
                <w:rFonts w:cs="Arial"/>
                <w:b/>
                <w:sz w:val="22"/>
                <w:szCs w:val="22"/>
              </w:rPr>
            </w:pPr>
            <w:r w:rsidRPr="00071B46">
              <w:rPr>
                <w:rFonts w:cs="Arial"/>
                <w:b/>
                <w:sz w:val="22"/>
                <w:szCs w:val="22"/>
              </w:rPr>
              <w:t>Relevant section of the HRA report</w:t>
            </w:r>
          </w:p>
        </w:tc>
        <w:tc>
          <w:tcPr>
            <w:tcW w:w="1247" w:type="pct"/>
          </w:tcPr>
          <w:p w14:paraId="3A32EFE5" w14:textId="36720951" w:rsidR="00DC376C" w:rsidRPr="00162718" w:rsidRDefault="00DC376C" w:rsidP="00162718">
            <w:pPr>
              <w:rPr>
                <w:rFonts w:cs="Arial"/>
                <w:b/>
                <w:sz w:val="22"/>
                <w:szCs w:val="22"/>
              </w:rPr>
            </w:pPr>
            <w:r>
              <w:rPr>
                <w:rFonts w:cs="Arial"/>
                <w:b/>
                <w:sz w:val="22"/>
                <w:szCs w:val="22"/>
              </w:rPr>
              <w:t>C</w:t>
            </w:r>
            <w:r w:rsidRPr="00071B46">
              <w:rPr>
                <w:rFonts w:cs="Arial"/>
                <w:b/>
                <w:sz w:val="22"/>
                <w:szCs w:val="22"/>
              </w:rPr>
              <w:t>orrespondence and</w:t>
            </w:r>
            <w:r>
              <w:rPr>
                <w:rFonts w:cs="Arial"/>
                <w:b/>
                <w:sz w:val="22"/>
                <w:szCs w:val="22"/>
              </w:rPr>
              <w:t>/or</w:t>
            </w:r>
            <w:r w:rsidRPr="00071B46">
              <w:rPr>
                <w:rFonts w:cs="Arial"/>
                <w:b/>
                <w:sz w:val="22"/>
                <w:szCs w:val="22"/>
              </w:rPr>
              <w:t xml:space="preserve"> meeting</w:t>
            </w:r>
            <w:r>
              <w:rPr>
                <w:rFonts w:cs="Arial"/>
                <w:b/>
                <w:sz w:val="22"/>
                <w:szCs w:val="22"/>
              </w:rPr>
              <w:t xml:space="preserve">s </w:t>
            </w:r>
            <w:r w:rsidRPr="00071B46">
              <w:rPr>
                <w:rFonts w:cs="Arial"/>
                <w:b/>
                <w:sz w:val="22"/>
                <w:szCs w:val="22"/>
              </w:rPr>
              <w:t xml:space="preserve">with the </w:t>
            </w:r>
            <w:r>
              <w:rPr>
                <w:rFonts w:cs="Arial"/>
                <w:b/>
                <w:sz w:val="22"/>
                <w:szCs w:val="22"/>
              </w:rPr>
              <w:t>ANCB</w:t>
            </w:r>
          </w:p>
        </w:tc>
        <w:tc>
          <w:tcPr>
            <w:tcW w:w="3311" w:type="pct"/>
          </w:tcPr>
          <w:p w14:paraId="4F29E471" w14:textId="77777777" w:rsidR="00DC376C" w:rsidRPr="00071B46" w:rsidRDefault="00DC376C" w:rsidP="003111E7">
            <w:pPr>
              <w:rPr>
                <w:rFonts w:cs="Arial"/>
                <w:b/>
                <w:sz w:val="22"/>
                <w:szCs w:val="22"/>
              </w:rPr>
            </w:pPr>
            <w:r w:rsidRPr="00071B46">
              <w:rPr>
                <w:rFonts w:cs="Arial"/>
                <w:b/>
                <w:sz w:val="22"/>
                <w:szCs w:val="22"/>
              </w:rPr>
              <w:t xml:space="preserve">Description of how the comments from the </w:t>
            </w:r>
            <w:r>
              <w:rPr>
                <w:rFonts w:cs="Arial"/>
                <w:b/>
                <w:sz w:val="22"/>
                <w:szCs w:val="22"/>
              </w:rPr>
              <w:t xml:space="preserve">ANCB </w:t>
            </w:r>
            <w:r w:rsidRPr="00071B46">
              <w:rPr>
                <w:rFonts w:cs="Arial"/>
                <w:b/>
                <w:sz w:val="22"/>
                <w:szCs w:val="22"/>
              </w:rPr>
              <w:t>have been taken into account</w:t>
            </w:r>
          </w:p>
        </w:tc>
      </w:tr>
      <w:tr w:rsidR="00DC376C" w:rsidRPr="00993581" w14:paraId="0B19E0D4" w14:textId="77777777" w:rsidTr="00E04254">
        <w:trPr>
          <w:trHeight w:val="567"/>
        </w:trPr>
        <w:tc>
          <w:tcPr>
            <w:tcW w:w="442" w:type="pct"/>
          </w:tcPr>
          <w:p w14:paraId="139D3F92" w14:textId="4AF5E62F" w:rsidR="00DC376C" w:rsidRPr="00CC65A4" w:rsidRDefault="00162718" w:rsidP="003111E7">
            <w:pPr>
              <w:pStyle w:val="CommentText"/>
              <w:rPr>
                <w:rFonts w:cs="Arial"/>
                <w:b/>
                <w:bCs/>
                <w:sz w:val="22"/>
                <w:szCs w:val="22"/>
              </w:rPr>
            </w:pPr>
            <w:r>
              <w:rPr>
                <w:rFonts w:cs="Arial"/>
                <w:b/>
                <w:bCs/>
                <w:sz w:val="22"/>
                <w:szCs w:val="22"/>
              </w:rPr>
              <w:t>3</w:t>
            </w:r>
          </w:p>
        </w:tc>
        <w:tc>
          <w:tcPr>
            <w:tcW w:w="1247" w:type="pct"/>
          </w:tcPr>
          <w:p w14:paraId="129C769E" w14:textId="285C3F87" w:rsidR="00DC376C" w:rsidRPr="00071B46" w:rsidRDefault="00162718" w:rsidP="003111E7">
            <w:pPr>
              <w:rPr>
                <w:rFonts w:cs="Arial"/>
                <w:sz w:val="22"/>
                <w:szCs w:val="22"/>
              </w:rPr>
            </w:pPr>
            <w:r>
              <w:rPr>
                <w:rFonts w:cs="Arial"/>
                <w:sz w:val="22"/>
                <w:szCs w:val="22"/>
              </w:rPr>
              <w:t>Input to Renewal Consultation Exercise</w:t>
            </w:r>
          </w:p>
        </w:tc>
        <w:tc>
          <w:tcPr>
            <w:tcW w:w="3311" w:type="pct"/>
          </w:tcPr>
          <w:p w14:paraId="177F562E" w14:textId="55B53D02" w:rsidR="00DC376C" w:rsidRPr="00071B46" w:rsidRDefault="00162718" w:rsidP="003111E7">
            <w:pPr>
              <w:rPr>
                <w:rFonts w:cs="Arial"/>
                <w:sz w:val="22"/>
                <w:szCs w:val="22"/>
              </w:rPr>
            </w:pPr>
            <w:r>
              <w:rPr>
                <w:rFonts w:cs="Arial"/>
                <w:sz w:val="22"/>
                <w:szCs w:val="22"/>
              </w:rPr>
              <w:t>The ANCB advised than an HRA would be required for the mobile species of the Severn Estuary SAC.</w:t>
            </w:r>
          </w:p>
        </w:tc>
      </w:tr>
      <w:bookmarkEnd w:id="16"/>
    </w:tbl>
    <w:p w14:paraId="5A46E2BA" w14:textId="12BD47DA" w:rsidR="00F97524" w:rsidRPr="00DC376C" w:rsidRDefault="00F97524" w:rsidP="00162718">
      <w:pPr>
        <w:pStyle w:val="BodyText"/>
        <w:rPr>
          <w:rStyle w:val="Strong"/>
          <w:b w:val="0"/>
          <w:bCs w:val="0"/>
        </w:rPr>
      </w:pPr>
    </w:p>
    <w:sectPr w:rsidR="00F97524" w:rsidRPr="00DC376C" w:rsidSect="00491240">
      <w:headerReference w:type="default" r:id="rId16"/>
      <w:headerReference w:type="first" r:id="rId17"/>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FC465" w14:textId="77777777" w:rsidR="00A025B0" w:rsidRDefault="00A025B0" w:rsidP="003B1B95">
      <w:r>
        <w:separator/>
      </w:r>
    </w:p>
  </w:endnote>
  <w:endnote w:type="continuationSeparator" w:id="0">
    <w:p w14:paraId="20977075" w14:textId="77777777" w:rsidR="00A025B0" w:rsidRDefault="00A025B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EAB35" w14:textId="77777777" w:rsidR="00A025B0" w:rsidRDefault="00A025B0" w:rsidP="003B1B95">
      <w:r>
        <w:separator/>
      </w:r>
    </w:p>
  </w:footnote>
  <w:footnote w:type="continuationSeparator" w:id="0">
    <w:p w14:paraId="751A05AE" w14:textId="77777777" w:rsidR="00A025B0" w:rsidRDefault="00A025B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4CD57E8" w:rsidR="00881C67" w:rsidRPr="002D347F" w:rsidRDefault="00DC376C" w:rsidP="00DC376C">
    <w:pPr>
      <w:pStyle w:val="BodyText"/>
      <w:jc w:val="right"/>
    </w:pPr>
    <w:r w:rsidRPr="007C236E">
      <w:rPr>
        <w:rFonts w:cs="Arial"/>
        <w:noProof/>
        <w:sz w:val="22"/>
        <w:szCs w:val="22"/>
      </w:rPr>
      <w:drawing>
        <wp:inline distT="0" distB="0" distL="0" distR="0" wp14:anchorId="1D7A5FCC" wp14:editId="7AB9E115">
          <wp:extent cx="1562100" cy="1092200"/>
          <wp:effectExtent l="0" t="0" r="0" b="0"/>
          <wp:docPr id="2105220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F6C82"/>
    <w:multiLevelType w:val="hybridMultilevel"/>
    <w:tmpl w:val="26DE7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08279C5"/>
    <w:multiLevelType w:val="hybridMultilevel"/>
    <w:tmpl w:val="AF5E1E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DA6349"/>
    <w:multiLevelType w:val="hybridMultilevel"/>
    <w:tmpl w:val="8CB2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0560B5"/>
    <w:multiLevelType w:val="hybridMultilevel"/>
    <w:tmpl w:val="75B2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11E2264"/>
    <w:multiLevelType w:val="hybridMultilevel"/>
    <w:tmpl w:val="721E7C94"/>
    <w:lvl w:ilvl="0" w:tplc="5B30C2CA">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6C0DAC"/>
    <w:multiLevelType w:val="hybridMultilevel"/>
    <w:tmpl w:val="47F6F5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8EB3419"/>
    <w:multiLevelType w:val="hybridMultilevel"/>
    <w:tmpl w:val="46AA5334"/>
    <w:lvl w:ilvl="0" w:tplc="FC7269BE">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09329362">
    <w:abstractNumId w:val="9"/>
  </w:num>
  <w:num w:numId="2" w16cid:durableId="502285811">
    <w:abstractNumId w:val="3"/>
  </w:num>
  <w:num w:numId="3" w16cid:durableId="1007486984">
    <w:abstractNumId w:val="12"/>
  </w:num>
  <w:num w:numId="4" w16cid:durableId="1819227318">
    <w:abstractNumId w:val="11"/>
  </w:num>
  <w:num w:numId="5" w16cid:durableId="907570409">
    <w:abstractNumId w:val="7"/>
  </w:num>
  <w:num w:numId="6" w16cid:durableId="231081896">
    <w:abstractNumId w:val="14"/>
  </w:num>
  <w:num w:numId="7" w16cid:durableId="312149155">
    <w:abstractNumId w:val="8"/>
  </w:num>
  <w:num w:numId="8" w16cid:durableId="349255943">
    <w:abstractNumId w:val="1"/>
  </w:num>
  <w:num w:numId="9" w16cid:durableId="287664741">
    <w:abstractNumId w:val="2"/>
  </w:num>
  <w:num w:numId="10" w16cid:durableId="966546356">
    <w:abstractNumId w:val="0"/>
  </w:num>
  <w:num w:numId="11" w16cid:durableId="1802455317">
    <w:abstractNumId w:val="5"/>
  </w:num>
  <w:num w:numId="12" w16cid:durableId="533469703">
    <w:abstractNumId w:val="13"/>
  </w:num>
  <w:num w:numId="13" w16cid:durableId="1559710959">
    <w:abstractNumId w:val="6"/>
  </w:num>
  <w:num w:numId="14" w16cid:durableId="1828932791">
    <w:abstractNumId w:val="4"/>
  </w:num>
  <w:num w:numId="15" w16cid:durableId="1896159217">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28CF0AE-629E-480A-A74D-94D46CD18445}"/>
    <w:docVar w:name="dgnword-eventsink" w:val="2351936414288"/>
  </w:docVars>
  <w:rsids>
    <w:rsidRoot w:val="00491240"/>
    <w:rsid w:val="00002CB1"/>
    <w:rsid w:val="000223D8"/>
    <w:rsid w:val="00032CA6"/>
    <w:rsid w:val="0003584B"/>
    <w:rsid w:val="000538DE"/>
    <w:rsid w:val="00055F1E"/>
    <w:rsid w:val="0006469D"/>
    <w:rsid w:val="0007398B"/>
    <w:rsid w:val="00081B13"/>
    <w:rsid w:val="000A5E0F"/>
    <w:rsid w:val="000B1357"/>
    <w:rsid w:val="000B70DA"/>
    <w:rsid w:val="000B7C09"/>
    <w:rsid w:val="000D1041"/>
    <w:rsid w:val="000D42BC"/>
    <w:rsid w:val="000F47F1"/>
    <w:rsid w:val="0010023A"/>
    <w:rsid w:val="00111C12"/>
    <w:rsid w:val="00124C2B"/>
    <w:rsid w:val="00151752"/>
    <w:rsid w:val="00162718"/>
    <w:rsid w:val="00163204"/>
    <w:rsid w:val="001E34B7"/>
    <w:rsid w:val="001E4B6C"/>
    <w:rsid w:val="001F6F7B"/>
    <w:rsid w:val="00222626"/>
    <w:rsid w:val="00227FCF"/>
    <w:rsid w:val="002310C5"/>
    <w:rsid w:val="0024267B"/>
    <w:rsid w:val="0024550F"/>
    <w:rsid w:val="0026328C"/>
    <w:rsid w:val="00295704"/>
    <w:rsid w:val="002B0FE6"/>
    <w:rsid w:val="002C1957"/>
    <w:rsid w:val="002C7D1B"/>
    <w:rsid w:val="002D1C88"/>
    <w:rsid w:val="002D1E23"/>
    <w:rsid w:val="002D347F"/>
    <w:rsid w:val="002E309A"/>
    <w:rsid w:val="002F3CF9"/>
    <w:rsid w:val="00301855"/>
    <w:rsid w:val="00320877"/>
    <w:rsid w:val="00323656"/>
    <w:rsid w:val="00325394"/>
    <w:rsid w:val="003333E2"/>
    <w:rsid w:val="00366E8B"/>
    <w:rsid w:val="0037188A"/>
    <w:rsid w:val="003866AA"/>
    <w:rsid w:val="003A37E6"/>
    <w:rsid w:val="003A4B9C"/>
    <w:rsid w:val="003B1B95"/>
    <w:rsid w:val="003E31B8"/>
    <w:rsid w:val="003E4491"/>
    <w:rsid w:val="00407B03"/>
    <w:rsid w:val="00421C65"/>
    <w:rsid w:val="00436A14"/>
    <w:rsid w:val="004517DE"/>
    <w:rsid w:val="00491240"/>
    <w:rsid w:val="00491598"/>
    <w:rsid w:val="004A2C4D"/>
    <w:rsid w:val="004B4D3A"/>
    <w:rsid w:val="004B55D4"/>
    <w:rsid w:val="004C32EC"/>
    <w:rsid w:val="004D606F"/>
    <w:rsid w:val="004E070B"/>
    <w:rsid w:val="004E21FB"/>
    <w:rsid w:val="004F15CD"/>
    <w:rsid w:val="00504C76"/>
    <w:rsid w:val="00505010"/>
    <w:rsid w:val="00507478"/>
    <w:rsid w:val="005118F5"/>
    <w:rsid w:val="005169E1"/>
    <w:rsid w:val="0051775A"/>
    <w:rsid w:val="00523461"/>
    <w:rsid w:val="005364A1"/>
    <w:rsid w:val="00552D0B"/>
    <w:rsid w:val="00580178"/>
    <w:rsid w:val="00596570"/>
    <w:rsid w:val="005A0D52"/>
    <w:rsid w:val="005B301B"/>
    <w:rsid w:val="005C5EE6"/>
    <w:rsid w:val="0063792A"/>
    <w:rsid w:val="0066120C"/>
    <w:rsid w:val="00666877"/>
    <w:rsid w:val="00666BB5"/>
    <w:rsid w:val="006A6C1A"/>
    <w:rsid w:val="006B620B"/>
    <w:rsid w:val="006C1772"/>
    <w:rsid w:val="006D6756"/>
    <w:rsid w:val="006E1121"/>
    <w:rsid w:val="006E4AA9"/>
    <w:rsid w:val="006E6741"/>
    <w:rsid w:val="006E7FA2"/>
    <w:rsid w:val="00704303"/>
    <w:rsid w:val="00707251"/>
    <w:rsid w:val="00710668"/>
    <w:rsid w:val="0075201E"/>
    <w:rsid w:val="00772B1F"/>
    <w:rsid w:val="00773040"/>
    <w:rsid w:val="007739BF"/>
    <w:rsid w:val="00780D50"/>
    <w:rsid w:val="00783751"/>
    <w:rsid w:val="00783CEA"/>
    <w:rsid w:val="00794C61"/>
    <w:rsid w:val="007A78C9"/>
    <w:rsid w:val="007B03D9"/>
    <w:rsid w:val="007C7F2F"/>
    <w:rsid w:val="00820898"/>
    <w:rsid w:val="00832030"/>
    <w:rsid w:val="0083580B"/>
    <w:rsid w:val="00842FC5"/>
    <w:rsid w:val="00843AAC"/>
    <w:rsid w:val="0084707A"/>
    <w:rsid w:val="0085223F"/>
    <w:rsid w:val="008529DF"/>
    <w:rsid w:val="00861D04"/>
    <w:rsid w:val="00875D8F"/>
    <w:rsid w:val="008805BB"/>
    <w:rsid w:val="00881C67"/>
    <w:rsid w:val="00882B9E"/>
    <w:rsid w:val="008837A9"/>
    <w:rsid w:val="00893C8A"/>
    <w:rsid w:val="00897388"/>
    <w:rsid w:val="008A0F5F"/>
    <w:rsid w:val="008A28D6"/>
    <w:rsid w:val="008A56C7"/>
    <w:rsid w:val="008D6D5F"/>
    <w:rsid w:val="008E6805"/>
    <w:rsid w:val="008E6AF5"/>
    <w:rsid w:val="008F0280"/>
    <w:rsid w:val="008F11CB"/>
    <w:rsid w:val="009020F6"/>
    <w:rsid w:val="0095246A"/>
    <w:rsid w:val="00955AE9"/>
    <w:rsid w:val="00966396"/>
    <w:rsid w:val="009674C6"/>
    <w:rsid w:val="00967FB8"/>
    <w:rsid w:val="00977CDE"/>
    <w:rsid w:val="009A383A"/>
    <w:rsid w:val="009A4577"/>
    <w:rsid w:val="009B37B8"/>
    <w:rsid w:val="009B744A"/>
    <w:rsid w:val="009F79F4"/>
    <w:rsid w:val="00A025B0"/>
    <w:rsid w:val="00A11440"/>
    <w:rsid w:val="00A128B1"/>
    <w:rsid w:val="00A15100"/>
    <w:rsid w:val="00A2357A"/>
    <w:rsid w:val="00A23E24"/>
    <w:rsid w:val="00A36091"/>
    <w:rsid w:val="00A63022"/>
    <w:rsid w:val="00A64662"/>
    <w:rsid w:val="00A64D03"/>
    <w:rsid w:val="00A73E72"/>
    <w:rsid w:val="00A908E3"/>
    <w:rsid w:val="00AA54D9"/>
    <w:rsid w:val="00AB5B12"/>
    <w:rsid w:val="00AB7169"/>
    <w:rsid w:val="00AC1D19"/>
    <w:rsid w:val="00AC5CFA"/>
    <w:rsid w:val="00AE132A"/>
    <w:rsid w:val="00AE4565"/>
    <w:rsid w:val="00AF5EC2"/>
    <w:rsid w:val="00AF7309"/>
    <w:rsid w:val="00B02CD4"/>
    <w:rsid w:val="00B26F65"/>
    <w:rsid w:val="00B300B0"/>
    <w:rsid w:val="00B322A0"/>
    <w:rsid w:val="00B329CA"/>
    <w:rsid w:val="00B5152C"/>
    <w:rsid w:val="00B54796"/>
    <w:rsid w:val="00B56355"/>
    <w:rsid w:val="00B8223E"/>
    <w:rsid w:val="00B84A00"/>
    <w:rsid w:val="00B90A54"/>
    <w:rsid w:val="00BA4AE0"/>
    <w:rsid w:val="00BA56BA"/>
    <w:rsid w:val="00BC3565"/>
    <w:rsid w:val="00BD3375"/>
    <w:rsid w:val="00BF4F83"/>
    <w:rsid w:val="00C0016C"/>
    <w:rsid w:val="00C2002D"/>
    <w:rsid w:val="00C22E08"/>
    <w:rsid w:val="00C31E03"/>
    <w:rsid w:val="00C332A7"/>
    <w:rsid w:val="00C37E1F"/>
    <w:rsid w:val="00C41472"/>
    <w:rsid w:val="00C44639"/>
    <w:rsid w:val="00C55B14"/>
    <w:rsid w:val="00C65CD6"/>
    <w:rsid w:val="00C70646"/>
    <w:rsid w:val="00C907AC"/>
    <w:rsid w:val="00CA6699"/>
    <w:rsid w:val="00CA743F"/>
    <w:rsid w:val="00CB0986"/>
    <w:rsid w:val="00CD0AA9"/>
    <w:rsid w:val="00CD4B48"/>
    <w:rsid w:val="00CE72E1"/>
    <w:rsid w:val="00CF5800"/>
    <w:rsid w:val="00D00A29"/>
    <w:rsid w:val="00D1147D"/>
    <w:rsid w:val="00D30CC0"/>
    <w:rsid w:val="00D4293C"/>
    <w:rsid w:val="00D56A48"/>
    <w:rsid w:val="00D61DAA"/>
    <w:rsid w:val="00DA28F1"/>
    <w:rsid w:val="00DB2C19"/>
    <w:rsid w:val="00DC376C"/>
    <w:rsid w:val="00DF5AE1"/>
    <w:rsid w:val="00E0423A"/>
    <w:rsid w:val="00E04254"/>
    <w:rsid w:val="00E1064F"/>
    <w:rsid w:val="00E127E2"/>
    <w:rsid w:val="00E12968"/>
    <w:rsid w:val="00E13BA8"/>
    <w:rsid w:val="00E15006"/>
    <w:rsid w:val="00E26B9D"/>
    <w:rsid w:val="00E3072A"/>
    <w:rsid w:val="00E77C42"/>
    <w:rsid w:val="00EA1E4A"/>
    <w:rsid w:val="00EA1F90"/>
    <w:rsid w:val="00EA5293"/>
    <w:rsid w:val="00EB4078"/>
    <w:rsid w:val="00EB592A"/>
    <w:rsid w:val="00EC4252"/>
    <w:rsid w:val="00ED5FFD"/>
    <w:rsid w:val="00ED79BC"/>
    <w:rsid w:val="00EE01DB"/>
    <w:rsid w:val="00EE0A15"/>
    <w:rsid w:val="00EE6FB7"/>
    <w:rsid w:val="00EF38E7"/>
    <w:rsid w:val="00EF3A8A"/>
    <w:rsid w:val="00F25E50"/>
    <w:rsid w:val="00F4177D"/>
    <w:rsid w:val="00F63843"/>
    <w:rsid w:val="00F64E34"/>
    <w:rsid w:val="00F97524"/>
    <w:rsid w:val="00FB70DB"/>
    <w:rsid w:val="00FC2210"/>
    <w:rsid w:val="00FC39DE"/>
    <w:rsid w:val="00FD5E17"/>
    <w:rsid w:val="00FE1DF5"/>
    <w:rsid w:val="00FF49E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3E4491"/>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paragraph" w:styleId="FootnoteText">
    <w:name w:val="footnote text"/>
    <w:basedOn w:val="Normal"/>
    <w:link w:val="FootnoteTextChar"/>
    <w:rsid w:val="00DC376C"/>
    <w:rPr>
      <w:sz w:val="20"/>
      <w:szCs w:val="20"/>
    </w:rPr>
  </w:style>
  <w:style w:type="character" w:customStyle="1" w:styleId="FootnoteTextChar">
    <w:name w:val="Footnote Text Char"/>
    <w:basedOn w:val="DefaultParagraphFont"/>
    <w:link w:val="FootnoteText"/>
    <w:rsid w:val="00DC376C"/>
  </w:style>
  <w:style w:type="character" w:styleId="FootnoteReference">
    <w:name w:val="footnote reference"/>
    <w:rsid w:val="00DC376C"/>
    <w:rPr>
      <w:vertAlign w:val="superscript"/>
    </w:rPr>
  </w:style>
  <w:style w:type="paragraph" w:styleId="CommentSubject">
    <w:name w:val="annotation subject"/>
    <w:basedOn w:val="CommentText"/>
    <w:next w:val="CommentText"/>
    <w:link w:val="CommentSubjectChar"/>
    <w:rsid w:val="00DC376C"/>
    <w:rPr>
      <w:b/>
      <w:bCs/>
    </w:rPr>
  </w:style>
  <w:style w:type="character" w:customStyle="1" w:styleId="CommentSubjectChar">
    <w:name w:val="Comment Subject Char"/>
    <w:basedOn w:val="CommentTextChar"/>
    <w:link w:val="CommentSubject"/>
    <w:rsid w:val="00DC376C"/>
    <w:rPr>
      <w:b/>
      <w:bCs/>
    </w:rPr>
  </w:style>
  <w:style w:type="paragraph" w:styleId="BodyText2">
    <w:name w:val="Body Text 2"/>
    <w:basedOn w:val="Normal"/>
    <w:link w:val="BodyText2Char"/>
    <w:rsid w:val="00DC376C"/>
    <w:pPr>
      <w:spacing w:after="120" w:line="480" w:lineRule="auto"/>
    </w:pPr>
    <w:rPr>
      <w:sz w:val="22"/>
      <w:lang w:eastAsia="en-US"/>
    </w:rPr>
  </w:style>
  <w:style w:type="character" w:customStyle="1" w:styleId="BodyText2Char">
    <w:name w:val="Body Text 2 Char"/>
    <w:basedOn w:val="DefaultParagraphFont"/>
    <w:link w:val="BodyText2"/>
    <w:rsid w:val="00DC376C"/>
    <w:rPr>
      <w:sz w:val="22"/>
      <w:szCs w:val="24"/>
      <w:lang w:eastAsia="en-US"/>
    </w:rPr>
  </w:style>
  <w:style w:type="character" w:customStyle="1" w:styleId="CharChar2">
    <w:name w:val="Char Char2"/>
    <w:basedOn w:val="DefaultParagraphFont"/>
    <w:rsid w:val="00DC376C"/>
  </w:style>
  <w:style w:type="paragraph" w:customStyle="1" w:styleId="Style1">
    <w:name w:val="Style1"/>
    <w:basedOn w:val="Normal"/>
    <w:rsid w:val="00DC376C"/>
    <w:pPr>
      <w:spacing w:before="100" w:beforeAutospacing="1" w:after="100" w:afterAutospacing="1"/>
    </w:pPr>
    <w:rPr>
      <w:lang w:val="en"/>
    </w:rPr>
  </w:style>
  <w:style w:type="paragraph" w:styleId="HTMLPreformatted">
    <w:name w:val="HTML Preformatted"/>
    <w:basedOn w:val="Normal"/>
    <w:link w:val="HTMLPreformattedChar"/>
    <w:rsid w:val="00DC3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DC376C"/>
    <w:rPr>
      <w:rFonts w:ascii="Courier New" w:hAnsi="Courier New" w:cs="Courier New"/>
    </w:rPr>
  </w:style>
  <w:style w:type="paragraph" w:styleId="Revision">
    <w:name w:val="Revision"/>
    <w:hidden/>
    <w:uiPriority w:val="99"/>
    <w:semiHidden/>
    <w:rsid w:val="00DC376C"/>
    <w:rPr>
      <w:rFonts w:ascii="Times New Roman" w:hAnsi="Times New Roman"/>
      <w:sz w:val="24"/>
      <w:szCs w:val="24"/>
    </w:rPr>
  </w:style>
  <w:style w:type="paragraph" w:customStyle="1" w:styleId="xmsonormal">
    <w:name w:val="x_msonormal"/>
    <w:basedOn w:val="Normal"/>
    <w:rsid w:val="00DC376C"/>
    <w:pPr>
      <w:spacing w:before="100" w:beforeAutospacing="1" w:after="100" w:afterAutospacing="1"/>
    </w:pPr>
  </w:style>
  <w:style w:type="character" w:customStyle="1" w:styleId="xmsosmartlink">
    <w:name w:val="x_msosmartlink"/>
    <w:basedOn w:val="DefaultParagraphFont"/>
    <w:rsid w:val="00DC376C"/>
  </w:style>
  <w:style w:type="character" w:styleId="UnresolvedMention">
    <w:name w:val="Unresolved Mention"/>
    <w:uiPriority w:val="99"/>
    <w:semiHidden/>
    <w:unhideWhenUsed/>
    <w:rsid w:val="00DC376C"/>
    <w:rPr>
      <w:color w:val="605E5C"/>
      <w:shd w:val="clear" w:color="auto" w:fill="E1DFDD"/>
    </w:rPr>
  </w:style>
  <w:style w:type="character" w:styleId="FollowedHyperlink">
    <w:name w:val="FollowedHyperlink"/>
    <w:rsid w:val="00DC376C"/>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Value>657</Value>
    </TaxCatchAll>
    <_dlc_DocId xmlns="9be56660-2c31-41ef-bc00-23e72f632f2a">REGU-441-14503872</_dlc_DocId>
    <_dlc_DocIdUrl xmlns="9be56660-2c31-41ef-bc00-23e72f632f2a">
      <Url>https://cyfoethnaturiolcymru.sharepoint.com/teams/Regulatory/Permitting/_layouts/15/DocIdRedir.aspx?ID=REGU-441-14503872</Url>
      <Description>REGU-441-14503872</Description>
    </_dlc_DocIdUrl>
    <Site_x0020_Name xmlns="859f7ad6-93f6-4205-b62b-a17f28acbbac">Nant Cwm-du</Site_x0020_Name>
    <Internal_x002f_External xmlns="859f7ad6-93f6-4205-b62b-a17f28acbbac">Internal document</Internal_x002f_External>
    <Post_x0020_code xmlns="859f7ad6-93f6-4205-b62b-a17f28acbbac">LD3 8SU</Post_x0020_cod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2026-07-12T23:00:00+00:00</Document_x0020_Date>
    <Facility_x0020_Address xmlns="859f7ad6-93f6-4205-b62b-a17f28acbbac">Blaensenni, Sennybridge, Brecon</Facility_x0020_Address>
    <Environment_x0020_Sub_x0020_Folder xmlns="859f7ad6-93f6-4205-b62b-a17f28acbbac">Licence renewal</Environment_x0020_Sub_x0020_Folder>
    <Customer_x0020_Name xmlns="859f7ad6-93f6-4205-b62b-a17f28acbbac">Stuart Price</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85" ma:contentTypeDescription="Permitting &amp; Compliance Word Document" ma:contentTypeScope="" ma:versionID="fc2bb9a7da9917fc354cc00255901518">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84b716ede0a7d810f8b69e36ac42ff2a"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75807B9-1F7F-4874-B3DB-0C78DE6ABF31}">
  <ds:schemaRefs>
    <ds:schemaRef ds:uri="http://schemas.openxmlformats.org/officeDocument/2006/bibliography"/>
  </ds:schemaRefs>
</ds:datastoreItem>
</file>

<file path=customXml/itemProps2.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s>
</ds:datastoreItem>
</file>

<file path=customXml/itemProps5.xml><?xml version="1.0" encoding="utf-8"?>
<ds:datastoreItem xmlns:ds="http://schemas.openxmlformats.org/officeDocument/2006/customXml" ds:itemID="{E8D50DEE-A14E-4BC2-9A57-D580E7376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3fae3ce5-ee1a-41d2-abb5-60a74884d667"/>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7.xml><?xml version="1.0" encoding="utf-8"?>
<ds:datastoreItem xmlns:ds="http://schemas.openxmlformats.org/officeDocument/2006/customXml" ds:itemID="{41E4EAA0-7D24-4E28-9991-AD96F368001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11</Pages>
  <Words>2018</Words>
  <Characters>11504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OGN 200 Form 1a simple HRA with guidance notes master</cp:keywords>
  <cp:lastModifiedBy>Senior, Sarah</cp:lastModifiedBy>
  <cp:revision>14</cp:revision>
  <cp:lastPrinted>2013-10-01T07:52:00Z</cp:lastPrinted>
  <dcterms:created xsi:type="dcterms:W3CDTF">2026-07-09T10:57:00Z</dcterms:created>
  <dcterms:modified xsi:type="dcterms:W3CDTF">2026-08-10T11:50:00Z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2eed70f1-5ecd-4996-8d54-877dd6e2c94a</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0x01010067EB80C5FE939D4A9B3D8BA62129B7F5010200E016735A0C827343AD1B8A4FDB151E23</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657;#OGN 200 - Habitats Regulations Assessment|fb904759-3d67-4601-9a66-55e608199a78</vt:lpwstr>
  </property>
  <property fmtid="{D5CDD505-2E9C-101B-9397-08002B2CF9AE}" pid="14" name="Instructions_x0020_Category">
    <vt:lpwstr>657;#OGN 200 - Habitats Regulations Assessment|fb904759-3d67-4601-9a66-55e608199a78</vt:lpwstr>
  </property>
</Properties>
</file>