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EBAD9" w14:textId="77777777"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299"/>
      </w:tblGrid>
      <w:tr w:rsidR="00D240CA" w14:paraId="6C5121C8" w14:textId="77777777" w:rsidTr="000647F6">
        <w:trPr>
          <w:trHeight w:val="1961"/>
        </w:trPr>
        <w:tc>
          <w:tcPr>
            <w:tcW w:w="4002" w:type="dxa"/>
          </w:tcPr>
          <w:p w14:paraId="3B631443" w14:textId="593F054F" w:rsidR="00D240CA" w:rsidRDefault="00880C97" w:rsidP="000647F6">
            <w:pPr>
              <w:pStyle w:val="BodyText"/>
            </w:pPr>
            <w:bookmarkStart w:id="1" w:name="_Toc368647613"/>
            <w:r w:rsidRPr="00880C97">
              <w:t>Ein cyf/Our ref:</w:t>
            </w:r>
            <w:r w:rsidR="00E67097">
              <w:t xml:space="preserve"> SC1813</w:t>
            </w:r>
          </w:p>
          <w:p w14:paraId="630D2ABA" w14:textId="77777777" w:rsidR="00880C97" w:rsidRDefault="00880C97" w:rsidP="000647F6">
            <w:pPr>
              <w:pStyle w:val="BodyText"/>
            </w:pPr>
          </w:p>
          <w:p w14:paraId="0B2CF9FD" w14:textId="77777777" w:rsidR="007D24CA" w:rsidRPr="001949A9" w:rsidRDefault="007D24CA" w:rsidP="007D24CA">
            <w:pPr>
              <w:pStyle w:val="BodyText"/>
              <w:rPr>
                <w:sz w:val="22"/>
                <w:szCs w:val="22"/>
              </w:rPr>
            </w:pPr>
            <w:r w:rsidRPr="001949A9">
              <w:rPr>
                <w:sz w:val="22"/>
                <w:szCs w:val="22"/>
              </w:rPr>
              <w:t>Ty Cambria / Cambria House</w:t>
            </w:r>
          </w:p>
          <w:p w14:paraId="577F1F46"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2DF9B65" w14:textId="77777777" w:rsidR="007D24CA" w:rsidRDefault="007D24CA" w:rsidP="007D24CA">
            <w:pPr>
              <w:pStyle w:val="BodyText"/>
              <w:rPr>
                <w:sz w:val="22"/>
                <w:szCs w:val="22"/>
              </w:rPr>
            </w:pPr>
            <w:r>
              <w:rPr>
                <w:sz w:val="22"/>
                <w:szCs w:val="22"/>
              </w:rPr>
              <w:t>Caerdydd / Cardiff</w:t>
            </w:r>
          </w:p>
          <w:p w14:paraId="175938CD" w14:textId="77777777" w:rsidR="006007FE" w:rsidRDefault="006007FE" w:rsidP="000647F6">
            <w:pPr>
              <w:pStyle w:val="BodyText"/>
            </w:pPr>
          </w:p>
          <w:p w14:paraId="54E4D269" w14:textId="37A55F6E" w:rsidR="00880C97" w:rsidRDefault="00C55B5C" w:rsidP="000647F6">
            <w:pPr>
              <w:pStyle w:val="BodyText"/>
              <w:rPr>
                <w:sz w:val="20"/>
                <w:szCs w:val="20"/>
              </w:rPr>
            </w:pPr>
            <w:r>
              <w:rPr>
                <w:sz w:val="20"/>
                <w:szCs w:val="20"/>
              </w:rPr>
              <w:t>Ebost/</w:t>
            </w:r>
            <w:r w:rsidR="00880C97" w:rsidRPr="00880C97">
              <w:rPr>
                <w:sz w:val="20"/>
                <w:szCs w:val="20"/>
              </w:rPr>
              <w:t xml:space="preserve">Email: </w:t>
            </w:r>
            <w:hyperlink r:id="rId13" w:history="1">
              <w:r w:rsidR="00E67097" w:rsidRPr="00275923">
                <w:rPr>
                  <w:rStyle w:val="Hyperlink"/>
                  <w:sz w:val="20"/>
                  <w:szCs w:val="20"/>
                </w:rPr>
                <w:t>kevin.ashcroft@naturalresourceswales.gov.uk</w:t>
              </w:r>
            </w:hyperlink>
            <w:r w:rsidR="00E67097">
              <w:rPr>
                <w:sz w:val="20"/>
                <w:szCs w:val="20"/>
              </w:rPr>
              <w:t xml:space="preserve"> </w:t>
            </w:r>
          </w:p>
          <w:p w14:paraId="767FA290" w14:textId="77777777" w:rsidR="007D24CA" w:rsidRDefault="007D24CA" w:rsidP="000647F6">
            <w:pPr>
              <w:pStyle w:val="BodyText"/>
              <w:rPr>
                <w:sz w:val="20"/>
                <w:szCs w:val="20"/>
              </w:rPr>
            </w:pPr>
          </w:p>
          <w:p w14:paraId="198C5E7C" w14:textId="629AA611"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112335">
              <w:rPr>
                <w:sz w:val="22"/>
                <w:szCs w:val="22"/>
              </w:rPr>
              <w:t>4207</w:t>
            </w:r>
          </w:p>
          <w:p w14:paraId="39116B60" w14:textId="77777777" w:rsidR="00880C97" w:rsidRDefault="00880C97" w:rsidP="000647F6">
            <w:pPr>
              <w:pStyle w:val="BodyText"/>
            </w:pPr>
          </w:p>
        </w:tc>
      </w:tr>
    </w:tbl>
    <w:p w14:paraId="7F89E2AC" w14:textId="5CEDB459" w:rsidR="00DF135D" w:rsidRDefault="005D05BA" w:rsidP="00DF135D">
      <w:pPr>
        <w:pStyle w:val="BodyText"/>
      </w:pPr>
      <w:r>
        <w:t xml:space="preserve">Sent by e mail to </w:t>
      </w:r>
      <w:r w:rsidR="00E67097">
        <w:t>Phillip Rowell</w:t>
      </w:r>
    </w:p>
    <w:p w14:paraId="67C9EBC6" w14:textId="4B8A8B64" w:rsidR="00DF135D" w:rsidRDefault="007F3AF2" w:rsidP="00DF135D">
      <w:pPr>
        <w:pStyle w:val="BodyText"/>
      </w:pPr>
      <w:r>
        <w:t>cc</w:t>
      </w:r>
      <w:r w:rsidR="00D02AB7">
        <w:t xml:space="preserve"> All Consultation Bodies</w:t>
      </w:r>
    </w:p>
    <w:p w14:paraId="4866FE8B" w14:textId="77777777" w:rsidR="005D05BA" w:rsidRDefault="005D05BA" w:rsidP="00DF135D">
      <w:pPr>
        <w:pStyle w:val="BodyText"/>
      </w:pPr>
    </w:p>
    <w:p w14:paraId="323FFEC0" w14:textId="77777777" w:rsidR="005D05BA" w:rsidRDefault="005D05BA" w:rsidP="00DF135D">
      <w:pPr>
        <w:pStyle w:val="BodyText"/>
      </w:pPr>
    </w:p>
    <w:p w14:paraId="5C1CE6F0" w14:textId="6E2F9B97" w:rsidR="00DF135D" w:rsidRDefault="002D320C" w:rsidP="00DF135D">
      <w:pPr>
        <w:pStyle w:val="BodyText"/>
      </w:pPr>
      <w:r>
        <w:t>20</w:t>
      </w:r>
      <w:r w:rsidR="00D02AB7" w:rsidRPr="00D02AB7">
        <w:rPr>
          <w:vertAlign w:val="superscript"/>
        </w:rPr>
        <w:t>th</w:t>
      </w:r>
      <w:r w:rsidR="00D02AB7">
        <w:t xml:space="preserve"> December 2018</w:t>
      </w:r>
    </w:p>
    <w:p w14:paraId="5BD46133" w14:textId="77777777" w:rsidR="003C6799" w:rsidRDefault="003C6799" w:rsidP="00DF135D">
      <w:pPr>
        <w:pStyle w:val="BodyText"/>
      </w:pPr>
    </w:p>
    <w:p w14:paraId="7DA1BD76" w14:textId="7F243E58" w:rsidR="003C6799" w:rsidRDefault="003C6799" w:rsidP="003C6799">
      <w:pPr>
        <w:rPr>
          <w:rFonts w:cs="Arial"/>
          <w:sz w:val="22"/>
          <w:szCs w:val="22"/>
        </w:rPr>
      </w:pPr>
      <w:r>
        <w:rPr>
          <w:rFonts w:cs="Arial"/>
          <w:szCs w:val="22"/>
        </w:rPr>
        <w:t xml:space="preserve">Dear </w:t>
      </w:r>
      <w:r w:rsidR="00E67097">
        <w:rPr>
          <w:rFonts w:cs="Arial"/>
          <w:szCs w:val="22"/>
        </w:rPr>
        <w:t>Phillip</w:t>
      </w:r>
      <w:r>
        <w:rPr>
          <w:rFonts w:cs="Arial"/>
          <w:szCs w:val="22"/>
        </w:rPr>
        <w:t xml:space="preserve">, </w:t>
      </w:r>
    </w:p>
    <w:p w14:paraId="40EE5333" w14:textId="77777777" w:rsidR="003C6799" w:rsidRDefault="003C6799" w:rsidP="003C6799">
      <w:pPr>
        <w:keepNext/>
        <w:outlineLvl w:val="0"/>
        <w:rPr>
          <w:rFonts w:cs="Arial"/>
          <w:b/>
          <w:bCs/>
          <w:szCs w:val="22"/>
        </w:rPr>
      </w:pPr>
    </w:p>
    <w:p w14:paraId="11FAA4C5" w14:textId="718248CF" w:rsidR="003C6799" w:rsidRDefault="0073116F" w:rsidP="003C6799">
      <w:pPr>
        <w:keepNext/>
        <w:outlineLvl w:val="0"/>
        <w:rPr>
          <w:rFonts w:cs="Arial"/>
          <w:b/>
          <w:bCs/>
          <w:szCs w:val="22"/>
        </w:rPr>
      </w:pPr>
      <w:r>
        <w:rPr>
          <w:rFonts w:cs="Arial"/>
          <w:b/>
          <w:bCs/>
          <w:szCs w:val="22"/>
        </w:rPr>
        <w:t xml:space="preserve">SCREENING AND </w:t>
      </w:r>
      <w:r w:rsidR="003C6799">
        <w:rPr>
          <w:rFonts w:cs="Arial"/>
          <w:b/>
          <w:bCs/>
          <w:szCs w:val="22"/>
        </w:rPr>
        <w:t>SCOPING OPINION UNDER THE MARINE WORKS (ENVIRONMENTAL IMPACT ASSESSMENT) REGULATIONS 2007 (as amended)</w:t>
      </w:r>
    </w:p>
    <w:p w14:paraId="578FD9DB" w14:textId="77777777" w:rsidR="003C6799" w:rsidRDefault="003C6799" w:rsidP="003C6799">
      <w:pPr>
        <w:keepNext/>
        <w:outlineLvl w:val="0"/>
        <w:rPr>
          <w:rFonts w:cs="Arial"/>
          <w:b/>
          <w:bCs/>
          <w:szCs w:val="22"/>
        </w:rPr>
      </w:pPr>
    </w:p>
    <w:p w14:paraId="44A57A8E" w14:textId="4E01FFC8" w:rsidR="003C6799" w:rsidRPr="000B1302" w:rsidRDefault="00E67097" w:rsidP="003C6799">
      <w:pPr>
        <w:keepNext/>
        <w:outlineLvl w:val="0"/>
        <w:rPr>
          <w:rFonts w:cs="Arial"/>
          <w:b/>
          <w:bCs/>
          <w:szCs w:val="22"/>
        </w:rPr>
      </w:pPr>
      <w:r>
        <w:rPr>
          <w:rFonts w:cs="Arial"/>
          <w:b/>
          <w:bCs/>
          <w:szCs w:val="22"/>
        </w:rPr>
        <w:t>NEWPORT DOCKS PORT RELOCATION</w:t>
      </w:r>
    </w:p>
    <w:p w14:paraId="1B5B64D1" w14:textId="77777777" w:rsidR="003C6799" w:rsidRDefault="003C6799" w:rsidP="003C6799">
      <w:pPr>
        <w:keepNext/>
        <w:outlineLvl w:val="0"/>
        <w:rPr>
          <w:rFonts w:cs="Arial"/>
          <w:b/>
          <w:bCs/>
          <w:szCs w:val="22"/>
        </w:rPr>
      </w:pPr>
    </w:p>
    <w:p w14:paraId="619824BB" w14:textId="282D56DF" w:rsidR="00DA4D9B" w:rsidRPr="0069508A" w:rsidRDefault="00DA4D9B" w:rsidP="00DA4D9B">
      <w:pPr>
        <w:rPr>
          <w:rFonts w:cs="Arial"/>
          <w:szCs w:val="22"/>
        </w:rPr>
      </w:pPr>
      <w:r w:rsidRPr="0069508A">
        <w:rPr>
          <w:rFonts w:cs="Arial"/>
          <w:szCs w:val="22"/>
        </w:rPr>
        <w:t>I am writing further to your request for a screening</w:t>
      </w:r>
      <w:r>
        <w:rPr>
          <w:rFonts w:cs="Arial"/>
          <w:szCs w:val="22"/>
        </w:rPr>
        <w:t xml:space="preserve"> and scoping</w:t>
      </w:r>
      <w:r w:rsidRPr="0069508A">
        <w:rPr>
          <w:rFonts w:cs="Arial"/>
          <w:szCs w:val="22"/>
        </w:rPr>
        <w:t xml:space="preserve"> opinion</w:t>
      </w:r>
      <w:r>
        <w:rPr>
          <w:rFonts w:cs="Arial"/>
          <w:szCs w:val="22"/>
        </w:rPr>
        <w:t xml:space="preserve">, </w:t>
      </w:r>
      <w:r w:rsidRPr="0069508A">
        <w:rPr>
          <w:rFonts w:cs="Arial"/>
          <w:szCs w:val="22"/>
        </w:rPr>
        <w:t xml:space="preserve">dated </w:t>
      </w:r>
      <w:r>
        <w:rPr>
          <w:rFonts w:cs="Arial"/>
          <w:szCs w:val="22"/>
        </w:rPr>
        <w:t>5</w:t>
      </w:r>
      <w:r w:rsidRPr="00DA4D9B">
        <w:rPr>
          <w:rFonts w:cs="Arial"/>
          <w:szCs w:val="22"/>
          <w:vertAlign w:val="superscript"/>
        </w:rPr>
        <w:t>th</w:t>
      </w:r>
      <w:r>
        <w:rPr>
          <w:rFonts w:cs="Arial"/>
          <w:szCs w:val="22"/>
        </w:rPr>
        <w:t xml:space="preserve"> October 2018</w:t>
      </w:r>
      <w:r w:rsidRPr="0069508A">
        <w:rPr>
          <w:rFonts w:cs="Arial"/>
          <w:szCs w:val="22"/>
        </w:rPr>
        <w:t xml:space="preserve">, made in accordance with </w:t>
      </w:r>
      <w:r>
        <w:rPr>
          <w:rFonts w:cs="Arial"/>
          <w:szCs w:val="22"/>
        </w:rPr>
        <w:t>T</w:t>
      </w:r>
      <w:r w:rsidRPr="0069508A">
        <w:rPr>
          <w:rFonts w:cs="Arial"/>
          <w:szCs w:val="22"/>
        </w:rPr>
        <w:t xml:space="preserve">he Marine Works (Environmental Impact Assessment) Regulations 2007 </w:t>
      </w:r>
      <w:r>
        <w:rPr>
          <w:rFonts w:cs="Arial"/>
          <w:szCs w:val="22"/>
        </w:rPr>
        <w:t xml:space="preserve">(as amended) </w:t>
      </w:r>
      <w:r w:rsidRPr="0069508A">
        <w:rPr>
          <w:rFonts w:cs="Arial"/>
          <w:szCs w:val="22"/>
        </w:rPr>
        <w:t>(</w:t>
      </w:r>
      <w:r>
        <w:rPr>
          <w:rFonts w:cs="Arial"/>
          <w:szCs w:val="22"/>
        </w:rPr>
        <w:t>“</w:t>
      </w:r>
      <w:r w:rsidRPr="0069508A">
        <w:rPr>
          <w:rFonts w:cs="Arial"/>
          <w:szCs w:val="22"/>
        </w:rPr>
        <w:t xml:space="preserve">The </w:t>
      </w:r>
      <w:r>
        <w:rPr>
          <w:rFonts w:cs="Arial"/>
          <w:szCs w:val="22"/>
        </w:rPr>
        <w:t>Re</w:t>
      </w:r>
      <w:r w:rsidRPr="0069508A">
        <w:rPr>
          <w:rFonts w:cs="Arial"/>
          <w:szCs w:val="22"/>
        </w:rPr>
        <w:t>gulations</w:t>
      </w:r>
      <w:r>
        <w:rPr>
          <w:rFonts w:cs="Arial"/>
          <w:szCs w:val="22"/>
        </w:rPr>
        <w:t>”</w:t>
      </w:r>
      <w:r w:rsidRPr="0069508A">
        <w:rPr>
          <w:rFonts w:cs="Arial"/>
          <w:szCs w:val="22"/>
        </w:rPr>
        <w:t>).</w:t>
      </w:r>
    </w:p>
    <w:p w14:paraId="24C60BFA" w14:textId="77777777" w:rsidR="00DA4D9B" w:rsidRPr="0069508A" w:rsidRDefault="00DA4D9B" w:rsidP="00DA4D9B">
      <w:pPr>
        <w:rPr>
          <w:rFonts w:cs="Arial"/>
          <w:szCs w:val="22"/>
        </w:rPr>
      </w:pPr>
    </w:p>
    <w:p w14:paraId="5CC63AD4" w14:textId="77777777" w:rsidR="00DA4D9B" w:rsidRPr="00DA2745" w:rsidRDefault="00DA4D9B" w:rsidP="00DA4D9B">
      <w:pPr>
        <w:rPr>
          <w:rFonts w:cs="Arial"/>
          <w:szCs w:val="22"/>
        </w:rPr>
      </w:pPr>
      <w:r w:rsidRPr="0069508A">
        <w:rPr>
          <w:rFonts w:cs="Arial"/>
          <w:szCs w:val="22"/>
        </w:rPr>
        <w:t>The purpose of the Environmental Impact Assessment (EIA) screening procedure is to determine whether the proposed works require an Environmental Impact Assessment and submission of an Environmental Statement (ES).</w:t>
      </w:r>
      <w:r w:rsidRPr="00E11524">
        <w:rPr>
          <w:rFonts w:cs="Arial"/>
          <w:szCs w:val="22"/>
        </w:rPr>
        <w:t xml:space="preserve"> </w:t>
      </w:r>
      <w:r w:rsidRPr="00DA2745">
        <w:rPr>
          <w:rFonts w:cs="Arial"/>
          <w:szCs w:val="22"/>
        </w:rPr>
        <w:t>The purpose of the scoping procedure is to determine what information should be provided in the</w:t>
      </w:r>
      <w:r>
        <w:rPr>
          <w:rFonts w:cs="Arial"/>
          <w:szCs w:val="22"/>
        </w:rPr>
        <w:t xml:space="preserve"> </w:t>
      </w:r>
      <w:r w:rsidRPr="00DA2745">
        <w:rPr>
          <w:rFonts w:cs="Arial"/>
          <w:szCs w:val="22"/>
        </w:rPr>
        <w:t>ES.</w:t>
      </w:r>
    </w:p>
    <w:p w14:paraId="3BCBBC05" w14:textId="77777777" w:rsidR="00DA4D9B" w:rsidRPr="0069508A" w:rsidRDefault="00DA4D9B" w:rsidP="00DA4D9B">
      <w:pPr>
        <w:rPr>
          <w:rFonts w:cs="Arial"/>
          <w:szCs w:val="22"/>
        </w:rPr>
      </w:pPr>
    </w:p>
    <w:p w14:paraId="11F8DFF7" w14:textId="672045C4" w:rsidR="00DA4D9B" w:rsidRDefault="00DA4D9B" w:rsidP="00DA4D9B">
      <w:pPr>
        <w:rPr>
          <w:rFonts w:cs="Arial"/>
          <w:szCs w:val="22"/>
        </w:rPr>
      </w:pPr>
      <w:r w:rsidRPr="0069508A">
        <w:rPr>
          <w:rFonts w:cs="Arial"/>
          <w:szCs w:val="22"/>
        </w:rPr>
        <w:t xml:space="preserve">In reaching our Screening Opinion we have considered the proposed works against </w:t>
      </w:r>
      <w:r>
        <w:rPr>
          <w:rFonts w:cs="Arial"/>
          <w:szCs w:val="22"/>
        </w:rPr>
        <w:t>Schedule A1 and A2 of the above regulations</w:t>
      </w:r>
      <w:r w:rsidRPr="0069508A">
        <w:rPr>
          <w:rFonts w:cs="Arial"/>
          <w:szCs w:val="22"/>
        </w:rPr>
        <w:t xml:space="preserve">. </w:t>
      </w:r>
      <w:r w:rsidRPr="00B17621">
        <w:rPr>
          <w:rFonts w:cs="Arial"/>
          <w:szCs w:val="22"/>
        </w:rPr>
        <w:t>In reaching our scoping opinion we have had regard to the information provided in the “</w:t>
      </w:r>
      <w:r w:rsidRPr="00DA4D9B">
        <w:rPr>
          <w:rFonts w:cs="Arial"/>
          <w:szCs w:val="22"/>
        </w:rPr>
        <w:t>Newport Docks: Port Relocation Proposals</w:t>
      </w:r>
      <w:r>
        <w:rPr>
          <w:rFonts w:cs="Arial"/>
          <w:szCs w:val="22"/>
        </w:rPr>
        <w:t xml:space="preserve"> </w:t>
      </w:r>
      <w:r w:rsidRPr="00DA4D9B">
        <w:rPr>
          <w:rFonts w:cs="Arial"/>
          <w:szCs w:val="22"/>
        </w:rPr>
        <w:t>Scoping Report”,</w:t>
      </w:r>
      <w:r w:rsidRPr="00B17621">
        <w:rPr>
          <w:rFonts w:cs="Arial"/>
          <w:szCs w:val="22"/>
        </w:rPr>
        <w:t xml:space="preserve"> </w:t>
      </w:r>
      <w:r w:rsidRPr="00DA4D9B">
        <w:rPr>
          <w:rFonts w:cs="Arial"/>
          <w:szCs w:val="22"/>
        </w:rPr>
        <w:t xml:space="preserve">dated </w:t>
      </w:r>
      <w:r>
        <w:rPr>
          <w:rFonts w:cs="Arial"/>
          <w:szCs w:val="22"/>
        </w:rPr>
        <w:t>5</w:t>
      </w:r>
      <w:r w:rsidRPr="00DA4D9B">
        <w:rPr>
          <w:rFonts w:cs="Arial"/>
          <w:szCs w:val="22"/>
          <w:vertAlign w:val="superscript"/>
        </w:rPr>
        <w:t>th</w:t>
      </w:r>
      <w:r>
        <w:rPr>
          <w:rFonts w:cs="Arial"/>
          <w:szCs w:val="22"/>
        </w:rPr>
        <w:t xml:space="preserve"> October 2018</w:t>
      </w:r>
      <w:r w:rsidRPr="00B17621">
        <w:rPr>
          <w:rFonts w:cs="Arial"/>
          <w:szCs w:val="22"/>
        </w:rPr>
        <w:t xml:space="preserve">, and considered the requirements of Schedule 3 of the Marine Works Regulations. </w:t>
      </w:r>
      <w:r w:rsidRPr="0069508A">
        <w:rPr>
          <w:rFonts w:cs="Arial"/>
          <w:szCs w:val="22"/>
        </w:rPr>
        <w:t>We have also consulted with the bodies that we consider have an interest in the project by reason of their environmental responsibilities,</w:t>
      </w:r>
      <w:r w:rsidRPr="00BD601E">
        <w:rPr>
          <w:rFonts w:cs="Arial"/>
          <w:szCs w:val="22"/>
        </w:rPr>
        <w:t xml:space="preserve"> </w:t>
      </w:r>
      <w:r>
        <w:rPr>
          <w:rFonts w:cs="Arial"/>
          <w:szCs w:val="22"/>
        </w:rPr>
        <w:t>or local or regional competences,</w:t>
      </w:r>
      <w:r w:rsidRPr="0069508A">
        <w:rPr>
          <w:rFonts w:cs="Arial"/>
          <w:szCs w:val="22"/>
        </w:rPr>
        <w:t xml:space="preserve"> as required by the </w:t>
      </w:r>
      <w:r>
        <w:rPr>
          <w:rFonts w:cs="Arial"/>
          <w:szCs w:val="22"/>
        </w:rPr>
        <w:t>above</w:t>
      </w:r>
      <w:r w:rsidRPr="0069508A">
        <w:rPr>
          <w:rFonts w:cs="Arial"/>
          <w:szCs w:val="22"/>
        </w:rPr>
        <w:t xml:space="preserve"> </w:t>
      </w:r>
      <w:r>
        <w:rPr>
          <w:rFonts w:cs="Arial"/>
          <w:szCs w:val="22"/>
        </w:rPr>
        <w:t>regulations,</w:t>
      </w:r>
      <w:r w:rsidRPr="00E11524">
        <w:rPr>
          <w:rFonts w:cs="Arial"/>
          <w:szCs w:val="22"/>
        </w:rPr>
        <w:t xml:space="preserve"> </w:t>
      </w:r>
      <w:r w:rsidRPr="00B17621">
        <w:rPr>
          <w:rFonts w:cs="Arial"/>
          <w:szCs w:val="22"/>
        </w:rPr>
        <w:t>and had regard to their comments.</w:t>
      </w:r>
    </w:p>
    <w:p w14:paraId="173E7618" w14:textId="77777777" w:rsidR="00DA4D9B" w:rsidRPr="0069508A" w:rsidRDefault="00DA4D9B" w:rsidP="00DA4D9B">
      <w:pPr>
        <w:rPr>
          <w:rFonts w:cs="Arial"/>
          <w:szCs w:val="22"/>
        </w:rPr>
      </w:pPr>
    </w:p>
    <w:p w14:paraId="52452878" w14:textId="5C21556E" w:rsidR="00DA4D9B" w:rsidRPr="00C45587" w:rsidRDefault="00DA4D9B" w:rsidP="00DA4D9B">
      <w:pPr>
        <w:spacing w:after="240"/>
        <w:rPr>
          <w:rFonts w:cs="Arial"/>
          <w:b/>
          <w:color w:val="FF0000"/>
          <w:szCs w:val="22"/>
        </w:rPr>
      </w:pPr>
      <w:r w:rsidRPr="0069508A">
        <w:rPr>
          <w:rFonts w:cs="Arial"/>
          <w:b/>
          <w:szCs w:val="22"/>
        </w:rPr>
        <w:t>Screening Opinion</w:t>
      </w:r>
      <w:r>
        <w:rPr>
          <w:rFonts w:cs="Arial"/>
          <w:b/>
          <w:szCs w:val="22"/>
        </w:rPr>
        <w:t xml:space="preserve"> </w:t>
      </w:r>
    </w:p>
    <w:p w14:paraId="44B0C75B" w14:textId="6559CD45" w:rsidR="00DA4D9B" w:rsidRPr="00085695" w:rsidRDefault="00DA4D9B" w:rsidP="0011589A">
      <w:pPr>
        <w:rPr>
          <w:rFonts w:cs="Arial"/>
          <w:szCs w:val="22"/>
        </w:rPr>
      </w:pPr>
      <w:r w:rsidRPr="00085695">
        <w:rPr>
          <w:rFonts w:cs="Arial"/>
          <w:szCs w:val="22"/>
        </w:rPr>
        <w:t xml:space="preserve">It is our opinion that the works fall within the categories of project listed </w:t>
      </w:r>
      <w:r w:rsidR="006C0238" w:rsidRPr="00085695">
        <w:rPr>
          <w:rFonts w:cs="Arial"/>
          <w:szCs w:val="22"/>
        </w:rPr>
        <w:t xml:space="preserve">within </w:t>
      </w:r>
      <w:r w:rsidR="006C0238" w:rsidRPr="006C0238">
        <w:rPr>
          <w:rFonts w:cs="Arial"/>
          <w:szCs w:val="22"/>
        </w:rPr>
        <w:t xml:space="preserve">Schedule A2, paragraph </w:t>
      </w:r>
      <w:r w:rsidR="006C0238" w:rsidRPr="00085695">
        <w:rPr>
          <w:rFonts w:cs="Arial"/>
          <w:szCs w:val="22"/>
        </w:rPr>
        <w:t>63 (Construction of harbours and port installation including fishing harbours (unless included in Schedul</w:t>
      </w:r>
      <w:r w:rsidR="006C0238">
        <w:rPr>
          <w:rFonts w:cs="Arial"/>
          <w:szCs w:val="22"/>
        </w:rPr>
        <w:t xml:space="preserve">e A1)) of the above regulations and a statutory Environmental Impact Assessment is required by virtue of the scale of the project </w:t>
      </w:r>
      <w:r w:rsidR="001D7FC7">
        <w:rPr>
          <w:rFonts w:cs="Arial"/>
          <w:szCs w:val="22"/>
        </w:rPr>
        <w:t xml:space="preserve"> and </w:t>
      </w:r>
      <w:r w:rsidR="001D7FC7" w:rsidRPr="001D7FC7">
        <w:rPr>
          <w:rFonts w:cs="Arial"/>
          <w:szCs w:val="22"/>
        </w:rPr>
        <w:t>the likely significant impacts of the project, specifically with regard to the proximity of the project to designated sites.</w:t>
      </w:r>
      <w:r w:rsidR="006C0238">
        <w:rPr>
          <w:rFonts w:cs="Arial"/>
          <w:szCs w:val="22"/>
        </w:rPr>
        <w:t xml:space="preserve"> As the works are being carried out as </w:t>
      </w:r>
      <w:r w:rsidR="006C0238" w:rsidRPr="00085695">
        <w:rPr>
          <w:rFonts w:cs="Arial"/>
          <w:szCs w:val="22"/>
        </w:rPr>
        <w:t>part of the M4 Corridor around Newport compensatory measures</w:t>
      </w:r>
      <w:r w:rsidR="006C0238">
        <w:rPr>
          <w:rFonts w:cs="Arial"/>
          <w:szCs w:val="22"/>
        </w:rPr>
        <w:t xml:space="preserve">, the project could also be </w:t>
      </w:r>
      <w:r w:rsidR="00AB01CF">
        <w:rPr>
          <w:rFonts w:cs="Arial"/>
          <w:szCs w:val="22"/>
        </w:rPr>
        <w:t>considered</w:t>
      </w:r>
      <w:r w:rsidR="006C0238">
        <w:rPr>
          <w:rFonts w:cs="Arial"/>
          <w:szCs w:val="22"/>
        </w:rPr>
        <w:t xml:space="preserve"> </w:t>
      </w:r>
      <w:r w:rsidRPr="00085695">
        <w:rPr>
          <w:rFonts w:cs="Arial"/>
          <w:szCs w:val="22"/>
        </w:rPr>
        <w:t xml:space="preserve">within Schedule A1, </w:t>
      </w:r>
      <w:r w:rsidRPr="006C0238">
        <w:rPr>
          <w:rFonts w:cs="Arial"/>
          <w:szCs w:val="22"/>
        </w:rPr>
        <w:t xml:space="preserve">paragraph </w:t>
      </w:r>
      <w:r w:rsidR="00802E3C" w:rsidRPr="00085695">
        <w:rPr>
          <w:rFonts w:cs="Arial"/>
          <w:szCs w:val="22"/>
        </w:rPr>
        <w:t>11. Construction of motorways and express roads</w:t>
      </w:r>
      <w:r w:rsidRPr="00085695">
        <w:rPr>
          <w:rFonts w:cs="Arial"/>
          <w:szCs w:val="22"/>
        </w:rPr>
        <w:t xml:space="preserve">, of the above regulations, </w:t>
      </w:r>
      <w:r w:rsidRPr="00085695">
        <w:rPr>
          <w:rFonts w:cs="Arial"/>
          <w:szCs w:val="22"/>
        </w:rPr>
        <w:lastRenderedPageBreak/>
        <w:t xml:space="preserve">and is therefore considered to be a relevant project </w:t>
      </w:r>
      <w:r w:rsidR="007F3AF2" w:rsidRPr="00085695">
        <w:rPr>
          <w:rFonts w:cs="Arial"/>
          <w:szCs w:val="22"/>
        </w:rPr>
        <w:t>regarding</w:t>
      </w:r>
      <w:r w:rsidRPr="00085695">
        <w:rPr>
          <w:rFonts w:cs="Arial"/>
          <w:szCs w:val="22"/>
        </w:rPr>
        <w:t xml:space="preserve"> Environmental Impact Assessment.</w:t>
      </w:r>
      <w:r w:rsidR="00802E3C" w:rsidRPr="00085695">
        <w:rPr>
          <w:rFonts w:cs="Arial"/>
          <w:snapToGrid w:val="0"/>
          <w:szCs w:val="22"/>
        </w:rPr>
        <w:t xml:space="preserve"> </w:t>
      </w:r>
    </w:p>
    <w:p w14:paraId="4CDCBA1C" w14:textId="3A00FA73" w:rsidR="00DA4D9B" w:rsidRDefault="00DA4D9B" w:rsidP="00DA4D9B">
      <w:pPr>
        <w:rPr>
          <w:rFonts w:cs="Arial"/>
          <w:szCs w:val="22"/>
        </w:rPr>
      </w:pPr>
    </w:p>
    <w:p w14:paraId="0C15993C" w14:textId="77777777" w:rsidR="00490040" w:rsidRPr="003564D7" w:rsidRDefault="00490040" w:rsidP="00490040">
      <w:pPr>
        <w:rPr>
          <w:rFonts w:cs="Arial"/>
          <w:szCs w:val="22"/>
        </w:rPr>
      </w:pPr>
    </w:p>
    <w:p w14:paraId="46029FE9" w14:textId="77777777" w:rsidR="00490040" w:rsidRDefault="00490040" w:rsidP="00490040">
      <w:pPr>
        <w:pStyle w:val="KRstyle"/>
        <w:rPr>
          <w:color w:val="147DA5" w:themeColor="text2" w:themeShade="80"/>
          <w:sz w:val="24"/>
          <w:szCs w:val="24"/>
        </w:rPr>
      </w:pPr>
    </w:p>
    <w:p w14:paraId="25D8207C" w14:textId="77777777" w:rsidR="00490040" w:rsidRDefault="00490040" w:rsidP="00490040">
      <w:pPr>
        <w:pStyle w:val="KRstyle"/>
      </w:pPr>
    </w:p>
    <w:p w14:paraId="2CDD785A" w14:textId="77777777" w:rsidR="009F1033" w:rsidRDefault="009F1033" w:rsidP="009F1033">
      <w:pPr>
        <w:ind w:right="141"/>
        <w:rPr>
          <w:rFonts w:cs="Arial"/>
          <w:b/>
          <w:color w:val="FF0000"/>
          <w:u w:val="single"/>
        </w:rPr>
      </w:pPr>
    </w:p>
    <w:p w14:paraId="51FC3852" w14:textId="77777777" w:rsidR="003C6799" w:rsidRDefault="003C6799" w:rsidP="003C6799">
      <w:pPr>
        <w:rPr>
          <w:rFonts w:cs="Arial"/>
          <w:b/>
          <w:szCs w:val="22"/>
        </w:rPr>
      </w:pPr>
      <w:r>
        <w:rPr>
          <w:rFonts w:cs="Arial"/>
          <w:szCs w:val="22"/>
          <w:u w:val="single"/>
        </w:rPr>
        <w:br w:type="page"/>
      </w:r>
      <w:r>
        <w:rPr>
          <w:rFonts w:cs="Arial"/>
          <w:b/>
          <w:szCs w:val="22"/>
        </w:rPr>
        <w:lastRenderedPageBreak/>
        <w:t>The Marine Works (Environmental Impact Assessment) Regulations 2007 (as amended)</w:t>
      </w:r>
    </w:p>
    <w:p w14:paraId="54097974" w14:textId="77777777" w:rsidR="003C6799" w:rsidRDefault="003C6799" w:rsidP="003C6799">
      <w:pPr>
        <w:rPr>
          <w:rFonts w:cs="Arial"/>
          <w:b/>
          <w:szCs w:val="22"/>
        </w:rPr>
      </w:pPr>
    </w:p>
    <w:p w14:paraId="0A8544EA" w14:textId="4A0EC9FA" w:rsidR="003C6799" w:rsidRDefault="003C6799" w:rsidP="003C6799">
      <w:pPr>
        <w:rPr>
          <w:rFonts w:cs="Arial"/>
          <w:b/>
          <w:szCs w:val="22"/>
        </w:rPr>
      </w:pPr>
      <w:r>
        <w:rPr>
          <w:rFonts w:cs="Arial"/>
          <w:b/>
          <w:szCs w:val="22"/>
        </w:rPr>
        <w:t>Scoping Opinion (SC</w:t>
      </w:r>
      <w:r w:rsidR="00DA4D9B">
        <w:rPr>
          <w:rFonts w:cs="Arial"/>
          <w:b/>
          <w:szCs w:val="22"/>
        </w:rPr>
        <w:t>1813</w:t>
      </w:r>
      <w:r>
        <w:rPr>
          <w:rFonts w:cs="Arial"/>
          <w:b/>
          <w:szCs w:val="22"/>
        </w:rPr>
        <w:t xml:space="preserve">) </w:t>
      </w:r>
    </w:p>
    <w:p w14:paraId="35B17C75" w14:textId="77777777" w:rsidR="003C6799" w:rsidRDefault="003C6799" w:rsidP="003C6799">
      <w:pPr>
        <w:ind w:right="141"/>
        <w:rPr>
          <w:rFonts w:cs="Arial"/>
          <w:szCs w:val="22"/>
          <w:lang w:eastAsia="en-GB"/>
        </w:rPr>
      </w:pPr>
    </w:p>
    <w:p w14:paraId="750057DD" w14:textId="77777777" w:rsidR="003C6799" w:rsidRDefault="003C6799" w:rsidP="003C6799">
      <w:pPr>
        <w:rPr>
          <w:rFonts w:cs="Arial"/>
          <w:b/>
          <w:szCs w:val="22"/>
        </w:rPr>
      </w:pPr>
    </w:p>
    <w:p w14:paraId="29379E71" w14:textId="77777777" w:rsidR="003C6799" w:rsidRDefault="003C6799" w:rsidP="003C6799">
      <w:pPr>
        <w:pBdr>
          <w:top w:val="single" w:sz="4" w:space="1" w:color="auto"/>
        </w:pBdr>
        <w:ind w:left="426"/>
        <w:rPr>
          <w:rFonts w:cs="Arial"/>
          <w:szCs w:val="22"/>
        </w:rPr>
      </w:pPr>
    </w:p>
    <w:p w14:paraId="55C610EB" w14:textId="77777777" w:rsidR="003C6799" w:rsidRDefault="003C6799" w:rsidP="003C6799">
      <w:pPr>
        <w:rPr>
          <w:rFonts w:cs="Arial"/>
          <w:szCs w:val="22"/>
          <w:u w:val="single"/>
        </w:rPr>
      </w:pPr>
    </w:p>
    <w:p w14:paraId="2A83E63B" w14:textId="77777777" w:rsidR="003C6799" w:rsidRDefault="003C6799" w:rsidP="003C6799">
      <w:pPr>
        <w:rPr>
          <w:rFonts w:cs="Arial"/>
          <w:b/>
          <w:szCs w:val="22"/>
        </w:rPr>
      </w:pPr>
      <w:r>
        <w:rPr>
          <w:rFonts w:cs="Arial"/>
          <w:b/>
          <w:szCs w:val="22"/>
        </w:rPr>
        <w:t>Summary of the proposal</w:t>
      </w:r>
    </w:p>
    <w:p w14:paraId="21243DA0" w14:textId="77777777" w:rsidR="003C6799" w:rsidRDefault="003C6799" w:rsidP="003C6799">
      <w:pPr>
        <w:rPr>
          <w:rFonts w:cs="Arial"/>
          <w:szCs w:val="22"/>
        </w:rPr>
      </w:pPr>
    </w:p>
    <w:p w14:paraId="0B705FEB" w14:textId="6B22B0DB" w:rsidR="008D24D7" w:rsidRPr="00F923D7" w:rsidRDefault="00794FDD" w:rsidP="0033497E">
      <w:pPr>
        <w:autoSpaceDE w:val="0"/>
        <w:autoSpaceDN w:val="0"/>
        <w:adjustRightInd w:val="0"/>
        <w:rPr>
          <w:rFonts w:cs="Arial"/>
          <w:szCs w:val="22"/>
        </w:rPr>
      </w:pPr>
      <w:r>
        <w:rPr>
          <w:rFonts w:cs="Arial"/>
          <w:szCs w:val="22"/>
        </w:rPr>
        <w:t>T</w:t>
      </w:r>
      <w:r w:rsidR="00535E7F" w:rsidRPr="00535E7F">
        <w:rPr>
          <w:rFonts w:cs="Arial"/>
          <w:szCs w:val="22"/>
        </w:rPr>
        <w:t>he Newport Docks Port Relocation Proposals encompass</w:t>
      </w:r>
      <w:r>
        <w:rPr>
          <w:rFonts w:cs="Arial"/>
          <w:szCs w:val="22"/>
        </w:rPr>
        <w:t xml:space="preserve"> </w:t>
      </w:r>
      <w:r w:rsidR="00535E7F" w:rsidRPr="00535E7F">
        <w:rPr>
          <w:rFonts w:cs="Arial"/>
          <w:szCs w:val="22"/>
        </w:rPr>
        <w:t>both land based civil engineering works to relocate existing commercial premises</w:t>
      </w:r>
      <w:r>
        <w:rPr>
          <w:rFonts w:cs="Arial"/>
          <w:szCs w:val="22"/>
        </w:rPr>
        <w:t xml:space="preserve"> </w:t>
      </w:r>
      <w:r w:rsidR="00535E7F" w:rsidRPr="00535E7F">
        <w:rPr>
          <w:rFonts w:cs="Arial"/>
          <w:szCs w:val="22"/>
        </w:rPr>
        <w:t>impacted by the motorway</w:t>
      </w:r>
      <w:r w:rsidR="00A54324">
        <w:rPr>
          <w:rFonts w:cs="Arial"/>
          <w:szCs w:val="22"/>
        </w:rPr>
        <w:t xml:space="preserve"> (M4CaN)</w:t>
      </w:r>
      <w:r w:rsidR="00535E7F" w:rsidRPr="00535E7F">
        <w:rPr>
          <w:rFonts w:cs="Arial"/>
          <w:szCs w:val="22"/>
        </w:rPr>
        <w:t xml:space="preserve"> </w:t>
      </w:r>
      <w:r w:rsidR="0073116F">
        <w:rPr>
          <w:rFonts w:cs="Arial"/>
          <w:szCs w:val="22"/>
        </w:rPr>
        <w:t>s</w:t>
      </w:r>
      <w:r w:rsidR="00535E7F" w:rsidRPr="00535E7F">
        <w:rPr>
          <w:rFonts w:cs="Arial"/>
          <w:szCs w:val="22"/>
        </w:rPr>
        <w:t>cheme and marine engineering works in the South</w:t>
      </w:r>
      <w:r>
        <w:rPr>
          <w:rFonts w:cs="Arial"/>
          <w:szCs w:val="22"/>
        </w:rPr>
        <w:t xml:space="preserve"> </w:t>
      </w:r>
      <w:r w:rsidR="00535E7F" w:rsidRPr="00535E7F">
        <w:rPr>
          <w:rFonts w:cs="Arial"/>
          <w:szCs w:val="22"/>
        </w:rPr>
        <w:t>Dock and at Junction Cut (which forms the marine channel access from the Port’s</w:t>
      </w:r>
      <w:r>
        <w:rPr>
          <w:rFonts w:cs="Arial"/>
          <w:szCs w:val="22"/>
        </w:rPr>
        <w:t xml:space="preserve"> </w:t>
      </w:r>
      <w:r w:rsidR="00535E7F" w:rsidRPr="00535E7F">
        <w:rPr>
          <w:rFonts w:cs="Arial"/>
          <w:szCs w:val="22"/>
        </w:rPr>
        <w:t>South Dock into North Dock)</w:t>
      </w:r>
      <w:r w:rsidR="00F923D7">
        <w:rPr>
          <w:rFonts w:cs="Arial"/>
          <w:szCs w:val="22"/>
        </w:rPr>
        <w:t xml:space="preserve">. </w:t>
      </w:r>
      <w:r w:rsidR="008D24D7" w:rsidRPr="00F923D7">
        <w:rPr>
          <w:rFonts w:cs="Arial"/>
          <w:szCs w:val="22"/>
        </w:rPr>
        <w:t>The Port Relocation Proposals have been designed to mitigate the serious</w:t>
      </w:r>
      <w:r w:rsidR="00F923D7">
        <w:rPr>
          <w:rFonts w:cs="Arial"/>
          <w:szCs w:val="22"/>
        </w:rPr>
        <w:t xml:space="preserve"> </w:t>
      </w:r>
      <w:r w:rsidR="008D24D7" w:rsidRPr="00F923D7">
        <w:rPr>
          <w:rFonts w:cs="Arial"/>
          <w:szCs w:val="22"/>
        </w:rPr>
        <w:t xml:space="preserve">detriment that would otherwise be caused to ABP’s Port of Newport </w:t>
      </w:r>
      <w:r w:rsidR="00F923D7" w:rsidRPr="00F923D7">
        <w:rPr>
          <w:rFonts w:cs="Arial"/>
          <w:szCs w:val="22"/>
        </w:rPr>
        <w:t>because of</w:t>
      </w:r>
      <w:r w:rsidR="00F923D7">
        <w:rPr>
          <w:rFonts w:cs="Arial"/>
          <w:szCs w:val="22"/>
        </w:rPr>
        <w:t xml:space="preserve"> </w:t>
      </w:r>
      <w:r w:rsidR="008D24D7" w:rsidRPr="00F923D7">
        <w:rPr>
          <w:rFonts w:cs="Arial"/>
          <w:szCs w:val="22"/>
        </w:rPr>
        <w:t>the construction and operation of the proposed motorway through the middle of the</w:t>
      </w:r>
      <w:r w:rsidR="00F923D7">
        <w:rPr>
          <w:rFonts w:cs="Arial"/>
          <w:szCs w:val="22"/>
        </w:rPr>
        <w:t xml:space="preserve"> </w:t>
      </w:r>
      <w:r w:rsidR="008D24D7" w:rsidRPr="00F923D7">
        <w:rPr>
          <w:rFonts w:cs="Arial"/>
          <w:szCs w:val="22"/>
        </w:rPr>
        <w:t>Port. In determining the overall package of measures, the overriding principle has</w:t>
      </w:r>
      <w:r w:rsidR="00F923D7">
        <w:rPr>
          <w:rFonts w:cs="Arial"/>
          <w:szCs w:val="22"/>
        </w:rPr>
        <w:t xml:space="preserve"> </w:t>
      </w:r>
      <w:r w:rsidR="008D24D7" w:rsidRPr="00F923D7">
        <w:rPr>
          <w:rFonts w:cs="Arial"/>
          <w:szCs w:val="22"/>
        </w:rPr>
        <w:t>been, and remains, one of equivalence, such that the Port is neither better nor</w:t>
      </w:r>
      <w:r w:rsidR="00F923D7">
        <w:rPr>
          <w:rFonts w:cs="Arial"/>
          <w:szCs w:val="22"/>
        </w:rPr>
        <w:t xml:space="preserve"> </w:t>
      </w:r>
      <w:r w:rsidR="008D24D7" w:rsidRPr="00F923D7">
        <w:rPr>
          <w:rFonts w:cs="Arial"/>
          <w:szCs w:val="22"/>
        </w:rPr>
        <w:t xml:space="preserve">worse off </w:t>
      </w:r>
      <w:r w:rsidR="00F923D7" w:rsidRPr="00F923D7">
        <w:rPr>
          <w:rFonts w:cs="Arial"/>
          <w:szCs w:val="22"/>
        </w:rPr>
        <w:t>because of</w:t>
      </w:r>
      <w:r w:rsidR="008D24D7" w:rsidRPr="00F923D7">
        <w:rPr>
          <w:rFonts w:cs="Arial"/>
          <w:szCs w:val="22"/>
        </w:rPr>
        <w:t xml:space="preserve"> the construction and operation of the new section of</w:t>
      </w:r>
      <w:r w:rsidR="00F923D7">
        <w:rPr>
          <w:rFonts w:cs="Arial"/>
          <w:szCs w:val="22"/>
        </w:rPr>
        <w:t xml:space="preserve"> </w:t>
      </w:r>
      <w:r w:rsidR="008D24D7" w:rsidRPr="00F923D7">
        <w:rPr>
          <w:rFonts w:cs="Arial"/>
          <w:szCs w:val="22"/>
        </w:rPr>
        <w:t xml:space="preserve">motorway and its </w:t>
      </w:r>
      <w:r w:rsidR="00A54324">
        <w:rPr>
          <w:rFonts w:cs="Arial"/>
          <w:szCs w:val="22"/>
        </w:rPr>
        <w:t xml:space="preserve">River </w:t>
      </w:r>
      <w:r w:rsidR="008D24D7" w:rsidRPr="00F923D7">
        <w:rPr>
          <w:rFonts w:cs="Arial"/>
          <w:szCs w:val="22"/>
        </w:rPr>
        <w:t>Usk Crossing.</w:t>
      </w:r>
    </w:p>
    <w:p w14:paraId="727BF4A1" w14:textId="77777777" w:rsidR="00F923D7" w:rsidRDefault="00F923D7" w:rsidP="008D24D7">
      <w:pPr>
        <w:autoSpaceDE w:val="0"/>
        <w:autoSpaceDN w:val="0"/>
        <w:adjustRightInd w:val="0"/>
        <w:rPr>
          <w:rFonts w:cs="Arial"/>
          <w:szCs w:val="22"/>
        </w:rPr>
      </w:pPr>
    </w:p>
    <w:p w14:paraId="711C7018" w14:textId="6B852638" w:rsidR="008D24D7" w:rsidRDefault="008D24D7" w:rsidP="00E3457C">
      <w:pPr>
        <w:pStyle w:val="BodyText"/>
        <w:rPr>
          <w:rFonts w:cs="Arial"/>
          <w:color w:val="auto"/>
          <w:szCs w:val="22"/>
        </w:rPr>
      </w:pPr>
      <w:r w:rsidRPr="00E3457C">
        <w:rPr>
          <w:rFonts w:cs="Arial"/>
          <w:color w:val="auto"/>
          <w:szCs w:val="22"/>
        </w:rPr>
        <w:t>In summary the works comprise the following elements:</w:t>
      </w:r>
    </w:p>
    <w:p w14:paraId="6E181FA9" w14:textId="77777777" w:rsidR="0015617B" w:rsidRPr="00E3457C" w:rsidRDefault="0015617B" w:rsidP="00E3457C">
      <w:pPr>
        <w:pStyle w:val="BodyText"/>
        <w:rPr>
          <w:rFonts w:cs="Arial"/>
          <w:color w:val="auto"/>
          <w:szCs w:val="22"/>
        </w:rPr>
      </w:pPr>
    </w:p>
    <w:p w14:paraId="6B052B9F" w14:textId="12088F58" w:rsidR="008D24D7" w:rsidRPr="00E3457C" w:rsidRDefault="00E3457C" w:rsidP="008D24D7">
      <w:pPr>
        <w:autoSpaceDE w:val="0"/>
        <w:autoSpaceDN w:val="0"/>
        <w:adjustRightInd w:val="0"/>
        <w:rPr>
          <w:rFonts w:cs="Arial"/>
          <w:szCs w:val="22"/>
        </w:rPr>
      </w:pPr>
      <w:r w:rsidRPr="00E3457C">
        <w:rPr>
          <w:rFonts w:cs="Arial"/>
          <w:szCs w:val="22"/>
        </w:rPr>
        <w:t>1)</w:t>
      </w:r>
      <w:r w:rsidR="008D24D7" w:rsidRPr="00E3457C">
        <w:rPr>
          <w:rFonts w:cs="Arial"/>
          <w:szCs w:val="22"/>
        </w:rPr>
        <w:t>The relocation of existing facilities occupied by various port tenants who will be</w:t>
      </w:r>
    </w:p>
    <w:p w14:paraId="406769F9" w14:textId="77777777" w:rsidR="008D24D7" w:rsidRPr="00E3457C" w:rsidRDefault="008D24D7" w:rsidP="008D24D7">
      <w:pPr>
        <w:autoSpaceDE w:val="0"/>
        <w:autoSpaceDN w:val="0"/>
        <w:adjustRightInd w:val="0"/>
        <w:rPr>
          <w:rFonts w:cs="Arial"/>
          <w:szCs w:val="22"/>
        </w:rPr>
      </w:pPr>
      <w:r w:rsidRPr="00E3457C">
        <w:rPr>
          <w:rFonts w:cs="Arial"/>
          <w:szCs w:val="22"/>
        </w:rPr>
        <w:t>impacted by the construction and operation of the new section of motorway to</w:t>
      </w:r>
    </w:p>
    <w:p w14:paraId="5A594EFF" w14:textId="77777777" w:rsidR="008D24D7" w:rsidRPr="00E3457C" w:rsidRDefault="008D24D7" w:rsidP="008D24D7">
      <w:pPr>
        <w:autoSpaceDE w:val="0"/>
        <w:autoSpaceDN w:val="0"/>
        <w:adjustRightInd w:val="0"/>
        <w:rPr>
          <w:rFonts w:cs="Arial"/>
          <w:szCs w:val="22"/>
        </w:rPr>
      </w:pPr>
      <w:r w:rsidRPr="00E3457C">
        <w:rPr>
          <w:rFonts w:cs="Arial"/>
          <w:szCs w:val="22"/>
        </w:rPr>
        <w:t>the south of South Dock;</w:t>
      </w:r>
    </w:p>
    <w:p w14:paraId="2F3868CD" w14:textId="77777777" w:rsidR="008D24D7" w:rsidRPr="00E3457C" w:rsidRDefault="008D24D7" w:rsidP="008D24D7">
      <w:pPr>
        <w:autoSpaceDE w:val="0"/>
        <w:autoSpaceDN w:val="0"/>
        <w:adjustRightInd w:val="0"/>
        <w:rPr>
          <w:rFonts w:cs="Arial"/>
          <w:szCs w:val="22"/>
        </w:rPr>
      </w:pPr>
      <w:r w:rsidRPr="00E3457C">
        <w:rPr>
          <w:rFonts w:cs="Arial"/>
          <w:szCs w:val="22"/>
        </w:rPr>
        <w:t>2) The provision of new ABP Central Workshops, Stores and Medical Centre, to</w:t>
      </w:r>
    </w:p>
    <w:p w14:paraId="221943FC" w14:textId="77777777" w:rsidR="008D24D7" w:rsidRPr="00E3457C" w:rsidRDefault="008D24D7" w:rsidP="008D24D7">
      <w:pPr>
        <w:autoSpaceDE w:val="0"/>
        <w:autoSpaceDN w:val="0"/>
        <w:adjustRightInd w:val="0"/>
        <w:rPr>
          <w:rFonts w:cs="Arial"/>
          <w:szCs w:val="22"/>
        </w:rPr>
      </w:pPr>
      <w:r w:rsidRPr="00E3457C">
        <w:rPr>
          <w:rFonts w:cs="Arial"/>
          <w:szCs w:val="22"/>
        </w:rPr>
        <w:t>replace those impacted by the construction of the new section of motorway;</w:t>
      </w:r>
    </w:p>
    <w:p w14:paraId="3E51E746" w14:textId="77777777" w:rsidR="008D24D7" w:rsidRPr="00E3457C" w:rsidRDefault="008D24D7" w:rsidP="008D24D7">
      <w:pPr>
        <w:autoSpaceDE w:val="0"/>
        <w:autoSpaceDN w:val="0"/>
        <w:adjustRightInd w:val="0"/>
        <w:rPr>
          <w:rFonts w:cs="Arial"/>
          <w:szCs w:val="22"/>
        </w:rPr>
      </w:pPr>
      <w:r w:rsidRPr="00E3457C">
        <w:rPr>
          <w:rFonts w:cs="Arial"/>
          <w:szCs w:val="22"/>
        </w:rPr>
        <w:t>3) The provision of various ‘common-user’ cargo storage areas;</w:t>
      </w:r>
    </w:p>
    <w:p w14:paraId="67224244" w14:textId="77777777" w:rsidR="008D24D7" w:rsidRPr="00E3457C" w:rsidRDefault="008D24D7" w:rsidP="008D24D7">
      <w:pPr>
        <w:autoSpaceDE w:val="0"/>
        <w:autoSpaceDN w:val="0"/>
        <w:adjustRightInd w:val="0"/>
        <w:rPr>
          <w:rFonts w:cs="Arial"/>
          <w:szCs w:val="22"/>
        </w:rPr>
      </w:pPr>
      <w:r w:rsidRPr="00E3457C">
        <w:rPr>
          <w:rFonts w:cs="Arial"/>
          <w:szCs w:val="22"/>
        </w:rPr>
        <w:t>4) The reconfiguration of the existing premises of various other port tenants;</w:t>
      </w:r>
    </w:p>
    <w:p w14:paraId="7FFC31D3" w14:textId="77777777" w:rsidR="008D24D7" w:rsidRPr="00E3457C" w:rsidRDefault="008D24D7" w:rsidP="008D24D7">
      <w:pPr>
        <w:autoSpaceDE w:val="0"/>
        <w:autoSpaceDN w:val="0"/>
        <w:adjustRightInd w:val="0"/>
        <w:rPr>
          <w:rFonts w:cs="Arial"/>
          <w:szCs w:val="22"/>
        </w:rPr>
      </w:pPr>
      <w:r w:rsidRPr="00E3457C">
        <w:rPr>
          <w:rFonts w:cs="Arial"/>
          <w:szCs w:val="22"/>
        </w:rPr>
        <w:t>5) New Quay works consisting of 303m of new quay and associated tie-ins on the</w:t>
      </w:r>
    </w:p>
    <w:p w14:paraId="09106411" w14:textId="77777777" w:rsidR="008D24D7" w:rsidRPr="00E3457C" w:rsidRDefault="008D24D7" w:rsidP="008D24D7">
      <w:pPr>
        <w:autoSpaceDE w:val="0"/>
        <w:autoSpaceDN w:val="0"/>
        <w:adjustRightInd w:val="0"/>
        <w:rPr>
          <w:rFonts w:cs="Arial"/>
          <w:szCs w:val="22"/>
        </w:rPr>
      </w:pPr>
      <w:r w:rsidRPr="00E3457C">
        <w:rPr>
          <w:rFonts w:cs="Arial"/>
          <w:szCs w:val="22"/>
        </w:rPr>
        <w:t>north side of South Dock and associated dredging within South Dock together</w:t>
      </w:r>
    </w:p>
    <w:p w14:paraId="54DB8FC1" w14:textId="77777777" w:rsidR="008D24D7" w:rsidRPr="00E3457C" w:rsidRDefault="008D24D7" w:rsidP="008D24D7">
      <w:pPr>
        <w:autoSpaceDE w:val="0"/>
        <w:autoSpaceDN w:val="0"/>
        <w:adjustRightInd w:val="0"/>
        <w:rPr>
          <w:rFonts w:cs="Arial"/>
          <w:szCs w:val="22"/>
        </w:rPr>
      </w:pPr>
      <w:r w:rsidRPr="00E3457C">
        <w:rPr>
          <w:rFonts w:cs="Arial"/>
          <w:szCs w:val="22"/>
        </w:rPr>
        <w:t>with appropriate disposal of dredged material;</w:t>
      </w:r>
    </w:p>
    <w:p w14:paraId="0626C612" w14:textId="77777777" w:rsidR="008D24D7" w:rsidRPr="00E3457C" w:rsidRDefault="008D24D7" w:rsidP="008D24D7">
      <w:pPr>
        <w:autoSpaceDE w:val="0"/>
        <w:autoSpaceDN w:val="0"/>
        <w:adjustRightInd w:val="0"/>
        <w:rPr>
          <w:rFonts w:cs="Arial"/>
          <w:szCs w:val="22"/>
        </w:rPr>
      </w:pPr>
      <w:r w:rsidRPr="00E3457C">
        <w:rPr>
          <w:rFonts w:cs="Arial"/>
          <w:szCs w:val="22"/>
        </w:rPr>
        <w:t>6) The ‘repurposing’ of 250m of existing quay apron on the south side of South</w:t>
      </w:r>
    </w:p>
    <w:p w14:paraId="188943AF" w14:textId="77777777" w:rsidR="008D24D7" w:rsidRPr="00E3457C" w:rsidRDefault="008D24D7" w:rsidP="008D24D7">
      <w:pPr>
        <w:autoSpaceDE w:val="0"/>
        <w:autoSpaceDN w:val="0"/>
        <w:adjustRightInd w:val="0"/>
        <w:rPr>
          <w:rFonts w:cs="Arial"/>
          <w:szCs w:val="22"/>
        </w:rPr>
      </w:pPr>
      <w:r w:rsidRPr="00E3457C">
        <w:rPr>
          <w:rFonts w:cs="Arial"/>
          <w:szCs w:val="22"/>
        </w:rPr>
        <w:t>Dock, effectively providing this area with new heavy duty concrete paving;</w:t>
      </w:r>
    </w:p>
    <w:p w14:paraId="64F64B51" w14:textId="77777777" w:rsidR="008D24D7" w:rsidRPr="00E3457C" w:rsidRDefault="008D24D7" w:rsidP="008D24D7">
      <w:pPr>
        <w:autoSpaceDE w:val="0"/>
        <w:autoSpaceDN w:val="0"/>
        <w:adjustRightInd w:val="0"/>
        <w:rPr>
          <w:rFonts w:cs="Arial"/>
          <w:szCs w:val="22"/>
        </w:rPr>
      </w:pPr>
      <w:r w:rsidRPr="00E3457C">
        <w:rPr>
          <w:rFonts w:cs="Arial"/>
          <w:szCs w:val="22"/>
        </w:rPr>
        <w:t>7) The construction of a new swing bridge across a narrowed access to North</w:t>
      </w:r>
    </w:p>
    <w:p w14:paraId="57B44BD9" w14:textId="77777777" w:rsidR="008D24D7" w:rsidRPr="00E3457C" w:rsidRDefault="008D24D7" w:rsidP="008D24D7">
      <w:pPr>
        <w:autoSpaceDE w:val="0"/>
        <w:autoSpaceDN w:val="0"/>
        <w:adjustRightInd w:val="0"/>
        <w:rPr>
          <w:rFonts w:cs="Arial"/>
          <w:szCs w:val="22"/>
        </w:rPr>
      </w:pPr>
      <w:r w:rsidRPr="00E3457C">
        <w:rPr>
          <w:rFonts w:cs="Arial"/>
          <w:szCs w:val="22"/>
        </w:rPr>
        <w:t>Dock (the narrowing to occur as part of the M4CaN Scheme) to enable mobile</w:t>
      </w:r>
    </w:p>
    <w:p w14:paraId="3ACEB37A" w14:textId="77777777" w:rsidR="008D24D7" w:rsidRPr="00E3457C" w:rsidRDefault="008D24D7" w:rsidP="008D24D7">
      <w:pPr>
        <w:autoSpaceDE w:val="0"/>
        <w:autoSpaceDN w:val="0"/>
        <w:adjustRightInd w:val="0"/>
        <w:rPr>
          <w:rFonts w:cs="Arial"/>
          <w:szCs w:val="22"/>
        </w:rPr>
      </w:pPr>
      <w:r w:rsidRPr="00E3457C">
        <w:rPr>
          <w:rFonts w:cs="Arial"/>
          <w:szCs w:val="22"/>
        </w:rPr>
        <w:t>harbour cranes and other port traffic to access both the eastern and western</w:t>
      </w:r>
    </w:p>
    <w:p w14:paraId="26C81B86" w14:textId="77777777" w:rsidR="008D24D7" w:rsidRPr="00E3457C" w:rsidRDefault="008D24D7" w:rsidP="008D24D7">
      <w:pPr>
        <w:autoSpaceDE w:val="0"/>
        <w:autoSpaceDN w:val="0"/>
        <w:adjustRightInd w:val="0"/>
        <w:rPr>
          <w:rFonts w:cs="Arial"/>
          <w:szCs w:val="22"/>
        </w:rPr>
      </w:pPr>
      <w:r w:rsidRPr="00E3457C">
        <w:rPr>
          <w:rFonts w:cs="Arial"/>
          <w:szCs w:val="22"/>
        </w:rPr>
        <w:t>side of South Dock; and</w:t>
      </w:r>
    </w:p>
    <w:p w14:paraId="65D4B31A" w14:textId="77777777" w:rsidR="008D24D7" w:rsidRPr="00E3457C" w:rsidRDefault="008D24D7" w:rsidP="008D24D7">
      <w:pPr>
        <w:autoSpaceDE w:val="0"/>
        <w:autoSpaceDN w:val="0"/>
        <w:adjustRightInd w:val="0"/>
        <w:rPr>
          <w:rFonts w:cs="Arial"/>
          <w:szCs w:val="22"/>
        </w:rPr>
      </w:pPr>
      <w:r w:rsidRPr="00E3457C">
        <w:rPr>
          <w:rFonts w:cs="Arial"/>
          <w:szCs w:val="22"/>
        </w:rPr>
        <w:t>8) The provision of necessary utilities infrastructure, comprising access roads and</w:t>
      </w:r>
    </w:p>
    <w:p w14:paraId="2BE7DAF7" w14:textId="77777777" w:rsidR="008D24D7" w:rsidRPr="00E3457C" w:rsidRDefault="008D24D7" w:rsidP="008D24D7">
      <w:pPr>
        <w:autoSpaceDE w:val="0"/>
        <w:autoSpaceDN w:val="0"/>
        <w:adjustRightInd w:val="0"/>
        <w:rPr>
          <w:rFonts w:cs="Arial"/>
          <w:szCs w:val="22"/>
        </w:rPr>
      </w:pPr>
      <w:r w:rsidRPr="00E3457C">
        <w:rPr>
          <w:rFonts w:cs="Arial"/>
          <w:szCs w:val="22"/>
        </w:rPr>
        <w:t>the provision of electricity, water and communications infrastructure.</w:t>
      </w:r>
    </w:p>
    <w:p w14:paraId="2836980A" w14:textId="77777777" w:rsidR="00E3457C" w:rsidRDefault="00E3457C" w:rsidP="008D24D7">
      <w:pPr>
        <w:autoSpaceDE w:val="0"/>
        <w:autoSpaceDN w:val="0"/>
        <w:adjustRightInd w:val="0"/>
        <w:rPr>
          <w:rFonts w:cs="Arial"/>
          <w:color w:val="000000"/>
          <w:sz w:val="22"/>
          <w:szCs w:val="22"/>
          <w:lang w:eastAsia="en-GB"/>
        </w:rPr>
      </w:pPr>
    </w:p>
    <w:p w14:paraId="78C80C7F" w14:textId="17F4DFB3" w:rsidR="008D24D7" w:rsidRPr="00E3457C" w:rsidRDefault="008D24D7" w:rsidP="008D24D7">
      <w:pPr>
        <w:autoSpaceDE w:val="0"/>
        <w:autoSpaceDN w:val="0"/>
        <w:adjustRightInd w:val="0"/>
        <w:rPr>
          <w:rFonts w:cs="Arial"/>
          <w:szCs w:val="22"/>
        </w:rPr>
      </w:pPr>
      <w:r w:rsidRPr="00E3457C">
        <w:rPr>
          <w:rFonts w:cs="Arial"/>
          <w:szCs w:val="22"/>
        </w:rPr>
        <w:t>The relocation proposals have two principal parts, namely:</w:t>
      </w:r>
    </w:p>
    <w:p w14:paraId="71DEEB2D" w14:textId="77777777" w:rsidR="00E3457C" w:rsidRPr="00E3457C" w:rsidRDefault="008D24D7" w:rsidP="00D46BE5">
      <w:pPr>
        <w:pStyle w:val="Bullets"/>
        <w:autoSpaceDE w:val="0"/>
        <w:autoSpaceDN w:val="0"/>
        <w:adjustRightInd w:val="0"/>
        <w:rPr>
          <w:rFonts w:cs="Arial"/>
          <w:szCs w:val="22"/>
        </w:rPr>
      </w:pPr>
      <w:r w:rsidRPr="00E3457C">
        <w:t>Land based Civils which includes building new premises on</w:t>
      </w:r>
      <w:r w:rsidR="00E3457C">
        <w:t xml:space="preserve"> </w:t>
      </w:r>
      <w:r w:rsidRPr="00E3457C">
        <w:rPr>
          <w:rFonts w:cs="Arial"/>
          <w:color w:val="auto"/>
          <w:szCs w:val="22"/>
        </w:rPr>
        <w:t>unoccupied land within the docks as set out by elements (1) to (4) above; and</w:t>
      </w:r>
    </w:p>
    <w:p w14:paraId="53079563" w14:textId="2BC9A580" w:rsidR="008D24D7" w:rsidRPr="00E3457C" w:rsidRDefault="008D24D7" w:rsidP="00D46BE5">
      <w:pPr>
        <w:pStyle w:val="Bullets"/>
        <w:autoSpaceDE w:val="0"/>
        <w:autoSpaceDN w:val="0"/>
        <w:adjustRightInd w:val="0"/>
        <w:rPr>
          <w:rFonts w:cs="Arial"/>
          <w:szCs w:val="22"/>
        </w:rPr>
      </w:pPr>
      <w:r w:rsidRPr="00E3457C">
        <w:rPr>
          <w:rFonts w:cs="Arial"/>
          <w:szCs w:val="22"/>
        </w:rPr>
        <w:t>Marine Civils, which comprise elements (5) to (7) above.</w:t>
      </w:r>
    </w:p>
    <w:p w14:paraId="2CE85FEC" w14:textId="77777777" w:rsidR="00E3457C" w:rsidRDefault="00E3457C" w:rsidP="003C6799">
      <w:pPr>
        <w:rPr>
          <w:rFonts w:cs="Arial"/>
          <w:b/>
          <w:szCs w:val="22"/>
        </w:rPr>
      </w:pPr>
    </w:p>
    <w:p w14:paraId="7BB20BEA" w14:textId="77777777" w:rsidR="00E3457C" w:rsidRDefault="00E3457C" w:rsidP="003C6799">
      <w:pPr>
        <w:rPr>
          <w:rFonts w:cs="Arial"/>
          <w:b/>
          <w:szCs w:val="22"/>
        </w:rPr>
      </w:pPr>
    </w:p>
    <w:p w14:paraId="73744381" w14:textId="27D3996F" w:rsidR="003C6799" w:rsidRDefault="003C6799" w:rsidP="003C6799">
      <w:pPr>
        <w:rPr>
          <w:rFonts w:cs="Arial"/>
          <w:b/>
          <w:szCs w:val="22"/>
        </w:rPr>
      </w:pPr>
      <w:r>
        <w:rPr>
          <w:rFonts w:cs="Arial"/>
          <w:b/>
          <w:szCs w:val="22"/>
        </w:rPr>
        <w:t>Location</w:t>
      </w:r>
    </w:p>
    <w:p w14:paraId="6F5E728D" w14:textId="26C695CD" w:rsidR="003C6799" w:rsidRDefault="000C505A" w:rsidP="000C505A">
      <w:pPr>
        <w:jc w:val="both"/>
        <w:rPr>
          <w:rFonts w:cs="Arial"/>
          <w:b/>
          <w:szCs w:val="22"/>
        </w:rPr>
      </w:pPr>
      <w:r w:rsidRPr="000C505A">
        <w:rPr>
          <w:rFonts w:cs="Arial"/>
          <w:szCs w:val="22"/>
        </w:rPr>
        <w:t>Newport Docks is located to the south of Newport on the western side of the River</w:t>
      </w:r>
      <w:r>
        <w:rPr>
          <w:rFonts w:cs="Arial"/>
          <w:szCs w:val="22"/>
        </w:rPr>
        <w:t xml:space="preserve"> </w:t>
      </w:r>
      <w:r w:rsidRPr="000C505A">
        <w:rPr>
          <w:rFonts w:cs="Arial"/>
          <w:szCs w:val="22"/>
        </w:rPr>
        <w:t>Usk. The docks consist of the North Dock and the South Dock which are</w:t>
      </w:r>
      <w:r>
        <w:rPr>
          <w:rFonts w:cs="Arial"/>
          <w:szCs w:val="22"/>
        </w:rPr>
        <w:t xml:space="preserve"> </w:t>
      </w:r>
      <w:r w:rsidRPr="000C505A">
        <w:rPr>
          <w:rFonts w:cs="Arial"/>
          <w:szCs w:val="22"/>
        </w:rPr>
        <w:t>connected via a channel known as Junction Cut. Vehicular access to Newport</w:t>
      </w:r>
      <w:r>
        <w:rPr>
          <w:rFonts w:cs="Arial"/>
          <w:szCs w:val="22"/>
        </w:rPr>
        <w:t xml:space="preserve"> </w:t>
      </w:r>
      <w:r w:rsidRPr="000C505A">
        <w:rPr>
          <w:rFonts w:cs="Arial"/>
          <w:szCs w:val="22"/>
        </w:rPr>
        <w:t>Docks is via East Way Road and West Way Road providing access to the east and</w:t>
      </w:r>
      <w:r>
        <w:rPr>
          <w:rFonts w:cs="Arial"/>
          <w:szCs w:val="22"/>
        </w:rPr>
        <w:t xml:space="preserve"> </w:t>
      </w:r>
      <w:r w:rsidRPr="000C505A">
        <w:rPr>
          <w:rFonts w:cs="Arial"/>
          <w:szCs w:val="22"/>
        </w:rPr>
        <w:t xml:space="preserve">west sides of the docks </w:t>
      </w:r>
      <w:r>
        <w:rPr>
          <w:rFonts w:cs="Arial"/>
          <w:szCs w:val="22"/>
        </w:rPr>
        <w:t>r</w:t>
      </w:r>
      <w:r w:rsidRPr="000C505A">
        <w:rPr>
          <w:rFonts w:cs="Arial"/>
          <w:szCs w:val="22"/>
        </w:rPr>
        <w:t>espectively.</w:t>
      </w:r>
    </w:p>
    <w:p w14:paraId="0E1F2D5D" w14:textId="5D1C0FBE" w:rsidR="000C505A" w:rsidRDefault="000C505A" w:rsidP="003C6799">
      <w:pPr>
        <w:rPr>
          <w:rFonts w:cs="Arial"/>
          <w:b/>
          <w:szCs w:val="22"/>
        </w:rPr>
      </w:pPr>
    </w:p>
    <w:p w14:paraId="1894C664" w14:textId="77777777" w:rsidR="000C505A" w:rsidRDefault="000C505A" w:rsidP="003C6799">
      <w:pPr>
        <w:rPr>
          <w:rFonts w:cs="Arial"/>
          <w:b/>
          <w:szCs w:val="22"/>
        </w:rPr>
      </w:pPr>
    </w:p>
    <w:p w14:paraId="155D85BC" w14:textId="28FD07C1" w:rsidR="003C6799" w:rsidRDefault="003C6799" w:rsidP="003C6799">
      <w:pPr>
        <w:rPr>
          <w:rFonts w:cs="Arial"/>
          <w:b/>
          <w:szCs w:val="22"/>
        </w:rPr>
      </w:pPr>
      <w:r>
        <w:rPr>
          <w:rFonts w:cs="Arial"/>
          <w:b/>
          <w:szCs w:val="22"/>
        </w:rPr>
        <w:t>Consultation Responses Received</w:t>
      </w:r>
    </w:p>
    <w:p w14:paraId="16A4EEA4" w14:textId="7F35EF70" w:rsidR="003C6799" w:rsidRDefault="003C6799" w:rsidP="003C6799">
      <w:pPr>
        <w:rPr>
          <w:rFonts w:cs="Arial"/>
          <w:szCs w:val="22"/>
        </w:rPr>
      </w:pPr>
      <w:r>
        <w:rPr>
          <w:rFonts w:cs="Arial"/>
          <w:szCs w:val="22"/>
        </w:rPr>
        <w:t xml:space="preserve">In considering the scoping report, the </w:t>
      </w:r>
      <w:r w:rsidR="00A54324">
        <w:rPr>
          <w:rFonts w:cs="Arial"/>
          <w:szCs w:val="22"/>
        </w:rPr>
        <w:t>Natural Resources Wales Permitting Service (</w:t>
      </w:r>
      <w:r>
        <w:rPr>
          <w:rFonts w:cs="Arial"/>
          <w:szCs w:val="22"/>
        </w:rPr>
        <w:t>NRW PS</w:t>
      </w:r>
      <w:r w:rsidR="00A54324">
        <w:rPr>
          <w:rFonts w:cs="Arial"/>
          <w:szCs w:val="22"/>
        </w:rPr>
        <w:t>)</w:t>
      </w:r>
      <w:r>
        <w:rPr>
          <w:rFonts w:cs="Arial"/>
          <w:szCs w:val="22"/>
        </w:rPr>
        <w:t xml:space="preserve"> consulted with various consultation bodies.  The consultation bodies that responded are listed below:</w:t>
      </w:r>
    </w:p>
    <w:p w14:paraId="5063B735" w14:textId="78E4C977" w:rsidR="003C6799" w:rsidRDefault="003C6799" w:rsidP="003C6799">
      <w:pPr>
        <w:numPr>
          <w:ilvl w:val="0"/>
          <w:numId w:val="14"/>
        </w:numPr>
        <w:rPr>
          <w:rFonts w:cs="Arial"/>
          <w:szCs w:val="22"/>
        </w:rPr>
      </w:pPr>
      <w:r>
        <w:rPr>
          <w:rFonts w:cs="Arial"/>
          <w:szCs w:val="22"/>
        </w:rPr>
        <w:t>Natural Resources Wales</w:t>
      </w:r>
      <w:r w:rsidR="00A54324">
        <w:rPr>
          <w:rFonts w:cs="Arial"/>
          <w:szCs w:val="22"/>
        </w:rPr>
        <w:t xml:space="preserve"> Technical Experts (NRW TE)</w:t>
      </w:r>
    </w:p>
    <w:p w14:paraId="1C785DD9" w14:textId="77777777" w:rsidR="003C6799" w:rsidRDefault="003C6799" w:rsidP="003C6799">
      <w:pPr>
        <w:numPr>
          <w:ilvl w:val="0"/>
          <w:numId w:val="14"/>
        </w:numPr>
        <w:rPr>
          <w:rFonts w:cs="Arial"/>
          <w:szCs w:val="22"/>
        </w:rPr>
      </w:pPr>
      <w:r>
        <w:rPr>
          <w:rFonts w:cs="Arial"/>
          <w:szCs w:val="22"/>
        </w:rPr>
        <w:t>Maritime and Coastguard Agency (MCA)</w:t>
      </w:r>
    </w:p>
    <w:p w14:paraId="50B50F65" w14:textId="77777777" w:rsidR="003C6799" w:rsidRDefault="003C6799" w:rsidP="003C6799">
      <w:pPr>
        <w:numPr>
          <w:ilvl w:val="0"/>
          <w:numId w:val="14"/>
        </w:numPr>
        <w:rPr>
          <w:rFonts w:cs="Arial"/>
          <w:szCs w:val="22"/>
        </w:rPr>
      </w:pPr>
      <w:r>
        <w:rPr>
          <w:rFonts w:cs="Arial"/>
          <w:szCs w:val="22"/>
        </w:rPr>
        <w:t>Royal Yachting Association (RYA)</w:t>
      </w:r>
    </w:p>
    <w:p w14:paraId="4D1C6D0F" w14:textId="77777777" w:rsidR="003C6799" w:rsidRDefault="003C6799" w:rsidP="003C6799">
      <w:pPr>
        <w:numPr>
          <w:ilvl w:val="0"/>
          <w:numId w:val="14"/>
        </w:numPr>
        <w:rPr>
          <w:rFonts w:cs="Arial"/>
          <w:szCs w:val="22"/>
        </w:rPr>
      </w:pPr>
      <w:r>
        <w:rPr>
          <w:rFonts w:cs="Arial"/>
          <w:szCs w:val="22"/>
        </w:rPr>
        <w:t>Trinity House Lighthouse Service (THLS)</w:t>
      </w:r>
    </w:p>
    <w:p w14:paraId="5690AA58" w14:textId="06795B31" w:rsidR="003C6799" w:rsidRDefault="00A07B2E" w:rsidP="003C6799">
      <w:pPr>
        <w:numPr>
          <w:ilvl w:val="0"/>
          <w:numId w:val="14"/>
        </w:numPr>
        <w:rPr>
          <w:rFonts w:cs="Arial"/>
          <w:szCs w:val="22"/>
        </w:rPr>
      </w:pPr>
      <w:r>
        <w:rPr>
          <w:rFonts w:cs="Arial"/>
          <w:szCs w:val="22"/>
        </w:rPr>
        <w:t xml:space="preserve">The </w:t>
      </w:r>
      <w:r w:rsidR="00A3482E">
        <w:rPr>
          <w:rFonts w:cs="Arial"/>
          <w:szCs w:val="22"/>
        </w:rPr>
        <w:t>Crown Estate</w:t>
      </w:r>
    </w:p>
    <w:p w14:paraId="06E3E044" w14:textId="5E005D35" w:rsidR="003C6799" w:rsidRDefault="00A07B2E" w:rsidP="003C6799">
      <w:pPr>
        <w:numPr>
          <w:ilvl w:val="0"/>
          <w:numId w:val="14"/>
        </w:numPr>
        <w:rPr>
          <w:rFonts w:cs="Arial"/>
          <w:szCs w:val="22"/>
        </w:rPr>
      </w:pPr>
      <w:r>
        <w:rPr>
          <w:rFonts w:cs="Arial"/>
          <w:szCs w:val="22"/>
        </w:rPr>
        <w:t>Glamorgan Gwent Archaeological Trust</w:t>
      </w:r>
    </w:p>
    <w:p w14:paraId="4F049285" w14:textId="0543592D" w:rsidR="00A07B2E" w:rsidRDefault="00A07B2E" w:rsidP="003C6799">
      <w:pPr>
        <w:numPr>
          <w:ilvl w:val="0"/>
          <w:numId w:val="14"/>
        </w:numPr>
        <w:rPr>
          <w:rFonts w:cs="Arial"/>
          <w:szCs w:val="22"/>
        </w:rPr>
      </w:pPr>
      <w:r>
        <w:rPr>
          <w:rFonts w:cs="Arial"/>
          <w:szCs w:val="22"/>
        </w:rPr>
        <w:t>Cadw</w:t>
      </w:r>
    </w:p>
    <w:p w14:paraId="03C0BA9D" w14:textId="32A6B07E" w:rsidR="00A07B2E" w:rsidRDefault="00A07B2E" w:rsidP="003C6799">
      <w:pPr>
        <w:numPr>
          <w:ilvl w:val="0"/>
          <w:numId w:val="14"/>
        </w:numPr>
        <w:rPr>
          <w:rFonts w:cs="Arial"/>
          <w:szCs w:val="22"/>
        </w:rPr>
      </w:pPr>
      <w:r>
        <w:rPr>
          <w:rFonts w:cs="Arial"/>
          <w:szCs w:val="22"/>
        </w:rPr>
        <w:t>NATS Safeguarding</w:t>
      </w:r>
    </w:p>
    <w:p w14:paraId="3FCD9C41" w14:textId="36BF5F31" w:rsidR="00A07B2E" w:rsidRDefault="00A07B2E" w:rsidP="003C6799">
      <w:pPr>
        <w:numPr>
          <w:ilvl w:val="0"/>
          <w:numId w:val="14"/>
        </w:numPr>
        <w:rPr>
          <w:rFonts w:cs="Arial"/>
          <w:szCs w:val="22"/>
        </w:rPr>
      </w:pPr>
      <w:r>
        <w:rPr>
          <w:rFonts w:cs="Arial"/>
          <w:szCs w:val="22"/>
        </w:rPr>
        <w:t>Newport City Council</w:t>
      </w:r>
    </w:p>
    <w:p w14:paraId="6F1F5290" w14:textId="77777777" w:rsidR="003C6799" w:rsidRDefault="003C6799" w:rsidP="003C6799">
      <w:pPr>
        <w:rPr>
          <w:rFonts w:cs="Arial"/>
          <w:b/>
          <w:szCs w:val="22"/>
        </w:rPr>
      </w:pPr>
    </w:p>
    <w:p w14:paraId="71D0F719" w14:textId="2485ABC1" w:rsidR="009F1033" w:rsidRPr="00714A3E" w:rsidRDefault="00607086" w:rsidP="00112335">
      <w:pPr>
        <w:numPr>
          <w:ilvl w:val="0"/>
          <w:numId w:val="17"/>
        </w:numPr>
        <w:ind w:hanging="502"/>
        <w:rPr>
          <w:rFonts w:cs="Arial"/>
          <w:b/>
          <w:szCs w:val="22"/>
        </w:rPr>
      </w:pPr>
      <w:r>
        <w:rPr>
          <w:rFonts w:cs="Arial"/>
          <w:b/>
          <w:szCs w:val="22"/>
        </w:rPr>
        <w:t>General comments</w:t>
      </w:r>
    </w:p>
    <w:p w14:paraId="59662BCA" w14:textId="77777777" w:rsidR="00A07B2E" w:rsidRPr="00A07B2E" w:rsidRDefault="00A07B2E" w:rsidP="00A07B2E">
      <w:pPr>
        <w:numPr>
          <w:ilvl w:val="1"/>
          <w:numId w:val="17"/>
        </w:numPr>
        <w:rPr>
          <w:rFonts w:cs="Arial"/>
          <w:szCs w:val="22"/>
        </w:rPr>
      </w:pPr>
      <w:r w:rsidRPr="00A07B2E">
        <w:rPr>
          <w:rFonts w:cs="Arial"/>
          <w:szCs w:val="22"/>
        </w:rPr>
        <w:t>Marine and coastal guidance produced by NRW that may provide useful information to help with your project is available here:</w:t>
      </w:r>
    </w:p>
    <w:p w14:paraId="3FAADA2C" w14:textId="7EB94855" w:rsidR="00A07B2E" w:rsidRDefault="00C83835" w:rsidP="00A07B2E">
      <w:pPr>
        <w:ind w:left="792"/>
        <w:rPr>
          <w:rFonts w:cs="Arial"/>
          <w:szCs w:val="22"/>
        </w:rPr>
      </w:pPr>
      <w:hyperlink r:id="rId14" w:history="1">
        <w:r w:rsidR="00A07B2E" w:rsidRPr="00275923">
          <w:rPr>
            <w:rStyle w:val="Hyperlink"/>
            <w:rFonts w:cs="Arial"/>
            <w:szCs w:val="22"/>
          </w:rPr>
          <w:t>https://naturalresources.wales/guidance-and-advice/business-sectors/marine/marine-and-coastal-guidance/?lang=en</w:t>
        </w:r>
      </w:hyperlink>
      <w:r w:rsidR="00A07B2E">
        <w:rPr>
          <w:rFonts w:cs="Arial"/>
          <w:szCs w:val="22"/>
        </w:rPr>
        <w:t xml:space="preserve"> </w:t>
      </w:r>
      <w:r w:rsidR="00A07B2E" w:rsidRPr="00A07B2E">
        <w:rPr>
          <w:rFonts w:cs="Arial"/>
          <w:szCs w:val="22"/>
        </w:rPr>
        <w:t xml:space="preserve">  </w:t>
      </w:r>
    </w:p>
    <w:p w14:paraId="7E5076B3" w14:textId="63F4DAA6" w:rsidR="00A07B2E" w:rsidRDefault="00C83835" w:rsidP="00A07B2E">
      <w:pPr>
        <w:ind w:left="792"/>
        <w:rPr>
          <w:rFonts w:cs="Arial"/>
          <w:szCs w:val="22"/>
        </w:rPr>
      </w:pPr>
      <w:hyperlink r:id="rId15" w:history="1">
        <w:r w:rsidR="00A07B2E" w:rsidRPr="00275923">
          <w:rPr>
            <w:rStyle w:val="Hyperlink"/>
            <w:rFonts w:cs="Arial"/>
            <w:szCs w:val="22"/>
          </w:rPr>
          <w:t>https://naturalresources.wales/media/684594/gn13-scoping-an-environmental-impact-assessment-for-marine-developments.pdf</w:t>
        </w:r>
      </w:hyperlink>
      <w:r w:rsidR="00A07B2E">
        <w:rPr>
          <w:rFonts w:cs="Arial"/>
          <w:szCs w:val="22"/>
        </w:rPr>
        <w:t xml:space="preserve"> </w:t>
      </w:r>
    </w:p>
    <w:p w14:paraId="366DEA13" w14:textId="77777777" w:rsidR="009F1033" w:rsidRPr="005F5F53" w:rsidRDefault="009F1033" w:rsidP="009F1033">
      <w:pPr>
        <w:ind w:left="792"/>
        <w:rPr>
          <w:rFonts w:cs="Arial"/>
          <w:szCs w:val="22"/>
          <w:highlight w:val="lightGray"/>
        </w:rPr>
      </w:pPr>
    </w:p>
    <w:p w14:paraId="3F4B917F" w14:textId="4CE9F2CF" w:rsidR="00607086" w:rsidRDefault="00607086" w:rsidP="00607086">
      <w:pPr>
        <w:numPr>
          <w:ilvl w:val="1"/>
          <w:numId w:val="17"/>
        </w:numPr>
        <w:rPr>
          <w:rFonts w:cs="Arial"/>
          <w:szCs w:val="22"/>
        </w:rPr>
      </w:pPr>
      <w:r w:rsidRPr="00607086">
        <w:rPr>
          <w:rFonts w:cs="Arial"/>
          <w:szCs w:val="22"/>
        </w:rPr>
        <w:t>The ES submitted should demonstrate consideration of the</w:t>
      </w:r>
      <w:r>
        <w:rPr>
          <w:rFonts w:cs="Arial"/>
          <w:szCs w:val="22"/>
        </w:rPr>
        <w:t xml:space="preserve"> </w:t>
      </w:r>
      <w:r w:rsidRPr="00607086">
        <w:rPr>
          <w:rFonts w:cs="Arial"/>
          <w:szCs w:val="22"/>
        </w:rPr>
        <w:t>points raised</w:t>
      </w:r>
      <w:r>
        <w:rPr>
          <w:rFonts w:cs="Arial"/>
          <w:szCs w:val="22"/>
        </w:rPr>
        <w:t xml:space="preserve"> in this scoping opinion</w:t>
      </w:r>
      <w:r w:rsidRPr="00607086">
        <w:rPr>
          <w:rFonts w:cs="Arial"/>
          <w:szCs w:val="22"/>
        </w:rPr>
        <w:t>. It is recommended that a table is</w:t>
      </w:r>
      <w:r>
        <w:rPr>
          <w:rFonts w:cs="Arial"/>
          <w:szCs w:val="22"/>
        </w:rPr>
        <w:t xml:space="preserve"> </w:t>
      </w:r>
      <w:r w:rsidRPr="00607086">
        <w:rPr>
          <w:rFonts w:cs="Arial"/>
          <w:szCs w:val="22"/>
        </w:rPr>
        <w:t xml:space="preserve">provided in the ES summarising the scoping </w:t>
      </w:r>
      <w:r>
        <w:rPr>
          <w:rFonts w:cs="Arial"/>
          <w:szCs w:val="22"/>
        </w:rPr>
        <w:t xml:space="preserve">opinion comments and how they are </w:t>
      </w:r>
      <w:r w:rsidRPr="00607086">
        <w:rPr>
          <w:rFonts w:cs="Arial"/>
          <w:szCs w:val="22"/>
        </w:rPr>
        <w:t xml:space="preserve">addressed in the ES. </w:t>
      </w:r>
    </w:p>
    <w:p w14:paraId="4614D9E6" w14:textId="77777777" w:rsidR="00AB01CF" w:rsidRDefault="00AB01CF" w:rsidP="00AB01CF">
      <w:pPr>
        <w:ind w:left="792"/>
        <w:rPr>
          <w:rFonts w:cs="Arial"/>
          <w:szCs w:val="22"/>
        </w:rPr>
      </w:pPr>
    </w:p>
    <w:p w14:paraId="00593E04" w14:textId="2366D95E" w:rsidR="00AB01CF" w:rsidRPr="00AB01CF" w:rsidRDefault="00AB01CF" w:rsidP="0015625D">
      <w:pPr>
        <w:numPr>
          <w:ilvl w:val="1"/>
          <w:numId w:val="17"/>
        </w:numPr>
        <w:rPr>
          <w:rFonts w:cs="Arial"/>
          <w:szCs w:val="22"/>
        </w:rPr>
      </w:pPr>
      <w:r w:rsidRPr="00AB01CF">
        <w:rPr>
          <w:rFonts w:cs="Arial"/>
          <w:szCs w:val="22"/>
        </w:rPr>
        <w:t xml:space="preserve">Where possible, NRW PS comments </w:t>
      </w:r>
      <w:r w:rsidR="00D038D0">
        <w:rPr>
          <w:rFonts w:cs="Arial"/>
          <w:szCs w:val="22"/>
        </w:rPr>
        <w:t>have been</w:t>
      </w:r>
      <w:r w:rsidRPr="00AB01CF">
        <w:rPr>
          <w:rFonts w:cs="Arial"/>
          <w:szCs w:val="22"/>
        </w:rPr>
        <w:t xml:space="preserve"> provided in relation to the specific sections, paragraphs and tables of the EIA Scoping Report entitled Newport Docks: Port Relocation Proposals: Environmental Statement Scoping Report, Request for Scoping Opinion under The Marine Works (Environmental Impact Assessment) Regulations 2007 (as amended) ABPDK-DJV-EGN-ZG_GEN-RP-EN-0005</w:t>
      </w:r>
      <w:r>
        <w:rPr>
          <w:rFonts w:cs="Arial"/>
          <w:szCs w:val="22"/>
        </w:rPr>
        <w:t xml:space="preserve">. </w:t>
      </w:r>
    </w:p>
    <w:p w14:paraId="3C99CBB9" w14:textId="77777777" w:rsidR="009F1033" w:rsidRPr="00F40230" w:rsidRDefault="009F1033" w:rsidP="009F1033">
      <w:pPr>
        <w:ind w:right="141"/>
        <w:rPr>
          <w:rFonts w:cs="Arial"/>
          <w:color w:val="FF0000"/>
        </w:rPr>
      </w:pPr>
    </w:p>
    <w:p w14:paraId="767B11B2" w14:textId="77777777" w:rsidR="00A92DB7" w:rsidRDefault="00A92DB7" w:rsidP="00A92DB7">
      <w:pPr>
        <w:numPr>
          <w:ilvl w:val="1"/>
          <w:numId w:val="17"/>
        </w:numPr>
        <w:rPr>
          <w:rFonts w:cs="Arial"/>
          <w:szCs w:val="22"/>
        </w:rPr>
      </w:pPr>
      <w:r>
        <w:rPr>
          <w:rFonts w:cs="Arial"/>
          <w:szCs w:val="22"/>
        </w:rPr>
        <w:t>The submitted ES must include information about:</w:t>
      </w:r>
    </w:p>
    <w:p w14:paraId="6A62DA04" w14:textId="77777777" w:rsidR="00A92DB7" w:rsidRDefault="00A92DB7" w:rsidP="00A92DB7">
      <w:pPr>
        <w:pStyle w:val="Bullets"/>
      </w:pPr>
      <w:r>
        <w:t>A non-technical summary.</w:t>
      </w:r>
    </w:p>
    <w:p w14:paraId="6D52AB22" w14:textId="77777777" w:rsidR="00A92DB7" w:rsidRDefault="00A92DB7" w:rsidP="00A92DB7">
      <w:pPr>
        <w:pStyle w:val="Bullets"/>
      </w:pPr>
      <w:r>
        <w:t>Project Description</w:t>
      </w:r>
    </w:p>
    <w:p w14:paraId="177C35D5" w14:textId="77777777" w:rsidR="00A92DB7" w:rsidRDefault="00A92DB7" w:rsidP="00A92DB7">
      <w:pPr>
        <w:pStyle w:val="Bullets"/>
      </w:pPr>
      <w:r>
        <w:t>Characterisation of receptors and assessment of impacts</w:t>
      </w:r>
    </w:p>
    <w:p w14:paraId="1329F73C" w14:textId="77777777" w:rsidR="00A92DB7" w:rsidRDefault="00A92DB7" w:rsidP="00A92DB7">
      <w:pPr>
        <w:pStyle w:val="Bullets"/>
      </w:pPr>
      <w:r>
        <w:t>Sources of natural environmental effects</w:t>
      </w:r>
    </w:p>
    <w:p w14:paraId="4BFE7DE1" w14:textId="77777777" w:rsidR="00A92DB7" w:rsidRDefault="00A92DB7" w:rsidP="00A92DB7">
      <w:pPr>
        <w:pStyle w:val="Bullets"/>
      </w:pPr>
      <w:r>
        <w:lastRenderedPageBreak/>
        <w:t>Existing information and data sources</w:t>
      </w:r>
    </w:p>
    <w:p w14:paraId="7D300CB5" w14:textId="77777777" w:rsidR="00A92DB7" w:rsidRDefault="00A92DB7" w:rsidP="00A92DB7">
      <w:pPr>
        <w:pStyle w:val="Bullets"/>
      </w:pPr>
      <w:r>
        <w:t>Cumulative and in-combination effects</w:t>
      </w:r>
    </w:p>
    <w:p w14:paraId="37647224" w14:textId="77777777" w:rsidR="00A92DB7" w:rsidRDefault="00A92DB7" w:rsidP="00A92DB7">
      <w:pPr>
        <w:pStyle w:val="Bullets"/>
      </w:pPr>
      <w:r>
        <w:t>Biodiversity and nature conservation</w:t>
      </w:r>
    </w:p>
    <w:p w14:paraId="237BA89F" w14:textId="77777777" w:rsidR="00A92DB7" w:rsidRDefault="00A92DB7" w:rsidP="00A92DB7">
      <w:pPr>
        <w:pStyle w:val="Bullets"/>
      </w:pPr>
      <w:r>
        <w:t>Statutory protected Nature Conservation Sites</w:t>
      </w:r>
    </w:p>
    <w:p w14:paraId="5A00918F" w14:textId="77777777" w:rsidR="00A92DB7" w:rsidRDefault="00A92DB7" w:rsidP="00A92DB7">
      <w:pPr>
        <w:pStyle w:val="Bullets"/>
      </w:pPr>
      <w:r>
        <w:t>European Sites (SAC, SPA and Ramsar Sites)</w:t>
      </w:r>
    </w:p>
    <w:p w14:paraId="62DD04D2" w14:textId="77777777" w:rsidR="00A92DB7" w:rsidRDefault="00A92DB7" w:rsidP="00A92DB7">
      <w:pPr>
        <w:pStyle w:val="Bullets"/>
      </w:pPr>
      <w:r>
        <w:t>Sites of Special Scientific Interest (SSSI)</w:t>
      </w:r>
    </w:p>
    <w:p w14:paraId="540EDF61" w14:textId="77777777" w:rsidR="00A92DB7" w:rsidRDefault="00A92DB7" w:rsidP="00A92DB7">
      <w:pPr>
        <w:pStyle w:val="Bullets"/>
      </w:pPr>
      <w:r>
        <w:t xml:space="preserve">European Protected Species </w:t>
      </w:r>
    </w:p>
    <w:p w14:paraId="599C6613" w14:textId="77777777" w:rsidR="00A92DB7" w:rsidRDefault="00A92DB7" w:rsidP="00A92DB7">
      <w:pPr>
        <w:pStyle w:val="Bullets"/>
      </w:pPr>
      <w:r>
        <w:t>Nationally Protected Species</w:t>
      </w:r>
    </w:p>
    <w:p w14:paraId="6004DEF0" w14:textId="77777777" w:rsidR="00A92DB7" w:rsidRDefault="00A92DB7" w:rsidP="00A92DB7">
      <w:pPr>
        <w:pStyle w:val="Bullets"/>
      </w:pPr>
      <w:r>
        <w:t>Section 7 of the Environment Act (Wales) 2016</w:t>
      </w:r>
    </w:p>
    <w:p w14:paraId="35E97694" w14:textId="77777777" w:rsidR="00A92DB7" w:rsidRDefault="00A92DB7" w:rsidP="00A92DB7">
      <w:pPr>
        <w:pStyle w:val="Bullets"/>
      </w:pPr>
      <w:r>
        <w:t>Landscape and seascape</w:t>
      </w:r>
    </w:p>
    <w:p w14:paraId="5876D9FD" w14:textId="77777777" w:rsidR="00A92DB7" w:rsidRDefault="00A92DB7" w:rsidP="00A92DB7">
      <w:pPr>
        <w:pStyle w:val="Bullets"/>
      </w:pPr>
      <w:r>
        <w:t>Cultural Heritage</w:t>
      </w:r>
    </w:p>
    <w:p w14:paraId="6295B106" w14:textId="77777777" w:rsidR="00A92DB7" w:rsidRDefault="00A92DB7" w:rsidP="00A92DB7">
      <w:pPr>
        <w:pStyle w:val="Bullets"/>
      </w:pPr>
      <w:r>
        <w:t>Physical Processes</w:t>
      </w:r>
    </w:p>
    <w:p w14:paraId="23B52586" w14:textId="77777777" w:rsidR="00A92DB7" w:rsidRDefault="00A92DB7" w:rsidP="00A92DB7">
      <w:pPr>
        <w:pStyle w:val="Bullets"/>
      </w:pPr>
      <w:r>
        <w:t>Flood and Coastal erosion risk</w:t>
      </w:r>
    </w:p>
    <w:p w14:paraId="776D4032" w14:textId="77777777" w:rsidR="00A92DB7" w:rsidRDefault="00A92DB7" w:rsidP="00A92DB7">
      <w:pPr>
        <w:pStyle w:val="Bullets"/>
      </w:pPr>
      <w:r>
        <w:t>Water, land and air quality.</w:t>
      </w:r>
    </w:p>
    <w:p w14:paraId="73293F89" w14:textId="77777777" w:rsidR="009F1033" w:rsidRPr="00714A3E" w:rsidRDefault="009F1033" w:rsidP="009F1033">
      <w:pPr>
        <w:pStyle w:val="ListParagraph"/>
        <w:ind w:left="360"/>
        <w:rPr>
          <w:rFonts w:cs="Arial"/>
          <w:b/>
          <w:szCs w:val="22"/>
        </w:rPr>
      </w:pPr>
    </w:p>
    <w:p w14:paraId="107767FA" w14:textId="77777777" w:rsidR="009F1033" w:rsidRDefault="009F1033" w:rsidP="009F1033">
      <w:pPr>
        <w:numPr>
          <w:ilvl w:val="0"/>
          <w:numId w:val="17"/>
        </w:numPr>
        <w:ind w:hanging="578"/>
        <w:rPr>
          <w:rFonts w:cs="Arial"/>
          <w:b/>
          <w:szCs w:val="22"/>
        </w:rPr>
      </w:pPr>
      <w:r>
        <w:rPr>
          <w:rFonts w:cs="Arial"/>
          <w:b/>
          <w:szCs w:val="22"/>
        </w:rPr>
        <w:t>Non-technical Summary</w:t>
      </w:r>
    </w:p>
    <w:p w14:paraId="35417164" w14:textId="5F961934" w:rsidR="00611066" w:rsidRDefault="00A92DB7" w:rsidP="009F1033">
      <w:pPr>
        <w:numPr>
          <w:ilvl w:val="1"/>
          <w:numId w:val="17"/>
        </w:numPr>
        <w:rPr>
          <w:rFonts w:cs="Arial"/>
          <w:szCs w:val="22"/>
        </w:rPr>
      </w:pPr>
      <w:r>
        <w:rPr>
          <w:rFonts w:cs="Arial"/>
          <w:szCs w:val="22"/>
        </w:rPr>
        <w:t>NRW has no comments to make regarding the Non-Technical Summary</w:t>
      </w:r>
    </w:p>
    <w:p w14:paraId="0048D0E1" w14:textId="77777777" w:rsidR="006B3E26" w:rsidRPr="00714A3E" w:rsidRDefault="006B3E26" w:rsidP="006B3E26">
      <w:pPr>
        <w:ind w:left="792"/>
        <w:rPr>
          <w:rFonts w:cs="Arial"/>
          <w:szCs w:val="22"/>
          <w:highlight w:val="lightGray"/>
        </w:rPr>
      </w:pPr>
    </w:p>
    <w:p w14:paraId="35A9BC3F" w14:textId="77777777" w:rsidR="009F1033" w:rsidRPr="00623017" w:rsidRDefault="009F1033" w:rsidP="009F1033">
      <w:pPr>
        <w:ind w:left="142"/>
        <w:rPr>
          <w:rFonts w:cs="Arial"/>
          <w:color w:val="FF0000"/>
          <w:szCs w:val="22"/>
        </w:rPr>
      </w:pPr>
    </w:p>
    <w:p w14:paraId="4BA77C6D" w14:textId="348DC171" w:rsidR="009F1033" w:rsidRDefault="009F1033" w:rsidP="009F1033">
      <w:pPr>
        <w:numPr>
          <w:ilvl w:val="0"/>
          <w:numId w:val="17"/>
        </w:numPr>
        <w:ind w:hanging="578"/>
        <w:rPr>
          <w:rFonts w:cs="Arial"/>
          <w:b/>
          <w:szCs w:val="22"/>
        </w:rPr>
      </w:pPr>
      <w:r>
        <w:rPr>
          <w:rFonts w:cs="Arial"/>
          <w:b/>
          <w:szCs w:val="22"/>
        </w:rPr>
        <w:t xml:space="preserve">Introduction </w:t>
      </w:r>
      <w:r w:rsidRPr="00A70A11">
        <w:rPr>
          <w:rFonts w:cs="Arial"/>
          <w:b/>
          <w:szCs w:val="22"/>
        </w:rPr>
        <w:t>to the project</w:t>
      </w:r>
    </w:p>
    <w:p w14:paraId="735D3CA2" w14:textId="028E3F6F" w:rsidR="009F1033" w:rsidRDefault="003A47A0" w:rsidP="009F1033">
      <w:pPr>
        <w:numPr>
          <w:ilvl w:val="1"/>
          <w:numId w:val="17"/>
        </w:numPr>
        <w:rPr>
          <w:rFonts w:cs="Arial"/>
          <w:szCs w:val="22"/>
        </w:rPr>
      </w:pPr>
      <w:r>
        <w:rPr>
          <w:rFonts w:cs="Arial"/>
          <w:szCs w:val="22"/>
        </w:rPr>
        <w:t xml:space="preserve">NRW PS note that </w:t>
      </w:r>
      <w:r w:rsidR="00BD27DC">
        <w:rPr>
          <w:rFonts w:cs="Arial"/>
          <w:szCs w:val="22"/>
        </w:rPr>
        <w:t>the same</w:t>
      </w:r>
      <w:r>
        <w:rPr>
          <w:rFonts w:cs="Arial"/>
          <w:szCs w:val="22"/>
        </w:rPr>
        <w:t xml:space="preserve"> Scoping Report has also been submitted under the Town and Country Planning (Environmental Impact Assessment) Regulations 2017. NRW PS previously provided a consultation response to Newport City Council </w:t>
      </w:r>
      <w:r w:rsidR="00256988">
        <w:rPr>
          <w:rFonts w:cs="Arial"/>
          <w:szCs w:val="22"/>
        </w:rPr>
        <w:t>r</w:t>
      </w:r>
      <w:r>
        <w:rPr>
          <w:rFonts w:cs="Arial"/>
          <w:szCs w:val="22"/>
        </w:rPr>
        <w:t xml:space="preserve">ecommending that a Scoping report </w:t>
      </w:r>
      <w:r w:rsidR="00B41F6B">
        <w:rPr>
          <w:rFonts w:cs="Arial"/>
          <w:szCs w:val="22"/>
        </w:rPr>
        <w:t>be prepared</w:t>
      </w:r>
      <w:r>
        <w:rPr>
          <w:rFonts w:cs="Arial"/>
          <w:szCs w:val="22"/>
        </w:rPr>
        <w:t xml:space="preserve"> and submitted under the Marine Works (Environmental Impact Assessment) Regulations 2007 (as amended) to ensure that risks </w:t>
      </w:r>
      <w:r w:rsidR="0015617B">
        <w:rPr>
          <w:rFonts w:cs="Arial"/>
          <w:szCs w:val="22"/>
        </w:rPr>
        <w:t>associated with</w:t>
      </w:r>
      <w:r>
        <w:rPr>
          <w:rFonts w:cs="Arial"/>
          <w:szCs w:val="22"/>
        </w:rPr>
        <w:t xml:space="preserve"> the marine environment can be fully considered by the appropriate experts through formal consultation. </w:t>
      </w:r>
      <w:r w:rsidR="00BD27DC">
        <w:rPr>
          <w:rFonts w:cs="Arial"/>
          <w:szCs w:val="22"/>
        </w:rPr>
        <w:t xml:space="preserve">NRW PS are pleased that this </w:t>
      </w:r>
      <w:r w:rsidR="00337B02">
        <w:rPr>
          <w:rFonts w:cs="Arial"/>
          <w:szCs w:val="22"/>
        </w:rPr>
        <w:t xml:space="preserve">advice has been taken. </w:t>
      </w:r>
    </w:p>
    <w:p w14:paraId="34929FF5" w14:textId="34D05D93" w:rsidR="00571AE4" w:rsidRDefault="00571AE4" w:rsidP="00571AE4">
      <w:pPr>
        <w:ind w:left="792"/>
        <w:rPr>
          <w:rFonts w:cs="Arial"/>
          <w:szCs w:val="22"/>
        </w:rPr>
      </w:pPr>
    </w:p>
    <w:p w14:paraId="38A2B2EF" w14:textId="77777777" w:rsidR="00F53E29" w:rsidRDefault="00F53E29" w:rsidP="00571AE4">
      <w:pPr>
        <w:ind w:left="792"/>
        <w:rPr>
          <w:rFonts w:cs="Arial"/>
          <w:szCs w:val="22"/>
        </w:rPr>
      </w:pPr>
    </w:p>
    <w:p w14:paraId="07A4E407" w14:textId="7F8F1155" w:rsidR="00571AE4" w:rsidRPr="00571AE4" w:rsidRDefault="00571AE4" w:rsidP="00571AE4">
      <w:pPr>
        <w:numPr>
          <w:ilvl w:val="0"/>
          <w:numId w:val="17"/>
        </w:numPr>
        <w:ind w:hanging="578"/>
        <w:rPr>
          <w:rFonts w:cs="Arial"/>
          <w:b/>
          <w:szCs w:val="22"/>
        </w:rPr>
      </w:pPr>
      <w:r w:rsidRPr="00571AE4">
        <w:rPr>
          <w:rFonts w:cs="Arial"/>
          <w:b/>
          <w:szCs w:val="22"/>
        </w:rPr>
        <w:t xml:space="preserve">Geographical boundaries </w:t>
      </w:r>
    </w:p>
    <w:p w14:paraId="551A75AC" w14:textId="77777777" w:rsidR="00571AE4" w:rsidRPr="00571AE4" w:rsidRDefault="00571AE4" w:rsidP="00571AE4">
      <w:pPr>
        <w:pStyle w:val="ListParagraph"/>
        <w:numPr>
          <w:ilvl w:val="0"/>
          <w:numId w:val="24"/>
        </w:numPr>
        <w:rPr>
          <w:rFonts w:cs="Arial"/>
          <w:b/>
          <w:vanish/>
          <w:szCs w:val="22"/>
        </w:rPr>
      </w:pPr>
    </w:p>
    <w:p w14:paraId="732136E6" w14:textId="77777777" w:rsidR="00571AE4" w:rsidRPr="00571AE4" w:rsidRDefault="00571AE4" w:rsidP="00571AE4">
      <w:pPr>
        <w:pStyle w:val="ListParagraph"/>
        <w:numPr>
          <w:ilvl w:val="0"/>
          <w:numId w:val="24"/>
        </w:numPr>
        <w:rPr>
          <w:rFonts w:cs="Arial"/>
          <w:b/>
          <w:vanish/>
          <w:szCs w:val="22"/>
        </w:rPr>
      </w:pPr>
    </w:p>
    <w:p w14:paraId="5C441994" w14:textId="77777777" w:rsidR="00571AE4" w:rsidRPr="00571AE4" w:rsidRDefault="00571AE4" w:rsidP="00571AE4">
      <w:pPr>
        <w:pStyle w:val="ListParagraph"/>
        <w:numPr>
          <w:ilvl w:val="0"/>
          <w:numId w:val="24"/>
        </w:numPr>
        <w:rPr>
          <w:rFonts w:cs="Arial"/>
          <w:b/>
          <w:vanish/>
          <w:szCs w:val="22"/>
        </w:rPr>
      </w:pPr>
    </w:p>
    <w:p w14:paraId="3B961EB4" w14:textId="77777777" w:rsidR="00571AE4" w:rsidRPr="00571AE4" w:rsidRDefault="00571AE4" w:rsidP="00571AE4">
      <w:pPr>
        <w:pStyle w:val="ListParagraph"/>
        <w:numPr>
          <w:ilvl w:val="0"/>
          <w:numId w:val="24"/>
        </w:numPr>
        <w:rPr>
          <w:rFonts w:cs="Arial"/>
          <w:b/>
          <w:vanish/>
          <w:szCs w:val="22"/>
        </w:rPr>
      </w:pPr>
    </w:p>
    <w:p w14:paraId="0924B45D" w14:textId="77777777" w:rsidR="00571AE4" w:rsidRPr="00571AE4" w:rsidRDefault="00571AE4" w:rsidP="00571AE4">
      <w:pPr>
        <w:numPr>
          <w:ilvl w:val="1"/>
          <w:numId w:val="17"/>
        </w:numPr>
        <w:rPr>
          <w:rFonts w:cs="Arial"/>
          <w:szCs w:val="22"/>
        </w:rPr>
      </w:pPr>
      <w:r w:rsidRPr="00571AE4">
        <w:rPr>
          <w:rFonts w:cs="Arial"/>
          <w:szCs w:val="22"/>
        </w:rPr>
        <w:t xml:space="preserve">NRW PS is generally satisfied with the provision of information relating to the location of the scheme as described in Chapter 2 of the scoping report and has no further comments. </w:t>
      </w:r>
    </w:p>
    <w:p w14:paraId="1765F8E0" w14:textId="77777777" w:rsidR="00F53E29" w:rsidRPr="00BD27DC" w:rsidRDefault="00F53E29" w:rsidP="00BD27DC">
      <w:pPr>
        <w:pStyle w:val="BodyText"/>
      </w:pPr>
    </w:p>
    <w:p w14:paraId="261583A9" w14:textId="673DD146" w:rsidR="00A92DB7" w:rsidRDefault="00A92DB7" w:rsidP="00A92DB7">
      <w:pPr>
        <w:pStyle w:val="Heading2"/>
      </w:pPr>
    </w:p>
    <w:p w14:paraId="32C4E3D7" w14:textId="6916B9E8" w:rsidR="000B3168" w:rsidRDefault="00C97AA7" w:rsidP="000B3168">
      <w:pPr>
        <w:numPr>
          <w:ilvl w:val="0"/>
          <w:numId w:val="17"/>
        </w:numPr>
        <w:ind w:hanging="578"/>
        <w:rPr>
          <w:rFonts w:cs="Arial"/>
          <w:b/>
          <w:szCs w:val="22"/>
        </w:rPr>
      </w:pPr>
      <w:r>
        <w:rPr>
          <w:rFonts w:cs="Arial"/>
          <w:b/>
          <w:szCs w:val="22"/>
        </w:rPr>
        <w:t xml:space="preserve">The Port Relocation Proposals (Chapters 2.4 – 2.5 of Scoping Report) </w:t>
      </w:r>
    </w:p>
    <w:p w14:paraId="7BBA2417" w14:textId="30F66EA4" w:rsidR="00F53E29" w:rsidRPr="00F53E29" w:rsidRDefault="00F53E29" w:rsidP="00F53E29">
      <w:pPr>
        <w:pStyle w:val="ListParagraph"/>
        <w:numPr>
          <w:ilvl w:val="1"/>
          <w:numId w:val="17"/>
        </w:numPr>
        <w:rPr>
          <w:rFonts w:cs="Arial"/>
          <w:sz w:val="24"/>
          <w:szCs w:val="22"/>
        </w:rPr>
      </w:pPr>
      <w:r w:rsidRPr="00BD27DC">
        <w:rPr>
          <w:rFonts w:cs="Arial"/>
          <w:b/>
          <w:sz w:val="24"/>
          <w:szCs w:val="22"/>
        </w:rPr>
        <w:t>Flood Risk – 2.4.10 – 2.4.17</w:t>
      </w:r>
      <w:r>
        <w:rPr>
          <w:rFonts w:cs="Arial"/>
          <w:sz w:val="24"/>
          <w:szCs w:val="22"/>
        </w:rPr>
        <w:t xml:space="preserve">. </w:t>
      </w:r>
      <w:r w:rsidRPr="00F53E29">
        <w:rPr>
          <w:rFonts w:cs="Arial"/>
          <w:sz w:val="24"/>
          <w:szCs w:val="22"/>
        </w:rPr>
        <w:t xml:space="preserve">It is unclear from the Scoping Report whether ‘ground raising’ is proposed to occur in any intertidal areas. The ES must consider the potential for loss of saltmarsh and other intertidal habitats and assess it appropriately.  If there is a potential loss of intertidal habitat resulting from the proposed ground raising required by the scheme, impacts of coastal squeeze and the need for habitat creation will need to be considered. The ES must clearly demonstrate all areas where ground raising/flood defence schemes will occur, along with an assessment of its effects and any proposed mitigation. </w:t>
      </w:r>
    </w:p>
    <w:p w14:paraId="4AD8C8C0" w14:textId="77777777" w:rsidR="00F53E29" w:rsidRPr="00BD27DC" w:rsidRDefault="00F53E29" w:rsidP="00BD27DC">
      <w:pPr>
        <w:ind w:left="714"/>
        <w:rPr>
          <w:rFonts w:cs="Arial"/>
          <w:szCs w:val="22"/>
        </w:rPr>
      </w:pPr>
    </w:p>
    <w:p w14:paraId="3EFEAC33" w14:textId="1AB4F35A" w:rsidR="000B3168" w:rsidRDefault="000B3168" w:rsidP="000B3168">
      <w:pPr>
        <w:numPr>
          <w:ilvl w:val="1"/>
          <w:numId w:val="17"/>
        </w:numPr>
        <w:rPr>
          <w:rFonts w:cs="Arial"/>
          <w:szCs w:val="22"/>
        </w:rPr>
      </w:pPr>
      <w:r w:rsidRPr="00D26E80">
        <w:rPr>
          <w:rFonts w:cs="Arial"/>
          <w:b/>
          <w:szCs w:val="22"/>
        </w:rPr>
        <w:lastRenderedPageBreak/>
        <w:t>New swing bridge – 2.4.33 – 2.4.35</w:t>
      </w:r>
      <w:r w:rsidR="00F53E29">
        <w:rPr>
          <w:rFonts w:cs="Arial"/>
          <w:b/>
          <w:szCs w:val="22"/>
        </w:rPr>
        <w:t>.</w:t>
      </w:r>
      <w:r w:rsidRPr="00D26E80">
        <w:rPr>
          <w:rFonts w:cs="Arial"/>
          <w:szCs w:val="22"/>
        </w:rPr>
        <w:t xml:space="preserve"> Our understanding is that all preparatory construction works to support the swing bridge are to be part of the overhead bridge protection measures and therefore part of the M4CaN works. It appears that the relocation works only involve the actual placement of the swing bridge by crane onto the protection ‘build-outs’</w:t>
      </w:r>
      <w:r w:rsidR="00A325D0">
        <w:rPr>
          <w:rFonts w:cs="Arial"/>
          <w:szCs w:val="22"/>
        </w:rPr>
        <w:t xml:space="preserve">. The ES must </w:t>
      </w:r>
      <w:r w:rsidR="00372D18">
        <w:rPr>
          <w:rFonts w:cs="Arial"/>
          <w:szCs w:val="22"/>
        </w:rPr>
        <w:t xml:space="preserve">assess the potential for debris to fall </w:t>
      </w:r>
      <w:r w:rsidR="00A325D0">
        <w:rPr>
          <w:rFonts w:cs="Arial"/>
          <w:szCs w:val="22"/>
        </w:rPr>
        <w:t>into the docks during the placement of the swing bridge</w:t>
      </w:r>
      <w:r w:rsidR="00372D18">
        <w:rPr>
          <w:rFonts w:cs="Arial"/>
          <w:szCs w:val="22"/>
        </w:rPr>
        <w:t xml:space="preserve"> and include mitigation measures if necessary</w:t>
      </w:r>
      <w:r w:rsidR="00A325D0">
        <w:rPr>
          <w:rFonts w:cs="Arial"/>
          <w:szCs w:val="22"/>
        </w:rPr>
        <w:t xml:space="preserve">.  </w:t>
      </w:r>
    </w:p>
    <w:p w14:paraId="4B20FF3D" w14:textId="77777777" w:rsidR="000B3168" w:rsidRDefault="000B3168" w:rsidP="000B3168">
      <w:pPr>
        <w:ind w:left="792"/>
        <w:rPr>
          <w:rFonts w:cs="Arial"/>
          <w:szCs w:val="22"/>
        </w:rPr>
      </w:pPr>
    </w:p>
    <w:p w14:paraId="4BEC916A" w14:textId="76233904" w:rsidR="000B3168" w:rsidRDefault="000B3168" w:rsidP="000B3168">
      <w:pPr>
        <w:numPr>
          <w:ilvl w:val="1"/>
          <w:numId w:val="17"/>
        </w:numPr>
        <w:rPr>
          <w:rFonts w:cs="Arial"/>
          <w:szCs w:val="22"/>
        </w:rPr>
      </w:pPr>
      <w:r w:rsidRPr="00FF0F7B">
        <w:rPr>
          <w:rFonts w:cs="Arial"/>
          <w:b/>
          <w:szCs w:val="22"/>
        </w:rPr>
        <w:t>Construction of new quay -  2.5.3 – 2.5.12</w:t>
      </w:r>
      <w:r>
        <w:rPr>
          <w:rFonts w:cs="Arial"/>
          <w:szCs w:val="22"/>
        </w:rPr>
        <w:t xml:space="preserve"> </w:t>
      </w:r>
      <w:r w:rsidRPr="009356CB">
        <w:rPr>
          <w:rFonts w:cs="Arial"/>
          <w:szCs w:val="22"/>
        </w:rPr>
        <w:t xml:space="preserve">The Environmental Statement must consider how the construction works can have an impact upon both species and habitat </w:t>
      </w:r>
      <w:r w:rsidR="0014758A" w:rsidRPr="009356CB">
        <w:rPr>
          <w:rFonts w:cs="Arial"/>
          <w:szCs w:val="22"/>
        </w:rPr>
        <w:t>feature</w:t>
      </w:r>
      <w:r w:rsidRPr="009356CB">
        <w:rPr>
          <w:rFonts w:cs="Arial"/>
          <w:szCs w:val="22"/>
        </w:rPr>
        <w:t xml:space="preserve"> through direct</w:t>
      </w:r>
      <w:r w:rsidR="00372D18">
        <w:rPr>
          <w:rFonts w:cs="Arial"/>
          <w:szCs w:val="22"/>
        </w:rPr>
        <w:t>,</w:t>
      </w:r>
      <w:r w:rsidRPr="009356CB">
        <w:rPr>
          <w:rFonts w:cs="Arial"/>
          <w:szCs w:val="22"/>
        </w:rPr>
        <w:t xml:space="preserve"> indirect</w:t>
      </w:r>
      <w:r w:rsidR="00C97AA7">
        <w:rPr>
          <w:rFonts w:cs="Arial"/>
          <w:szCs w:val="22"/>
        </w:rPr>
        <w:t>,</w:t>
      </w:r>
      <w:r w:rsidRPr="009356CB">
        <w:rPr>
          <w:rFonts w:cs="Arial"/>
          <w:szCs w:val="22"/>
        </w:rPr>
        <w:t xml:space="preserve"> permanent or temporary loss of habitat</w:t>
      </w:r>
      <w:r w:rsidR="00372D18">
        <w:rPr>
          <w:rFonts w:cs="Arial"/>
          <w:szCs w:val="22"/>
        </w:rPr>
        <w:t xml:space="preserve"> or species</w:t>
      </w:r>
      <w:r w:rsidRPr="009356CB">
        <w:rPr>
          <w:rFonts w:cs="Arial"/>
          <w:szCs w:val="22"/>
        </w:rPr>
        <w:t xml:space="preserve">, resulting from construction works. </w:t>
      </w:r>
      <w:r w:rsidR="00FC256A">
        <w:rPr>
          <w:rFonts w:cs="Arial"/>
          <w:szCs w:val="22"/>
        </w:rPr>
        <w:t>This must include consideration of habitat loss and impact upon species sensitive to noise and disturbance created through the piling programme and placement of jack up barges.</w:t>
      </w:r>
    </w:p>
    <w:p w14:paraId="4D936992" w14:textId="77777777" w:rsidR="000B3168" w:rsidRDefault="000B3168" w:rsidP="000B3168">
      <w:pPr>
        <w:ind w:left="792"/>
        <w:rPr>
          <w:rFonts w:cs="Arial"/>
          <w:szCs w:val="22"/>
        </w:rPr>
      </w:pPr>
    </w:p>
    <w:p w14:paraId="2B45EC9E" w14:textId="494A7AFD" w:rsidR="000B3168" w:rsidRDefault="000B3168" w:rsidP="000B3168">
      <w:pPr>
        <w:numPr>
          <w:ilvl w:val="1"/>
          <w:numId w:val="17"/>
        </w:numPr>
        <w:rPr>
          <w:rFonts w:cs="Arial"/>
          <w:szCs w:val="22"/>
        </w:rPr>
      </w:pPr>
      <w:r w:rsidRPr="00FF0F7B">
        <w:rPr>
          <w:rFonts w:cs="Arial"/>
          <w:b/>
          <w:szCs w:val="22"/>
        </w:rPr>
        <w:t>Dredging of South Dock -  2.5.12 – 2.5.14</w:t>
      </w:r>
      <w:r>
        <w:rPr>
          <w:rFonts w:cs="Arial"/>
          <w:szCs w:val="22"/>
        </w:rPr>
        <w:t xml:space="preserve"> </w:t>
      </w:r>
      <w:r w:rsidRPr="00FF0F7B">
        <w:rPr>
          <w:rFonts w:cs="Arial"/>
          <w:szCs w:val="22"/>
        </w:rPr>
        <w:t xml:space="preserve">It is noted that sediment samples </w:t>
      </w:r>
      <w:r w:rsidR="00372D18">
        <w:rPr>
          <w:rFonts w:cs="Arial"/>
          <w:szCs w:val="22"/>
        </w:rPr>
        <w:t>have been chemically analysed and</w:t>
      </w:r>
      <w:r w:rsidR="00372D18" w:rsidRPr="00FF0F7B">
        <w:rPr>
          <w:rFonts w:cs="Arial"/>
          <w:szCs w:val="22"/>
        </w:rPr>
        <w:t xml:space="preserve"> </w:t>
      </w:r>
      <w:r w:rsidRPr="00FF0F7B">
        <w:rPr>
          <w:rFonts w:cs="Arial"/>
          <w:szCs w:val="22"/>
        </w:rPr>
        <w:t xml:space="preserve">assessed for suitability for at-sea disposal; the ES </w:t>
      </w:r>
      <w:r w:rsidR="00372D18">
        <w:rPr>
          <w:rFonts w:cs="Arial"/>
          <w:szCs w:val="22"/>
        </w:rPr>
        <w:t>must</w:t>
      </w:r>
      <w:r w:rsidRPr="00FF0F7B">
        <w:rPr>
          <w:rFonts w:cs="Arial"/>
          <w:szCs w:val="22"/>
        </w:rPr>
        <w:t xml:space="preserve"> present the </w:t>
      </w:r>
      <w:r w:rsidR="00372D18">
        <w:rPr>
          <w:rFonts w:cs="Arial"/>
          <w:szCs w:val="22"/>
        </w:rPr>
        <w:t>results</w:t>
      </w:r>
      <w:r w:rsidR="00372D18" w:rsidRPr="00FF0F7B">
        <w:rPr>
          <w:rFonts w:cs="Arial"/>
          <w:szCs w:val="22"/>
        </w:rPr>
        <w:t xml:space="preserve"> </w:t>
      </w:r>
      <w:r w:rsidRPr="00FF0F7B">
        <w:rPr>
          <w:rFonts w:cs="Arial"/>
          <w:szCs w:val="22"/>
        </w:rPr>
        <w:t xml:space="preserve">of the analysis along with </w:t>
      </w:r>
      <w:r w:rsidR="00372D18">
        <w:rPr>
          <w:rFonts w:cs="Arial"/>
          <w:szCs w:val="22"/>
        </w:rPr>
        <w:t>assessment of the potential</w:t>
      </w:r>
      <w:r w:rsidR="00A66524">
        <w:rPr>
          <w:rFonts w:cs="Arial"/>
          <w:szCs w:val="22"/>
        </w:rPr>
        <w:t xml:space="preserve"> impacts to determine whether the material is suitable </w:t>
      </w:r>
      <w:r w:rsidR="0014758A">
        <w:rPr>
          <w:rFonts w:cs="Arial"/>
          <w:szCs w:val="22"/>
        </w:rPr>
        <w:t>for disposal</w:t>
      </w:r>
      <w:r w:rsidR="00372D18">
        <w:rPr>
          <w:rFonts w:cs="Arial"/>
          <w:szCs w:val="22"/>
        </w:rPr>
        <w:t xml:space="preserve"> at sea. The ES must also </w:t>
      </w:r>
      <w:r w:rsidR="00A66524">
        <w:rPr>
          <w:rFonts w:cs="Arial"/>
          <w:szCs w:val="22"/>
        </w:rPr>
        <w:t xml:space="preserve">consider and </w:t>
      </w:r>
      <w:r w:rsidR="00372D18">
        <w:rPr>
          <w:rFonts w:cs="Arial"/>
          <w:szCs w:val="22"/>
        </w:rPr>
        <w:t>assess potential alternatives to sea disposal</w:t>
      </w:r>
      <w:r w:rsidR="00A66524">
        <w:rPr>
          <w:rFonts w:cs="Arial"/>
          <w:szCs w:val="22"/>
        </w:rPr>
        <w:t xml:space="preserve">. </w:t>
      </w:r>
    </w:p>
    <w:p w14:paraId="3493366D" w14:textId="77777777" w:rsidR="000B3168" w:rsidRDefault="000B3168" w:rsidP="000B3168">
      <w:pPr>
        <w:pStyle w:val="ListParagraph"/>
        <w:rPr>
          <w:rFonts w:cs="Arial"/>
          <w:szCs w:val="22"/>
        </w:rPr>
      </w:pPr>
    </w:p>
    <w:p w14:paraId="0892A578" w14:textId="2B68860C" w:rsidR="000B3168" w:rsidRDefault="000B3168" w:rsidP="0086731E">
      <w:pPr>
        <w:numPr>
          <w:ilvl w:val="1"/>
          <w:numId w:val="17"/>
        </w:numPr>
        <w:rPr>
          <w:rFonts w:cs="Arial"/>
          <w:szCs w:val="22"/>
        </w:rPr>
      </w:pPr>
      <w:r w:rsidRPr="00B9711C">
        <w:rPr>
          <w:rFonts w:cs="Arial"/>
          <w:szCs w:val="22"/>
        </w:rPr>
        <w:t xml:space="preserve">Potential impacts from each proposed dredge method must be </w:t>
      </w:r>
      <w:r w:rsidR="00A66524">
        <w:rPr>
          <w:rFonts w:cs="Arial"/>
          <w:szCs w:val="22"/>
        </w:rPr>
        <w:t>assessed</w:t>
      </w:r>
      <w:r w:rsidR="00A66524" w:rsidRPr="00B9711C">
        <w:rPr>
          <w:rFonts w:cs="Arial"/>
          <w:szCs w:val="22"/>
        </w:rPr>
        <w:t xml:space="preserve"> </w:t>
      </w:r>
      <w:r w:rsidRPr="00B9711C">
        <w:rPr>
          <w:rFonts w:cs="Arial"/>
          <w:szCs w:val="22"/>
        </w:rPr>
        <w:t xml:space="preserve">within the Environmental Statement. </w:t>
      </w:r>
    </w:p>
    <w:p w14:paraId="2CE35834" w14:textId="77777777" w:rsidR="00B9711C" w:rsidRDefault="00B9711C" w:rsidP="00B9711C">
      <w:pPr>
        <w:pStyle w:val="ListParagraph"/>
        <w:rPr>
          <w:rFonts w:cs="Arial"/>
          <w:szCs w:val="22"/>
        </w:rPr>
      </w:pPr>
    </w:p>
    <w:p w14:paraId="7CE2A11D" w14:textId="36F735A9" w:rsidR="000B3168" w:rsidRDefault="000B3168" w:rsidP="000B3168">
      <w:pPr>
        <w:numPr>
          <w:ilvl w:val="1"/>
          <w:numId w:val="17"/>
        </w:numPr>
        <w:rPr>
          <w:rFonts w:cs="Arial"/>
          <w:szCs w:val="22"/>
        </w:rPr>
      </w:pPr>
      <w:r w:rsidRPr="00BB7392">
        <w:rPr>
          <w:rFonts w:cs="Arial"/>
          <w:szCs w:val="22"/>
        </w:rPr>
        <w:t xml:space="preserve">The Environmental Statement must provide confirmation of the maximum </w:t>
      </w:r>
      <w:r w:rsidR="00A66524">
        <w:rPr>
          <w:rFonts w:cs="Arial"/>
          <w:szCs w:val="22"/>
        </w:rPr>
        <w:t>amount of material that is proposed to be dredged and disposed as pa</w:t>
      </w:r>
      <w:r w:rsidR="00CF0D2F">
        <w:rPr>
          <w:rFonts w:cs="Arial"/>
          <w:szCs w:val="22"/>
        </w:rPr>
        <w:t>rt of the project. This</w:t>
      </w:r>
      <w:r w:rsidR="00A66524">
        <w:rPr>
          <w:rFonts w:cs="Arial"/>
          <w:szCs w:val="22"/>
        </w:rPr>
        <w:t xml:space="preserve"> must be assessed against the capacity of the disposal site and considered cumulatively with other disposal operations to determine the</w:t>
      </w:r>
      <w:r w:rsidR="00CF0D2F">
        <w:rPr>
          <w:rFonts w:cs="Arial"/>
          <w:szCs w:val="22"/>
        </w:rPr>
        <w:t xml:space="preserve"> suitability for disposal at the site</w:t>
      </w:r>
      <w:r w:rsidR="00A66524">
        <w:rPr>
          <w:rFonts w:cs="Arial"/>
          <w:szCs w:val="22"/>
        </w:rPr>
        <w:t xml:space="preserve">. </w:t>
      </w:r>
    </w:p>
    <w:p w14:paraId="1D4BE267" w14:textId="77777777" w:rsidR="000B3168" w:rsidRDefault="000B3168" w:rsidP="000B3168">
      <w:pPr>
        <w:pStyle w:val="ListParagraph"/>
        <w:rPr>
          <w:rFonts w:cs="Arial"/>
          <w:szCs w:val="22"/>
        </w:rPr>
      </w:pPr>
    </w:p>
    <w:p w14:paraId="03394F7B" w14:textId="4E747D76" w:rsidR="000B3168" w:rsidRDefault="000B3168" w:rsidP="000B3168">
      <w:pPr>
        <w:numPr>
          <w:ilvl w:val="1"/>
          <w:numId w:val="17"/>
        </w:numPr>
        <w:rPr>
          <w:rFonts w:cs="Arial"/>
          <w:szCs w:val="22"/>
        </w:rPr>
      </w:pPr>
      <w:r w:rsidRPr="00BB7392">
        <w:rPr>
          <w:rFonts w:cs="Arial"/>
          <w:szCs w:val="22"/>
        </w:rPr>
        <w:t>The Environmental Statement must include an assessment of any plume effects and sediment dispersion, settling, fugitive behaviour from any dredging and construction activities</w:t>
      </w:r>
      <w:r w:rsidR="00B9711C">
        <w:rPr>
          <w:rFonts w:cs="Arial"/>
          <w:szCs w:val="22"/>
        </w:rPr>
        <w:t xml:space="preserve"> </w:t>
      </w:r>
      <w:r w:rsidR="00B9711C" w:rsidRPr="00B9711C">
        <w:rPr>
          <w:rFonts w:cs="Arial"/>
          <w:szCs w:val="22"/>
        </w:rPr>
        <w:t>along with any proposed mitigation</w:t>
      </w:r>
      <w:r w:rsidRPr="00BB7392">
        <w:rPr>
          <w:rFonts w:cs="Arial"/>
          <w:szCs w:val="22"/>
        </w:rPr>
        <w:t>.</w:t>
      </w:r>
    </w:p>
    <w:p w14:paraId="48AACECA" w14:textId="77777777" w:rsidR="000B3168" w:rsidRDefault="000B3168" w:rsidP="000B3168">
      <w:pPr>
        <w:pStyle w:val="ListParagraph"/>
        <w:rPr>
          <w:rFonts w:cs="Arial"/>
          <w:szCs w:val="22"/>
        </w:rPr>
      </w:pPr>
    </w:p>
    <w:p w14:paraId="5BCC028F" w14:textId="5C11EE7E" w:rsidR="000B3168" w:rsidRPr="00D26E80" w:rsidRDefault="000B3168" w:rsidP="000B3168">
      <w:pPr>
        <w:numPr>
          <w:ilvl w:val="1"/>
          <w:numId w:val="17"/>
        </w:numPr>
        <w:rPr>
          <w:rFonts w:cs="Arial"/>
          <w:szCs w:val="22"/>
        </w:rPr>
      </w:pPr>
      <w:r w:rsidRPr="00D26E80">
        <w:rPr>
          <w:rFonts w:cs="Arial"/>
          <w:b/>
          <w:szCs w:val="22"/>
        </w:rPr>
        <w:t>Repurposing of existing quay – 2.5.15 – 2.5.17</w:t>
      </w:r>
      <w:r w:rsidRPr="00D26E80">
        <w:rPr>
          <w:rFonts w:cs="Arial"/>
          <w:szCs w:val="22"/>
        </w:rPr>
        <w:t xml:space="preserve">. </w:t>
      </w:r>
      <w:r w:rsidR="00F93495">
        <w:rPr>
          <w:rFonts w:cs="Arial"/>
          <w:szCs w:val="22"/>
        </w:rPr>
        <w:t xml:space="preserve">The ES </w:t>
      </w:r>
      <w:r w:rsidR="00CF0D2F">
        <w:rPr>
          <w:rFonts w:cs="Arial"/>
          <w:szCs w:val="22"/>
        </w:rPr>
        <w:t xml:space="preserve">must assess the potential for material to enter the dock and propose mitigation measures if necessary.  </w:t>
      </w:r>
    </w:p>
    <w:p w14:paraId="1E4FEF13" w14:textId="77777777" w:rsidR="0001243C" w:rsidRDefault="0001243C" w:rsidP="0001243C">
      <w:pPr>
        <w:pStyle w:val="ListParagraph"/>
        <w:rPr>
          <w:rFonts w:cs="Arial"/>
          <w:szCs w:val="22"/>
        </w:rPr>
      </w:pPr>
    </w:p>
    <w:p w14:paraId="3C4BE13C" w14:textId="77777777" w:rsidR="004E0350" w:rsidRPr="00667AAE" w:rsidRDefault="004E0350" w:rsidP="004E0350">
      <w:pPr>
        <w:ind w:left="792"/>
        <w:rPr>
          <w:rFonts w:cs="Arial"/>
          <w:szCs w:val="22"/>
        </w:rPr>
      </w:pPr>
    </w:p>
    <w:p w14:paraId="1678B00D" w14:textId="162A7FD5" w:rsidR="004E0350" w:rsidRDefault="00FB5EF4" w:rsidP="004E0350">
      <w:pPr>
        <w:numPr>
          <w:ilvl w:val="0"/>
          <w:numId w:val="17"/>
        </w:numPr>
        <w:ind w:hanging="578"/>
        <w:rPr>
          <w:rFonts w:cs="Arial"/>
          <w:b/>
          <w:szCs w:val="22"/>
        </w:rPr>
      </w:pPr>
      <w:r>
        <w:rPr>
          <w:rFonts w:cs="Arial"/>
          <w:b/>
          <w:szCs w:val="22"/>
        </w:rPr>
        <w:t>Approach to EIA (Chapter 4 of scoping report)</w:t>
      </w:r>
    </w:p>
    <w:p w14:paraId="70DB4103" w14:textId="77777777" w:rsidR="00FF72AE" w:rsidRDefault="00FF72AE" w:rsidP="00FF72AE">
      <w:pPr>
        <w:pStyle w:val="ListParagraph"/>
        <w:numPr>
          <w:ilvl w:val="1"/>
          <w:numId w:val="17"/>
        </w:numPr>
        <w:rPr>
          <w:rFonts w:cs="Arial"/>
          <w:sz w:val="24"/>
          <w:szCs w:val="22"/>
        </w:rPr>
      </w:pPr>
      <w:r w:rsidRPr="00EC2B64">
        <w:rPr>
          <w:rFonts w:cs="Arial"/>
          <w:sz w:val="24"/>
          <w:szCs w:val="22"/>
        </w:rPr>
        <w:t>The ES must include</w:t>
      </w:r>
      <w:r>
        <w:rPr>
          <w:rFonts w:cs="Arial"/>
          <w:sz w:val="24"/>
          <w:szCs w:val="22"/>
        </w:rPr>
        <w:t>:</w:t>
      </w:r>
    </w:p>
    <w:p w14:paraId="265A147D" w14:textId="77777777" w:rsidR="00FF72AE" w:rsidRPr="002247D8" w:rsidRDefault="00FF72AE" w:rsidP="00FF72AE">
      <w:pPr>
        <w:pStyle w:val="Bullets"/>
        <w:rPr>
          <w:rFonts w:cs="Arial"/>
          <w:szCs w:val="22"/>
        </w:rPr>
      </w:pPr>
      <w:r w:rsidRPr="00EC2B64">
        <w:t xml:space="preserve"> A description of the likely significant effects of the project, whether direct, indirect, secondary, cumulative, transboundary, short-term, medium-term, long-term, permanent, temporary, positive and negative.</w:t>
      </w:r>
    </w:p>
    <w:p w14:paraId="68D0D7C0" w14:textId="701B72FA" w:rsidR="00FF72AE" w:rsidRPr="002247D8" w:rsidRDefault="00FF72AE" w:rsidP="00FF72AE">
      <w:pPr>
        <w:pStyle w:val="Bullets"/>
        <w:rPr>
          <w:rFonts w:cs="Arial"/>
          <w:szCs w:val="22"/>
        </w:rPr>
      </w:pPr>
      <w:r w:rsidRPr="002247D8">
        <w:rPr>
          <w:rFonts w:cs="Arial"/>
          <w:szCs w:val="22"/>
        </w:rPr>
        <w:t>The assessment must include assessment of impacts from: the construction and existence of the project and regulated activity, use of natural resources, emissions (pollu</w:t>
      </w:r>
      <w:r w:rsidR="008C274A">
        <w:rPr>
          <w:rFonts w:cs="Arial"/>
          <w:szCs w:val="22"/>
        </w:rPr>
        <w:t>tants, noise, light, vibration</w:t>
      </w:r>
      <w:r w:rsidRPr="002247D8">
        <w:rPr>
          <w:rFonts w:cs="Arial"/>
          <w:szCs w:val="22"/>
        </w:rPr>
        <w:t xml:space="preserve">), risk to human health, cultural </w:t>
      </w:r>
      <w:r w:rsidRPr="002247D8">
        <w:rPr>
          <w:rFonts w:cs="Arial"/>
          <w:szCs w:val="22"/>
        </w:rPr>
        <w:lastRenderedPageBreak/>
        <w:t>heritage or the environment (including accidents and natural disasters), impacts of the project on climate, technologies and substances used</w:t>
      </w:r>
    </w:p>
    <w:p w14:paraId="2EF1C082" w14:textId="77777777" w:rsidR="00FF72AE" w:rsidRPr="002247D8" w:rsidRDefault="00FF72AE" w:rsidP="00FF72AE">
      <w:pPr>
        <w:pStyle w:val="Bullets"/>
        <w:rPr>
          <w:rFonts w:cs="Arial"/>
          <w:szCs w:val="22"/>
        </w:rPr>
      </w:pPr>
      <w:r w:rsidRPr="002247D8">
        <w:rPr>
          <w:rFonts w:cs="Arial"/>
          <w:szCs w:val="22"/>
        </w:rPr>
        <w:t>A description of the methods used to make the assessment of the significant effects and difficulties encountered in compiling the information, and uncertainties involved.</w:t>
      </w:r>
    </w:p>
    <w:p w14:paraId="0B731A50" w14:textId="77777777" w:rsidR="00FF72AE" w:rsidRPr="002247D8" w:rsidRDefault="00FF72AE" w:rsidP="00FF72AE">
      <w:pPr>
        <w:pStyle w:val="Bullets"/>
        <w:rPr>
          <w:rFonts w:cs="Arial"/>
          <w:szCs w:val="22"/>
        </w:rPr>
      </w:pPr>
      <w:r w:rsidRPr="002247D8">
        <w:rPr>
          <w:rFonts w:cs="Arial"/>
          <w:szCs w:val="22"/>
        </w:rPr>
        <w:t>A description of measures to avoid, prevent, reduce or offset identified significant adverse effects, and proposed monitoring arrangements.</w:t>
      </w:r>
    </w:p>
    <w:p w14:paraId="59C535CB" w14:textId="77777777" w:rsidR="00FF72AE" w:rsidRPr="002247D8" w:rsidRDefault="00FF72AE" w:rsidP="00FF72AE">
      <w:pPr>
        <w:pStyle w:val="Bullets"/>
        <w:rPr>
          <w:rFonts w:cs="Arial"/>
          <w:szCs w:val="22"/>
        </w:rPr>
      </w:pPr>
      <w:r w:rsidRPr="002247D8">
        <w:rPr>
          <w:rFonts w:cs="Arial"/>
          <w:szCs w:val="22"/>
        </w:rPr>
        <w:t>A description of the expected significant adverse effects of the project on the environment resulting from the vulnerability of the project to risks of major accidents or disasters</w:t>
      </w:r>
    </w:p>
    <w:p w14:paraId="76DBFF3A" w14:textId="45136794" w:rsidR="00FF72AE" w:rsidRDefault="00FF72AE" w:rsidP="00FF72AE">
      <w:pPr>
        <w:ind w:left="792"/>
        <w:rPr>
          <w:rFonts w:cs="Arial"/>
          <w:szCs w:val="22"/>
        </w:rPr>
      </w:pPr>
    </w:p>
    <w:p w14:paraId="149E50EC" w14:textId="77777777" w:rsidR="00FB5EF4" w:rsidRDefault="00FB5EF4" w:rsidP="00FB5EF4">
      <w:pPr>
        <w:numPr>
          <w:ilvl w:val="1"/>
          <w:numId w:val="17"/>
        </w:numPr>
        <w:rPr>
          <w:rFonts w:cs="Arial"/>
          <w:szCs w:val="22"/>
        </w:rPr>
      </w:pPr>
      <w:r>
        <w:rPr>
          <w:rFonts w:cs="Arial"/>
          <w:szCs w:val="22"/>
        </w:rPr>
        <w:t>Section 4.4.9 onwards describes assessments of effects. NRW PS is largely supportive of the approach proposed. However, a matrix (or similar) of significance/scale should be included in the ES.</w:t>
      </w:r>
    </w:p>
    <w:p w14:paraId="18933226" w14:textId="77777777" w:rsidR="00FB5EF4" w:rsidRDefault="00FB5EF4" w:rsidP="00FB5EF4">
      <w:pPr>
        <w:pStyle w:val="ListParagraph"/>
        <w:rPr>
          <w:rFonts w:cs="Arial"/>
          <w:szCs w:val="22"/>
        </w:rPr>
      </w:pPr>
    </w:p>
    <w:p w14:paraId="61F7890F" w14:textId="77777777" w:rsidR="00FB5EF4" w:rsidRDefault="00FB5EF4" w:rsidP="00FB5EF4">
      <w:pPr>
        <w:pStyle w:val="ListParagraph"/>
        <w:numPr>
          <w:ilvl w:val="1"/>
          <w:numId w:val="17"/>
        </w:numPr>
        <w:rPr>
          <w:rFonts w:cs="Arial"/>
          <w:sz w:val="24"/>
          <w:szCs w:val="22"/>
        </w:rPr>
      </w:pPr>
      <w:r w:rsidRPr="002247D8">
        <w:rPr>
          <w:rFonts w:cs="Arial"/>
          <w:sz w:val="24"/>
          <w:szCs w:val="22"/>
        </w:rPr>
        <w:t>Where possible, other environmental assessments should be coordinated with the EIA process.  However, it is important to note that HRA and WFD (and any other assessment) are separate processes to the EIA.</w:t>
      </w:r>
    </w:p>
    <w:p w14:paraId="147982DF" w14:textId="77777777" w:rsidR="00FB5EF4" w:rsidRDefault="00FB5EF4" w:rsidP="00FF72AE">
      <w:pPr>
        <w:ind w:left="792"/>
        <w:rPr>
          <w:rFonts w:cs="Arial"/>
          <w:szCs w:val="22"/>
        </w:rPr>
      </w:pPr>
    </w:p>
    <w:p w14:paraId="6E9EE4DA" w14:textId="77777777" w:rsidR="00FB5EF4" w:rsidRPr="0092321B" w:rsidRDefault="00FB5EF4" w:rsidP="00FB5EF4">
      <w:pPr>
        <w:pStyle w:val="ListParagraph"/>
        <w:rPr>
          <w:rFonts w:cs="Arial"/>
          <w:sz w:val="24"/>
          <w:szCs w:val="22"/>
        </w:rPr>
      </w:pPr>
    </w:p>
    <w:p w14:paraId="60BE6EB0" w14:textId="3DEE68B9" w:rsidR="00FB5EF4" w:rsidRDefault="00FB5EF4" w:rsidP="00FB5EF4">
      <w:pPr>
        <w:numPr>
          <w:ilvl w:val="0"/>
          <w:numId w:val="17"/>
        </w:numPr>
        <w:ind w:hanging="578"/>
        <w:rPr>
          <w:rFonts w:cs="Arial"/>
          <w:b/>
          <w:szCs w:val="22"/>
        </w:rPr>
      </w:pPr>
      <w:r>
        <w:rPr>
          <w:rFonts w:cs="Arial"/>
          <w:b/>
          <w:szCs w:val="22"/>
        </w:rPr>
        <w:t>Policy and Legislation</w:t>
      </w:r>
    </w:p>
    <w:p w14:paraId="2D6075CF" w14:textId="358D2235" w:rsidR="004E0350" w:rsidRPr="00B41F6B" w:rsidRDefault="00AC5853" w:rsidP="004E0350">
      <w:pPr>
        <w:numPr>
          <w:ilvl w:val="1"/>
          <w:numId w:val="17"/>
        </w:numPr>
        <w:rPr>
          <w:rFonts w:cs="Arial"/>
          <w:szCs w:val="22"/>
        </w:rPr>
      </w:pPr>
      <w:r w:rsidRPr="0090216D">
        <w:rPr>
          <w:rFonts w:cs="Arial"/>
          <w:szCs w:val="22"/>
        </w:rPr>
        <w:t xml:space="preserve">Section </w:t>
      </w:r>
      <w:r w:rsidR="007E701E" w:rsidRPr="0090216D">
        <w:rPr>
          <w:rFonts w:cs="Arial"/>
          <w:szCs w:val="22"/>
        </w:rPr>
        <w:t>4.4.4 Legislation and Policy</w:t>
      </w:r>
      <w:r w:rsidR="007E701E" w:rsidRPr="007E701E">
        <w:rPr>
          <w:rFonts w:cs="Arial"/>
          <w:b/>
          <w:szCs w:val="22"/>
        </w:rPr>
        <w:t>.</w:t>
      </w:r>
      <w:r w:rsidR="007E701E">
        <w:rPr>
          <w:rFonts w:cs="Arial"/>
          <w:szCs w:val="22"/>
        </w:rPr>
        <w:t xml:space="preserve"> </w:t>
      </w:r>
      <w:r w:rsidR="004E0350" w:rsidRPr="00B41F6B">
        <w:rPr>
          <w:rFonts w:cs="Arial"/>
          <w:szCs w:val="22"/>
        </w:rPr>
        <w:t xml:space="preserve">The report fails to reference the Environment (Wales) Act 2016 and how the project contributes to the Sustainable Management of Natural Resources in Wales and further, how the project contributes to the achievement of the well-being goals in section 4 of the Well-being of Future Generations (Wales) Act 2015. </w:t>
      </w:r>
      <w:r>
        <w:rPr>
          <w:rFonts w:cs="Arial"/>
          <w:szCs w:val="22"/>
        </w:rPr>
        <w:t>This must be included in the ES.</w:t>
      </w:r>
    </w:p>
    <w:p w14:paraId="68945638" w14:textId="77777777" w:rsidR="004E0350" w:rsidRPr="00B41F6B" w:rsidRDefault="004E0350" w:rsidP="004E0350">
      <w:pPr>
        <w:widowControl w:val="0"/>
        <w:ind w:left="720"/>
        <w:jc w:val="both"/>
        <w:rPr>
          <w:rFonts w:cs="Arial"/>
          <w:sz w:val="20"/>
          <w:szCs w:val="22"/>
        </w:rPr>
      </w:pPr>
    </w:p>
    <w:p w14:paraId="1DBCA240" w14:textId="73E40F04" w:rsidR="004E0350" w:rsidRDefault="004E0350" w:rsidP="00A80069">
      <w:pPr>
        <w:numPr>
          <w:ilvl w:val="1"/>
          <w:numId w:val="17"/>
        </w:numPr>
        <w:rPr>
          <w:rFonts w:cs="Arial"/>
          <w:szCs w:val="22"/>
        </w:rPr>
      </w:pPr>
      <w:r w:rsidRPr="00B41F6B">
        <w:rPr>
          <w:rFonts w:cs="Arial"/>
          <w:szCs w:val="22"/>
        </w:rPr>
        <w:t>The report fails to identify how the project fits in with the UK Marine Policy Statement and does not consider the draft Welsh Marine Plan</w:t>
      </w:r>
      <w:r w:rsidR="00A80069">
        <w:rPr>
          <w:rFonts w:cs="Arial"/>
          <w:szCs w:val="22"/>
        </w:rPr>
        <w:t xml:space="preserve"> (WNMP)</w:t>
      </w:r>
      <w:r w:rsidRPr="00B41F6B">
        <w:rPr>
          <w:rFonts w:cs="Arial"/>
          <w:szCs w:val="22"/>
        </w:rPr>
        <w:t xml:space="preserve">. </w:t>
      </w:r>
      <w:r w:rsidR="00A80069" w:rsidRPr="00A80069">
        <w:rPr>
          <w:rFonts w:cs="Arial"/>
          <w:szCs w:val="22"/>
        </w:rPr>
        <w:t>The purpose of the WNMP is to guide the sustainable development of our marine area. O</w:t>
      </w:r>
      <w:r w:rsidR="00A80069">
        <w:rPr>
          <w:rFonts w:cs="Arial"/>
          <w:szCs w:val="22"/>
        </w:rPr>
        <w:t>nce the plan has been adopted NRW PS</w:t>
      </w:r>
      <w:r w:rsidR="00A80069" w:rsidRPr="00A80069">
        <w:rPr>
          <w:rFonts w:cs="Arial"/>
          <w:szCs w:val="22"/>
        </w:rPr>
        <w:t xml:space="preserve"> must make decisions in accordance with the marine plan, unless relevant considerations indicate otherwise. In preparation for the adoption of the plan, we recommend that any EIA undertaken reviews the contents of the draft Welsh National Marine Plan, and the Environmental Statement considers how the project complies with the draft Policies, or the final policies once the plan is adopted</w:t>
      </w:r>
      <w:r w:rsidR="00A80069">
        <w:rPr>
          <w:rFonts w:cs="Arial"/>
          <w:szCs w:val="22"/>
        </w:rPr>
        <w:t>.</w:t>
      </w:r>
      <w:r w:rsidR="00A80069" w:rsidRPr="00A80069">
        <w:rPr>
          <w:rFonts w:cs="Arial"/>
          <w:szCs w:val="22"/>
        </w:rPr>
        <w:t xml:space="preserve"> </w:t>
      </w:r>
    </w:p>
    <w:p w14:paraId="019EDE67" w14:textId="77777777" w:rsidR="00FB5EF4" w:rsidRDefault="00FB5EF4" w:rsidP="0044742F">
      <w:pPr>
        <w:pStyle w:val="ListParagraph"/>
        <w:rPr>
          <w:rFonts w:cs="Arial"/>
          <w:szCs w:val="22"/>
        </w:rPr>
      </w:pPr>
    </w:p>
    <w:p w14:paraId="1C005B36" w14:textId="77777777" w:rsidR="00FF72AE" w:rsidRDefault="00FF72AE" w:rsidP="00FF72AE">
      <w:pPr>
        <w:pStyle w:val="ListParagraph"/>
        <w:rPr>
          <w:rFonts w:cs="Arial"/>
          <w:szCs w:val="22"/>
        </w:rPr>
      </w:pPr>
    </w:p>
    <w:p w14:paraId="067D7C73" w14:textId="4F7A8289" w:rsidR="007A4107" w:rsidRDefault="007A4107" w:rsidP="007A4107">
      <w:pPr>
        <w:numPr>
          <w:ilvl w:val="0"/>
          <w:numId w:val="17"/>
        </w:numPr>
        <w:ind w:hanging="578"/>
        <w:rPr>
          <w:rFonts w:cs="Arial"/>
          <w:b/>
          <w:szCs w:val="22"/>
        </w:rPr>
      </w:pPr>
      <w:r>
        <w:rPr>
          <w:rFonts w:cs="Arial"/>
          <w:b/>
          <w:szCs w:val="22"/>
        </w:rPr>
        <w:t>Scope of the Assessment (Chapter 5 of scoping report)</w:t>
      </w:r>
    </w:p>
    <w:p w14:paraId="685A5123" w14:textId="77777777" w:rsidR="007A4107" w:rsidRPr="0092321B" w:rsidRDefault="007A4107" w:rsidP="007A4107">
      <w:pPr>
        <w:pStyle w:val="ListParagraph"/>
        <w:numPr>
          <w:ilvl w:val="1"/>
          <w:numId w:val="17"/>
        </w:numPr>
        <w:rPr>
          <w:rFonts w:cs="Arial"/>
          <w:sz w:val="24"/>
          <w:szCs w:val="22"/>
        </w:rPr>
      </w:pPr>
      <w:r w:rsidRPr="0092321B">
        <w:rPr>
          <w:rFonts w:cs="Arial"/>
          <w:sz w:val="24"/>
          <w:szCs w:val="22"/>
        </w:rPr>
        <w:t xml:space="preserve">Section 5 on the scope of the assessment includes Table 5.1: Environmental Statement Structure. NRW PS are generally supportive of the proposed structure but note that there does not appear to be a chapter on navigation. The ES must include an assessment on navigation. </w:t>
      </w:r>
    </w:p>
    <w:p w14:paraId="30CBEFCF" w14:textId="495D07D0" w:rsidR="0092321B" w:rsidRDefault="0092321B" w:rsidP="0092321B">
      <w:pPr>
        <w:pStyle w:val="ListParagraph"/>
        <w:rPr>
          <w:rFonts w:cs="Arial"/>
          <w:sz w:val="24"/>
          <w:szCs w:val="22"/>
        </w:rPr>
      </w:pPr>
    </w:p>
    <w:p w14:paraId="1101907B" w14:textId="77777777" w:rsidR="007F3AF2" w:rsidRPr="0092321B" w:rsidRDefault="007F3AF2" w:rsidP="0092321B">
      <w:pPr>
        <w:pStyle w:val="ListParagraph"/>
        <w:rPr>
          <w:rFonts w:cs="Arial"/>
          <w:sz w:val="24"/>
          <w:szCs w:val="22"/>
        </w:rPr>
      </w:pPr>
    </w:p>
    <w:p w14:paraId="01BD7EED" w14:textId="38C6F33F" w:rsidR="00FF72AE" w:rsidRDefault="0014758A" w:rsidP="009F1033">
      <w:pPr>
        <w:numPr>
          <w:ilvl w:val="0"/>
          <w:numId w:val="17"/>
        </w:numPr>
        <w:ind w:hanging="578"/>
        <w:rPr>
          <w:rFonts w:cs="Arial"/>
          <w:b/>
          <w:szCs w:val="22"/>
        </w:rPr>
      </w:pPr>
      <w:r>
        <w:rPr>
          <w:rFonts w:cs="Arial"/>
          <w:b/>
          <w:szCs w:val="22"/>
        </w:rPr>
        <w:t>Ecology and Nature Conservation (Chapter 19)</w:t>
      </w:r>
    </w:p>
    <w:p w14:paraId="441E6326" w14:textId="5439A6B6" w:rsidR="0002300E" w:rsidRPr="0002300E" w:rsidRDefault="0002300E" w:rsidP="0002300E">
      <w:pPr>
        <w:numPr>
          <w:ilvl w:val="1"/>
          <w:numId w:val="17"/>
        </w:numPr>
        <w:rPr>
          <w:rFonts w:cs="Arial"/>
          <w:szCs w:val="22"/>
        </w:rPr>
      </w:pPr>
      <w:r>
        <w:t xml:space="preserve">NRW PS note the intention to produce a Statement to Inform an Appropriate Assessment. </w:t>
      </w:r>
      <w:r w:rsidR="00DE1C53">
        <w:t>Please note</w:t>
      </w:r>
      <w:r>
        <w:t xml:space="preserve"> that the proposed works have the potential to affect both </w:t>
      </w:r>
      <w:r>
        <w:lastRenderedPageBreak/>
        <w:t>the Severn Estuary Special Area of Conservation (SAC)/Special Protection Area</w:t>
      </w:r>
      <w:r w:rsidR="000652F9">
        <w:t xml:space="preserve"> (SPA)</w:t>
      </w:r>
      <w:r>
        <w:t>/Ramsar Wetland of International Importance and the River Usk SAC.</w:t>
      </w:r>
    </w:p>
    <w:p w14:paraId="3A905CC4" w14:textId="77777777" w:rsidR="0002300E" w:rsidRPr="0002300E" w:rsidRDefault="0002300E" w:rsidP="0002300E">
      <w:pPr>
        <w:ind w:left="792"/>
        <w:rPr>
          <w:rFonts w:cs="Arial"/>
          <w:szCs w:val="22"/>
        </w:rPr>
      </w:pPr>
    </w:p>
    <w:p w14:paraId="05019DD1" w14:textId="0AB1A794" w:rsidR="0002300E" w:rsidRPr="0002300E" w:rsidRDefault="00DE1C53" w:rsidP="0002300E">
      <w:pPr>
        <w:numPr>
          <w:ilvl w:val="1"/>
          <w:numId w:val="17"/>
        </w:numPr>
        <w:rPr>
          <w:rFonts w:cs="Arial"/>
          <w:szCs w:val="22"/>
        </w:rPr>
      </w:pPr>
      <w:r>
        <w:t>T</w:t>
      </w:r>
      <w:r w:rsidR="0002300E">
        <w:t xml:space="preserve">he impacts upon features which are not included within the European Site designations, particularly for the River Usk SSSI, </w:t>
      </w:r>
      <w:r>
        <w:t xml:space="preserve">must </w:t>
      </w:r>
      <w:r w:rsidR="0002300E">
        <w:t xml:space="preserve">also </w:t>
      </w:r>
      <w:r>
        <w:t xml:space="preserve">be </w:t>
      </w:r>
      <w:r w:rsidR="0002300E">
        <w:t>included within the ES. The River Usk SSSI supports additional features which are not within the SAC designation, notably, saltmarsh.</w:t>
      </w:r>
    </w:p>
    <w:p w14:paraId="100BA9BB" w14:textId="77777777" w:rsidR="0002300E" w:rsidRDefault="0002300E" w:rsidP="0002300E">
      <w:pPr>
        <w:pStyle w:val="ListParagraph"/>
        <w:rPr>
          <w:rFonts w:cs="Arial"/>
          <w:szCs w:val="22"/>
        </w:rPr>
      </w:pPr>
    </w:p>
    <w:p w14:paraId="3FCCCA95" w14:textId="6640278D" w:rsidR="00ED19C7" w:rsidRDefault="00ED19C7" w:rsidP="00ED19C7">
      <w:pPr>
        <w:pStyle w:val="ListParagraph"/>
        <w:numPr>
          <w:ilvl w:val="1"/>
          <w:numId w:val="17"/>
        </w:numPr>
        <w:rPr>
          <w:rFonts w:cs="Arial"/>
          <w:sz w:val="24"/>
          <w:szCs w:val="22"/>
        </w:rPr>
      </w:pPr>
      <w:r w:rsidRPr="00ED19C7">
        <w:rPr>
          <w:rFonts w:cs="Arial"/>
          <w:sz w:val="24"/>
          <w:szCs w:val="22"/>
        </w:rPr>
        <w:t xml:space="preserve">NRW PS note that fish species which use the estuary are likely to occur in the Docks by entering when </w:t>
      </w:r>
      <w:r w:rsidR="00BD40B5">
        <w:rPr>
          <w:rFonts w:cs="Arial"/>
          <w:sz w:val="24"/>
          <w:szCs w:val="22"/>
        </w:rPr>
        <w:t>l</w:t>
      </w:r>
      <w:r w:rsidRPr="00ED19C7">
        <w:rPr>
          <w:rFonts w:cs="Arial"/>
          <w:sz w:val="24"/>
          <w:szCs w:val="22"/>
        </w:rPr>
        <w:t xml:space="preserve">ock </w:t>
      </w:r>
      <w:r w:rsidR="00BD40B5">
        <w:rPr>
          <w:rFonts w:cs="Arial"/>
          <w:sz w:val="24"/>
          <w:szCs w:val="22"/>
        </w:rPr>
        <w:t>g</w:t>
      </w:r>
      <w:r w:rsidRPr="00ED19C7">
        <w:rPr>
          <w:rFonts w:cs="Arial"/>
          <w:sz w:val="24"/>
          <w:szCs w:val="22"/>
        </w:rPr>
        <w:t xml:space="preserve">ates are open. NRW PS note </w:t>
      </w:r>
      <w:r w:rsidR="003950BC">
        <w:rPr>
          <w:rFonts w:cs="Arial"/>
          <w:sz w:val="24"/>
          <w:szCs w:val="22"/>
        </w:rPr>
        <w:t xml:space="preserve">at </w:t>
      </w:r>
      <w:r w:rsidR="00571AE4">
        <w:rPr>
          <w:rFonts w:cs="Arial"/>
          <w:sz w:val="24"/>
          <w:szCs w:val="22"/>
        </w:rPr>
        <w:t>paragraph 5</w:t>
      </w:r>
      <w:r w:rsidR="003950BC">
        <w:rPr>
          <w:rFonts w:cs="Arial"/>
          <w:sz w:val="24"/>
          <w:szCs w:val="22"/>
        </w:rPr>
        <w:t xml:space="preserve">.4.8 </w:t>
      </w:r>
      <w:r w:rsidRPr="00ED19C7">
        <w:rPr>
          <w:rFonts w:cs="Arial"/>
          <w:sz w:val="24"/>
          <w:szCs w:val="22"/>
        </w:rPr>
        <w:t>that migratory fish are excluded from this</w:t>
      </w:r>
      <w:r w:rsidR="00A95649">
        <w:rPr>
          <w:rFonts w:cs="Arial"/>
          <w:sz w:val="24"/>
          <w:szCs w:val="22"/>
        </w:rPr>
        <w:t xml:space="preserve"> section of the scoping report</w:t>
      </w:r>
      <w:r w:rsidRPr="00ED19C7">
        <w:rPr>
          <w:rFonts w:cs="Arial"/>
          <w:sz w:val="24"/>
          <w:szCs w:val="22"/>
        </w:rPr>
        <w:t xml:space="preserve"> and are described as unlikely to occur within Newport Docks. Consideration should be made for transitory migratory fish in the same manner as is </w:t>
      </w:r>
      <w:r w:rsidR="003950BC">
        <w:rPr>
          <w:rFonts w:cs="Arial"/>
          <w:sz w:val="24"/>
          <w:szCs w:val="22"/>
        </w:rPr>
        <w:t>provided</w:t>
      </w:r>
      <w:r w:rsidRPr="00ED19C7">
        <w:rPr>
          <w:rFonts w:cs="Arial"/>
          <w:sz w:val="24"/>
          <w:szCs w:val="22"/>
        </w:rPr>
        <w:t xml:space="preserve"> for the estuarine species.</w:t>
      </w:r>
    </w:p>
    <w:p w14:paraId="47CCC199" w14:textId="77777777" w:rsidR="00F11EEA" w:rsidRPr="00F11EEA" w:rsidRDefault="00F11EEA" w:rsidP="00F11EEA">
      <w:pPr>
        <w:pStyle w:val="ListParagraph"/>
        <w:rPr>
          <w:rFonts w:cs="Arial"/>
          <w:sz w:val="24"/>
          <w:szCs w:val="22"/>
        </w:rPr>
      </w:pPr>
    </w:p>
    <w:p w14:paraId="30BEB5CF" w14:textId="2149836B" w:rsidR="00ED19C7" w:rsidRPr="00ED19C7" w:rsidRDefault="00ED19C7" w:rsidP="00ED19C7">
      <w:pPr>
        <w:pStyle w:val="ListParagraph"/>
        <w:numPr>
          <w:ilvl w:val="1"/>
          <w:numId w:val="17"/>
        </w:numPr>
        <w:rPr>
          <w:rFonts w:cs="Arial"/>
          <w:sz w:val="24"/>
          <w:szCs w:val="22"/>
        </w:rPr>
      </w:pPr>
      <w:r w:rsidRPr="00ED19C7">
        <w:rPr>
          <w:rFonts w:cs="Arial"/>
          <w:sz w:val="24"/>
          <w:szCs w:val="22"/>
        </w:rPr>
        <w:t>It is noted that there is no mention of Ornithology features in relation to the Marine Works. NRW PS note that the proposed works are very close to the Severn Estuary SPA.</w:t>
      </w:r>
      <w:r w:rsidR="003E303A">
        <w:rPr>
          <w:rFonts w:cs="Arial"/>
          <w:sz w:val="24"/>
          <w:szCs w:val="22"/>
        </w:rPr>
        <w:t xml:space="preserve"> The ES must </w:t>
      </w:r>
      <w:r w:rsidR="00BD40B5">
        <w:rPr>
          <w:rFonts w:cs="Arial"/>
          <w:sz w:val="24"/>
          <w:szCs w:val="22"/>
        </w:rPr>
        <w:t xml:space="preserve">assess </w:t>
      </w:r>
      <w:r w:rsidR="003E303A">
        <w:rPr>
          <w:rFonts w:cs="Arial"/>
          <w:sz w:val="24"/>
          <w:szCs w:val="22"/>
        </w:rPr>
        <w:t xml:space="preserve">whether the works will have an impact </w:t>
      </w:r>
      <w:r w:rsidR="00571AE4">
        <w:rPr>
          <w:rFonts w:cs="Arial"/>
          <w:sz w:val="24"/>
          <w:szCs w:val="22"/>
        </w:rPr>
        <w:t>upon ornithological</w:t>
      </w:r>
      <w:r w:rsidR="003E303A">
        <w:rPr>
          <w:rFonts w:cs="Arial"/>
          <w:sz w:val="24"/>
          <w:szCs w:val="22"/>
        </w:rPr>
        <w:t xml:space="preserve"> features. </w:t>
      </w:r>
    </w:p>
    <w:p w14:paraId="1F51837E" w14:textId="77777777" w:rsidR="00ED19C7" w:rsidRPr="00ED19C7" w:rsidRDefault="00ED19C7" w:rsidP="003E303A">
      <w:pPr>
        <w:pStyle w:val="ListParagraph"/>
        <w:ind w:left="792"/>
        <w:rPr>
          <w:rFonts w:cs="Arial"/>
          <w:sz w:val="24"/>
          <w:szCs w:val="22"/>
        </w:rPr>
      </w:pPr>
    </w:p>
    <w:p w14:paraId="045EB5CD" w14:textId="1C437572" w:rsidR="003E303A" w:rsidRDefault="00ED19C7" w:rsidP="00C4119C">
      <w:pPr>
        <w:pStyle w:val="ListParagraph"/>
        <w:numPr>
          <w:ilvl w:val="1"/>
          <w:numId w:val="17"/>
        </w:numPr>
        <w:rPr>
          <w:rFonts w:cs="Arial"/>
          <w:sz w:val="24"/>
          <w:szCs w:val="22"/>
        </w:rPr>
      </w:pPr>
      <w:r w:rsidRPr="003E303A">
        <w:rPr>
          <w:rFonts w:cs="Arial"/>
          <w:sz w:val="24"/>
          <w:szCs w:val="22"/>
        </w:rPr>
        <w:t xml:space="preserve">The Environmental Statement must show </w:t>
      </w:r>
      <w:r w:rsidR="00BD40B5">
        <w:rPr>
          <w:rFonts w:cs="Arial"/>
          <w:sz w:val="24"/>
          <w:szCs w:val="22"/>
        </w:rPr>
        <w:t xml:space="preserve">that </w:t>
      </w:r>
      <w:r w:rsidRPr="003E303A">
        <w:rPr>
          <w:rFonts w:cs="Arial"/>
          <w:sz w:val="24"/>
          <w:szCs w:val="22"/>
        </w:rPr>
        <w:t xml:space="preserve">consideration has been given to the </w:t>
      </w:r>
      <w:r w:rsidR="00571AE4">
        <w:rPr>
          <w:rFonts w:cs="Arial"/>
          <w:sz w:val="24"/>
          <w:szCs w:val="22"/>
        </w:rPr>
        <w:t xml:space="preserve">following </w:t>
      </w:r>
      <w:r w:rsidRPr="003E303A">
        <w:rPr>
          <w:rFonts w:cs="Arial"/>
          <w:sz w:val="24"/>
          <w:szCs w:val="22"/>
        </w:rPr>
        <w:t>potential impacts</w:t>
      </w:r>
      <w:r w:rsidR="003E303A" w:rsidRPr="003E303A">
        <w:rPr>
          <w:rFonts w:cs="Arial"/>
          <w:sz w:val="24"/>
          <w:szCs w:val="22"/>
        </w:rPr>
        <w:t xml:space="preserve">: </w:t>
      </w:r>
    </w:p>
    <w:p w14:paraId="5B6148F0" w14:textId="77777777" w:rsidR="003E303A" w:rsidRPr="003E303A" w:rsidRDefault="00ED19C7" w:rsidP="003E303A">
      <w:pPr>
        <w:pStyle w:val="Bullets"/>
        <w:rPr>
          <w:rFonts w:cs="Arial"/>
          <w:szCs w:val="22"/>
        </w:rPr>
      </w:pPr>
      <w:r w:rsidRPr="003E303A">
        <w:t xml:space="preserve">Pollution from onshore works and accidental spillages during both construction and operation </w:t>
      </w:r>
    </w:p>
    <w:p w14:paraId="2F77CE8B" w14:textId="2A395F4E" w:rsidR="00ED19C7" w:rsidRDefault="00ED19C7" w:rsidP="003E303A">
      <w:pPr>
        <w:pStyle w:val="Bullets"/>
      </w:pPr>
      <w:r w:rsidRPr="003E303A">
        <w:t xml:space="preserve">Loss of habitat during construction, as some habitat loss will be permanent </w:t>
      </w:r>
    </w:p>
    <w:p w14:paraId="1C9150EF" w14:textId="69341A08" w:rsidR="00603C75" w:rsidRDefault="00603C75" w:rsidP="00603C75">
      <w:pPr>
        <w:pStyle w:val="Bullets"/>
        <w:numPr>
          <w:ilvl w:val="0"/>
          <w:numId w:val="0"/>
        </w:numPr>
        <w:ind w:left="1004" w:hanging="284"/>
      </w:pPr>
    </w:p>
    <w:p w14:paraId="7F0615F3" w14:textId="19E9CB60" w:rsidR="00A325D0" w:rsidRPr="00A325D0" w:rsidRDefault="00A325D0" w:rsidP="00A325D0">
      <w:pPr>
        <w:numPr>
          <w:ilvl w:val="1"/>
          <w:numId w:val="17"/>
        </w:numPr>
        <w:rPr>
          <w:rFonts w:cs="Arial"/>
          <w:szCs w:val="22"/>
        </w:rPr>
      </w:pPr>
      <w:r w:rsidRPr="00A325D0">
        <w:rPr>
          <w:rFonts w:cs="Arial"/>
          <w:szCs w:val="22"/>
        </w:rPr>
        <w:t>Baseline studies are discussed from paragraph 5.4.9 – 5.4.</w:t>
      </w:r>
      <w:r w:rsidR="00FB5EF4" w:rsidRPr="00A325D0">
        <w:rPr>
          <w:rFonts w:cs="Arial"/>
          <w:szCs w:val="22"/>
        </w:rPr>
        <w:t>13.</w:t>
      </w:r>
      <w:r w:rsidR="00FB5EF4">
        <w:rPr>
          <w:rFonts w:cs="Arial"/>
          <w:szCs w:val="22"/>
        </w:rPr>
        <w:t xml:space="preserve"> Certain assumptions are made without a detailed baseline environment. </w:t>
      </w:r>
      <w:r w:rsidRPr="00A325D0">
        <w:rPr>
          <w:rFonts w:cs="Arial"/>
          <w:szCs w:val="22"/>
        </w:rPr>
        <w:t xml:space="preserve"> A thorough description of the baseline environment must be provided in the ES</w:t>
      </w:r>
      <w:r w:rsidR="00FB5EF4">
        <w:rPr>
          <w:rFonts w:cs="Arial"/>
          <w:szCs w:val="22"/>
        </w:rPr>
        <w:t xml:space="preserve"> to inform these assumptions</w:t>
      </w:r>
      <w:r w:rsidRPr="00A325D0">
        <w:rPr>
          <w:rFonts w:cs="Arial"/>
          <w:szCs w:val="22"/>
        </w:rPr>
        <w:t>.</w:t>
      </w:r>
      <w:r w:rsidR="00FB5EF4">
        <w:rPr>
          <w:rFonts w:cs="Arial"/>
          <w:szCs w:val="22"/>
        </w:rPr>
        <w:t xml:space="preserve"> </w:t>
      </w:r>
    </w:p>
    <w:p w14:paraId="2784F7DA" w14:textId="77777777" w:rsidR="00A325D0" w:rsidRPr="00A325D0" w:rsidRDefault="00A325D0" w:rsidP="00A325D0">
      <w:pPr>
        <w:ind w:left="792"/>
        <w:rPr>
          <w:rFonts w:cs="Arial"/>
          <w:szCs w:val="22"/>
        </w:rPr>
      </w:pPr>
    </w:p>
    <w:p w14:paraId="33252151" w14:textId="1BCBE843" w:rsidR="00A325D0" w:rsidRPr="00A325D0" w:rsidRDefault="00A325D0" w:rsidP="00A325D0">
      <w:pPr>
        <w:numPr>
          <w:ilvl w:val="1"/>
          <w:numId w:val="17"/>
        </w:numPr>
        <w:rPr>
          <w:rFonts w:cs="Arial"/>
          <w:szCs w:val="22"/>
        </w:rPr>
      </w:pPr>
      <w:r w:rsidRPr="00A325D0">
        <w:rPr>
          <w:rFonts w:cs="Arial"/>
          <w:szCs w:val="22"/>
        </w:rPr>
        <w:t xml:space="preserve">NRW PS notes that whilst there is a commitment to a full marine ecology and nature conservation desk-based assessment being undertaken, the proposed data sources are not provided. </w:t>
      </w:r>
      <w:r w:rsidR="00513F4B" w:rsidRPr="00A325D0">
        <w:rPr>
          <w:rFonts w:cs="Arial"/>
          <w:szCs w:val="22"/>
        </w:rPr>
        <w:t>Data sources</w:t>
      </w:r>
      <w:r w:rsidRPr="00A325D0">
        <w:rPr>
          <w:rFonts w:cs="Arial"/>
          <w:szCs w:val="22"/>
        </w:rPr>
        <w:t xml:space="preserve"> must be provided in the ES along with the methodology used. </w:t>
      </w:r>
    </w:p>
    <w:p w14:paraId="0ED791EE" w14:textId="77777777" w:rsidR="00A325D0" w:rsidRDefault="00A325D0" w:rsidP="00603C75">
      <w:pPr>
        <w:pStyle w:val="Bullets"/>
        <w:numPr>
          <w:ilvl w:val="0"/>
          <w:numId w:val="0"/>
        </w:numPr>
        <w:ind w:left="1004" w:hanging="284"/>
      </w:pPr>
    </w:p>
    <w:p w14:paraId="66F51E60" w14:textId="5588C03D" w:rsidR="00603C75" w:rsidRPr="00603C75" w:rsidRDefault="007A4107" w:rsidP="00603C75">
      <w:pPr>
        <w:pStyle w:val="ListParagraph"/>
        <w:numPr>
          <w:ilvl w:val="1"/>
          <w:numId w:val="17"/>
        </w:numPr>
        <w:rPr>
          <w:rFonts w:cs="Arial"/>
          <w:sz w:val="24"/>
          <w:szCs w:val="22"/>
        </w:rPr>
      </w:pPr>
      <w:r>
        <w:rPr>
          <w:rFonts w:cs="Arial"/>
          <w:sz w:val="24"/>
          <w:szCs w:val="22"/>
        </w:rPr>
        <w:t>Regarding</w:t>
      </w:r>
      <w:r w:rsidR="00A92DB7">
        <w:rPr>
          <w:rFonts w:cs="Arial"/>
          <w:sz w:val="24"/>
          <w:szCs w:val="22"/>
        </w:rPr>
        <w:t xml:space="preserve"> Habitats Regulations Assessment</w:t>
      </w:r>
      <w:r>
        <w:rPr>
          <w:rFonts w:cs="Arial"/>
          <w:sz w:val="24"/>
          <w:szCs w:val="22"/>
        </w:rPr>
        <w:t xml:space="preserve"> (HRA)</w:t>
      </w:r>
      <w:r w:rsidR="00A92DB7">
        <w:rPr>
          <w:rFonts w:cs="Arial"/>
          <w:sz w:val="24"/>
          <w:szCs w:val="22"/>
        </w:rPr>
        <w:t>, p</w:t>
      </w:r>
      <w:r w:rsidR="00A92DB7" w:rsidRPr="00603C75">
        <w:rPr>
          <w:rFonts w:cs="Arial"/>
          <w:sz w:val="24"/>
          <w:szCs w:val="22"/>
        </w:rPr>
        <w:t xml:space="preserve">lease </w:t>
      </w:r>
      <w:r w:rsidR="00603C75" w:rsidRPr="00603C75">
        <w:rPr>
          <w:rFonts w:cs="Arial"/>
          <w:sz w:val="24"/>
          <w:szCs w:val="22"/>
        </w:rPr>
        <w:t xml:space="preserve">be aware of a ruling made on the 12th April 2018 by the Court of Justice of the European Union, widely referred to as the 'People over Wind' ruling. This ruling amended how mitigating measures are taken into account by stating </w:t>
      </w:r>
      <w:r w:rsidR="00513F4B" w:rsidRPr="00603C75">
        <w:rPr>
          <w:rFonts w:cs="Arial"/>
          <w:sz w:val="24"/>
          <w:szCs w:val="22"/>
        </w:rPr>
        <w:t>that “</w:t>
      </w:r>
      <w:r w:rsidR="00513F4B" w:rsidRPr="00513F4B">
        <w:rPr>
          <w:rFonts w:cs="Arial"/>
          <w:i/>
          <w:sz w:val="24"/>
          <w:szCs w:val="22"/>
        </w:rPr>
        <w:t>i</w:t>
      </w:r>
      <w:r w:rsidR="00603C75" w:rsidRPr="00513F4B">
        <w:rPr>
          <w:rFonts w:cs="Arial"/>
          <w:i/>
          <w:sz w:val="24"/>
          <w:szCs w:val="22"/>
        </w:rPr>
        <w:t>n order to determine whether it is necessary to carry out, subsequently, an appropriate assessment…it is not appropriate, at the screening stage, to take account of the measures intended to avoid or reduce the harmful effects of the plan or project on that site</w:t>
      </w:r>
      <w:r w:rsidR="00603C75" w:rsidRPr="00603C75">
        <w:rPr>
          <w:rFonts w:cs="Arial"/>
          <w:sz w:val="24"/>
          <w:szCs w:val="22"/>
        </w:rPr>
        <w:t xml:space="preserve">".  </w:t>
      </w:r>
    </w:p>
    <w:p w14:paraId="6CC214B0" w14:textId="77777777" w:rsidR="00ED19C7" w:rsidRPr="00DE1C53" w:rsidRDefault="00ED19C7" w:rsidP="00112335">
      <w:pPr>
        <w:pStyle w:val="ListParagraph"/>
        <w:ind w:left="792"/>
        <w:rPr>
          <w:rFonts w:cs="Arial"/>
          <w:sz w:val="24"/>
          <w:szCs w:val="22"/>
          <w:highlight w:val="yellow"/>
        </w:rPr>
      </w:pPr>
    </w:p>
    <w:p w14:paraId="0FC37D89" w14:textId="77777777" w:rsidR="009F1033" w:rsidRPr="00A70A11" w:rsidRDefault="009F1033" w:rsidP="009F1033">
      <w:pPr>
        <w:ind w:left="360"/>
        <w:rPr>
          <w:rFonts w:cs="Arial"/>
          <w:b/>
          <w:szCs w:val="22"/>
        </w:rPr>
      </w:pPr>
    </w:p>
    <w:p w14:paraId="59B3A944" w14:textId="6E4B12C3" w:rsidR="009F1033" w:rsidRDefault="009F1033" w:rsidP="009F1033">
      <w:pPr>
        <w:numPr>
          <w:ilvl w:val="0"/>
          <w:numId w:val="17"/>
        </w:numPr>
        <w:ind w:hanging="578"/>
        <w:rPr>
          <w:rFonts w:cs="Arial"/>
          <w:b/>
          <w:szCs w:val="22"/>
        </w:rPr>
      </w:pPr>
      <w:r w:rsidRPr="00A70A11">
        <w:rPr>
          <w:rFonts w:cs="Arial"/>
          <w:b/>
          <w:szCs w:val="22"/>
        </w:rPr>
        <w:t xml:space="preserve">Human environment </w:t>
      </w:r>
      <w:r w:rsidR="0014758A">
        <w:rPr>
          <w:rFonts w:cs="Arial"/>
          <w:b/>
          <w:szCs w:val="22"/>
        </w:rPr>
        <w:t>(Chapters 20 – 23)</w:t>
      </w:r>
    </w:p>
    <w:p w14:paraId="475F55F2" w14:textId="77777777" w:rsidR="00FC33AB" w:rsidRDefault="00FC33AB" w:rsidP="00732CC0">
      <w:pPr>
        <w:ind w:left="792"/>
        <w:rPr>
          <w:rFonts w:cs="Arial"/>
          <w:b/>
          <w:szCs w:val="22"/>
        </w:rPr>
      </w:pPr>
    </w:p>
    <w:p w14:paraId="2C4334AD" w14:textId="20DCF9B1" w:rsidR="00732CC0" w:rsidRPr="007F3AF2" w:rsidRDefault="00F11EEA" w:rsidP="007F3AF2">
      <w:pPr>
        <w:pStyle w:val="BodyText"/>
        <w:rPr>
          <w:b/>
        </w:rPr>
      </w:pPr>
      <w:r w:rsidRPr="007F3AF2">
        <w:rPr>
          <w:b/>
        </w:rPr>
        <w:t xml:space="preserve">Chapter </w:t>
      </w:r>
      <w:r w:rsidR="0003403A" w:rsidRPr="007F3AF2">
        <w:rPr>
          <w:b/>
        </w:rPr>
        <w:t>20 – Cultural Heritage</w:t>
      </w:r>
    </w:p>
    <w:p w14:paraId="3886DA88" w14:textId="4CE6A3DB" w:rsidR="007A4107" w:rsidRDefault="007A4107" w:rsidP="007A4107">
      <w:pPr>
        <w:numPr>
          <w:ilvl w:val="1"/>
          <w:numId w:val="17"/>
        </w:numPr>
        <w:rPr>
          <w:rFonts w:cs="Arial"/>
          <w:szCs w:val="22"/>
        </w:rPr>
      </w:pPr>
      <w:r>
        <w:rPr>
          <w:rFonts w:cs="Arial"/>
          <w:szCs w:val="22"/>
        </w:rPr>
        <w:lastRenderedPageBreak/>
        <w:t>T</w:t>
      </w:r>
      <w:r w:rsidRPr="007A4107">
        <w:rPr>
          <w:rFonts w:cs="Arial"/>
          <w:szCs w:val="22"/>
        </w:rPr>
        <w:t>he Scoping Report states that a full-desk based assessment will be undertaken which will include a review of documentary and cartographic sources, data collected through the M4CaN EIA, information contained in the Historic Environment Record and National Monuments Record and site visits. The work will be conducted in accordance with the Standards and Guidance of the Chartered Institute for Archaeologists and Cadw’s Setting of Historic Assets in Wales (2017). Details of this further assessment must be included in the ES to identify any likely threats to historic environment assets and indicate if further archaeological investigation or mitigation is required.</w:t>
      </w:r>
    </w:p>
    <w:p w14:paraId="57FDD58A" w14:textId="77777777" w:rsidR="0003403A" w:rsidRDefault="0003403A" w:rsidP="0003403A">
      <w:pPr>
        <w:ind w:left="792"/>
        <w:rPr>
          <w:rFonts w:cs="Arial"/>
          <w:b/>
          <w:szCs w:val="22"/>
        </w:rPr>
      </w:pPr>
    </w:p>
    <w:p w14:paraId="76730925" w14:textId="606684B4" w:rsidR="0003403A" w:rsidRPr="007F3AF2" w:rsidRDefault="0003403A" w:rsidP="007F3AF2">
      <w:pPr>
        <w:pStyle w:val="BodyText"/>
        <w:rPr>
          <w:b/>
        </w:rPr>
      </w:pPr>
      <w:r w:rsidRPr="007F3AF2">
        <w:rPr>
          <w:b/>
        </w:rPr>
        <w:t>Chapter 21 - Materials</w:t>
      </w:r>
    </w:p>
    <w:p w14:paraId="66E641E9" w14:textId="02E300D4" w:rsidR="00F11EEA" w:rsidRDefault="00F11EEA" w:rsidP="00F11EEA">
      <w:pPr>
        <w:numPr>
          <w:ilvl w:val="1"/>
          <w:numId w:val="17"/>
        </w:numPr>
        <w:rPr>
          <w:rFonts w:cs="Arial"/>
          <w:szCs w:val="22"/>
        </w:rPr>
      </w:pPr>
      <w:r w:rsidRPr="00F11EEA">
        <w:rPr>
          <w:rFonts w:cs="Arial"/>
          <w:szCs w:val="22"/>
        </w:rPr>
        <w:t xml:space="preserve">The associated quayside furnishings that will be used should be chosen with consideration of the effects on the marine environment if damaged/discarded in any way.  </w:t>
      </w:r>
    </w:p>
    <w:p w14:paraId="30241544" w14:textId="77777777" w:rsidR="00F11EEA" w:rsidRPr="00F11EEA" w:rsidRDefault="00F11EEA" w:rsidP="00F11EEA">
      <w:pPr>
        <w:ind w:left="792"/>
        <w:rPr>
          <w:rFonts w:cs="Arial"/>
          <w:szCs w:val="22"/>
        </w:rPr>
      </w:pPr>
    </w:p>
    <w:p w14:paraId="0E164424" w14:textId="016BED05" w:rsidR="00F11EEA" w:rsidRDefault="00F11EEA" w:rsidP="00F11EEA">
      <w:pPr>
        <w:numPr>
          <w:ilvl w:val="1"/>
          <w:numId w:val="17"/>
        </w:numPr>
        <w:rPr>
          <w:rFonts w:cs="Arial"/>
          <w:szCs w:val="22"/>
        </w:rPr>
      </w:pPr>
      <w:r w:rsidRPr="00F11EEA">
        <w:rPr>
          <w:rFonts w:cs="Arial"/>
          <w:szCs w:val="22"/>
        </w:rPr>
        <w:t>The Environmental Statement must consider both inert waste arising from the project dredging and other waste streams arising from the development during construction. This should include consideration of the impact on permitted waste sites as well as cumulative impacts of other projects in the area.</w:t>
      </w:r>
    </w:p>
    <w:p w14:paraId="1FBB8354" w14:textId="77777777" w:rsidR="00FC33AB" w:rsidRDefault="00FC33AB" w:rsidP="00F11EEA">
      <w:pPr>
        <w:ind w:left="792"/>
        <w:rPr>
          <w:rFonts w:cs="Arial"/>
          <w:b/>
          <w:szCs w:val="22"/>
        </w:rPr>
      </w:pPr>
    </w:p>
    <w:p w14:paraId="124E5284" w14:textId="2F711190" w:rsidR="00F11EEA" w:rsidRPr="007F3AF2" w:rsidRDefault="00F11EEA" w:rsidP="007F3AF2">
      <w:pPr>
        <w:pStyle w:val="BodyText"/>
        <w:rPr>
          <w:b/>
        </w:rPr>
      </w:pPr>
      <w:r w:rsidRPr="007F3AF2">
        <w:rPr>
          <w:b/>
        </w:rPr>
        <w:t>Chapter 22 Noise and Vibration</w:t>
      </w:r>
    </w:p>
    <w:p w14:paraId="24709B94" w14:textId="12F9AF67" w:rsidR="00F11EEA" w:rsidRPr="00C105BE" w:rsidRDefault="00F11EEA" w:rsidP="00F11EEA">
      <w:pPr>
        <w:numPr>
          <w:ilvl w:val="1"/>
          <w:numId w:val="17"/>
        </w:numPr>
        <w:rPr>
          <w:rFonts w:cs="Arial"/>
          <w:szCs w:val="22"/>
        </w:rPr>
      </w:pPr>
      <w:r>
        <w:t xml:space="preserve">The scoping report does not consider if there could be an effect on </w:t>
      </w:r>
      <w:r w:rsidRPr="006E05A2">
        <w:t>any species outside of the Docks</w:t>
      </w:r>
      <w:r>
        <w:t xml:space="preserve"> due to underwater noise and vibration</w:t>
      </w:r>
      <w:r w:rsidRPr="006E05A2">
        <w:t xml:space="preserve">. </w:t>
      </w:r>
      <w:r>
        <w:t>NRW PS are n</w:t>
      </w:r>
      <w:r w:rsidRPr="006E05A2">
        <w:t xml:space="preserve">ot sure what attenuation </w:t>
      </w:r>
      <w:r w:rsidR="002805C6">
        <w:t>l</w:t>
      </w:r>
      <w:r w:rsidRPr="006E05A2">
        <w:t>ock gates provide</w:t>
      </w:r>
      <w:r>
        <w:t>, nor effects of any works being carried</w:t>
      </w:r>
      <w:r w:rsidR="00D02AB7">
        <w:t xml:space="preserve"> out</w:t>
      </w:r>
      <w:r>
        <w:t xml:space="preserve"> whilst lock gates are opened to allow vessel access</w:t>
      </w:r>
      <w:r w:rsidRPr="006E05A2">
        <w:t>.</w:t>
      </w:r>
      <w:r>
        <w:t xml:space="preserve"> </w:t>
      </w:r>
      <w:r w:rsidR="001E2C61">
        <w:t>This must be considered in the ES.</w:t>
      </w:r>
    </w:p>
    <w:p w14:paraId="16527C2F" w14:textId="77777777" w:rsidR="00C105BE" w:rsidRPr="008D0CC6" w:rsidRDefault="00C105BE" w:rsidP="00C105BE">
      <w:pPr>
        <w:ind w:left="792"/>
        <w:rPr>
          <w:rFonts w:cs="Arial"/>
          <w:szCs w:val="22"/>
        </w:rPr>
      </w:pPr>
    </w:p>
    <w:p w14:paraId="60AD2D57" w14:textId="460AF76D" w:rsidR="008D0CC6" w:rsidRDefault="00C105BE" w:rsidP="00C105BE">
      <w:pPr>
        <w:numPr>
          <w:ilvl w:val="1"/>
          <w:numId w:val="17"/>
        </w:numPr>
        <w:rPr>
          <w:rFonts w:cs="Arial"/>
          <w:szCs w:val="22"/>
        </w:rPr>
      </w:pPr>
      <w:r>
        <w:rPr>
          <w:rFonts w:cs="Arial"/>
          <w:szCs w:val="22"/>
        </w:rPr>
        <w:t xml:space="preserve">ABP </w:t>
      </w:r>
      <w:r w:rsidRPr="00C105BE">
        <w:rPr>
          <w:rFonts w:cs="Arial"/>
          <w:szCs w:val="22"/>
        </w:rPr>
        <w:t xml:space="preserve">did not require us to seek advice from external advisors regards the Scoping Report and underwater noise at this stage. NRW PS advised that external advisors will be consulted on receipt of a marine licence application specifically </w:t>
      </w:r>
      <w:r w:rsidR="00B6788C" w:rsidRPr="00C105BE">
        <w:rPr>
          <w:rFonts w:cs="Arial"/>
          <w:szCs w:val="22"/>
        </w:rPr>
        <w:t>regarding</w:t>
      </w:r>
      <w:r w:rsidRPr="00C105BE">
        <w:rPr>
          <w:rFonts w:cs="Arial"/>
          <w:szCs w:val="22"/>
        </w:rPr>
        <w:t xml:space="preserve"> underwater noise and vibration. Should we receive advice indicating the ES is insufficient in terms of considering impact on these matters there may be a delay to the determination of an application whilst these matters are addressed.</w:t>
      </w:r>
    </w:p>
    <w:p w14:paraId="0740BE8C" w14:textId="77777777" w:rsidR="00F11EEA" w:rsidRDefault="00F11EEA" w:rsidP="00F11EEA">
      <w:pPr>
        <w:pStyle w:val="ListParagraph"/>
        <w:rPr>
          <w:rFonts w:cs="Arial"/>
          <w:szCs w:val="22"/>
        </w:rPr>
      </w:pPr>
    </w:p>
    <w:p w14:paraId="003544F7" w14:textId="3FB622CC" w:rsidR="00B6788C" w:rsidRPr="007F3AF2" w:rsidRDefault="00B6788C" w:rsidP="007F3AF2">
      <w:pPr>
        <w:pStyle w:val="BodyText"/>
        <w:rPr>
          <w:b/>
        </w:rPr>
      </w:pPr>
      <w:r w:rsidRPr="007F3AF2">
        <w:rPr>
          <w:b/>
        </w:rPr>
        <w:t>Chapter 23: Hydrology</w:t>
      </w:r>
    </w:p>
    <w:p w14:paraId="77D39E75" w14:textId="4536357C" w:rsidR="00F11EEA" w:rsidRDefault="00B6788C" w:rsidP="00B6788C">
      <w:pPr>
        <w:numPr>
          <w:ilvl w:val="1"/>
          <w:numId w:val="17"/>
        </w:numPr>
        <w:rPr>
          <w:rFonts w:cs="Arial"/>
          <w:szCs w:val="22"/>
        </w:rPr>
      </w:pPr>
      <w:r w:rsidRPr="00B6788C">
        <w:rPr>
          <w:rFonts w:cs="Arial"/>
          <w:szCs w:val="22"/>
        </w:rPr>
        <w:t>It is noted that both surface and treated foul water will be discharged into either the dock or the River Usk, or both. The ES should consider the impact of constructing new outfall structures on the river plus the resultant impacts on water quality from discharges to both dock and river.</w:t>
      </w:r>
    </w:p>
    <w:p w14:paraId="4BAEBF66" w14:textId="77777777" w:rsidR="00470E1E" w:rsidRDefault="00470E1E" w:rsidP="00470E1E">
      <w:pPr>
        <w:ind w:left="792"/>
        <w:rPr>
          <w:rFonts w:cs="Arial"/>
          <w:szCs w:val="22"/>
        </w:rPr>
      </w:pPr>
    </w:p>
    <w:p w14:paraId="71D21475" w14:textId="47C40E9B" w:rsidR="00470E1E" w:rsidRPr="00C15940" w:rsidRDefault="00470E1E" w:rsidP="00B6788C">
      <w:pPr>
        <w:numPr>
          <w:ilvl w:val="1"/>
          <w:numId w:val="17"/>
        </w:numPr>
        <w:rPr>
          <w:rFonts w:cs="Arial"/>
          <w:szCs w:val="22"/>
        </w:rPr>
      </w:pPr>
      <w:r>
        <w:rPr>
          <w:rFonts w:cs="Arial"/>
        </w:rPr>
        <w:t xml:space="preserve">From the mean low water mark up to one nautical mile from shore, the sea is protected under the Water Framework Directive (WFD). </w:t>
      </w:r>
      <w:r w:rsidR="001E2C61">
        <w:rPr>
          <w:rFonts w:cs="Arial"/>
        </w:rPr>
        <w:t>A Water Framework Directive Assessment must be provided with the Marine Licence application.</w:t>
      </w:r>
      <w:r>
        <w:rPr>
          <w:rFonts w:cs="Arial"/>
        </w:rPr>
        <w:t xml:space="preserve"> </w:t>
      </w:r>
    </w:p>
    <w:p w14:paraId="0691BC04" w14:textId="77777777" w:rsidR="009F1033" w:rsidRDefault="009F1033" w:rsidP="009F1033">
      <w:pPr>
        <w:pStyle w:val="ListParagraph"/>
        <w:rPr>
          <w:rFonts w:cs="Arial"/>
          <w:b/>
          <w:szCs w:val="22"/>
        </w:rPr>
      </w:pPr>
    </w:p>
    <w:p w14:paraId="1FE6A66B" w14:textId="77777777" w:rsidR="009F1033" w:rsidRPr="00A70A11" w:rsidRDefault="009F1033" w:rsidP="009F1033">
      <w:pPr>
        <w:ind w:left="360"/>
        <w:rPr>
          <w:rFonts w:cs="Arial"/>
          <w:b/>
          <w:szCs w:val="22"/>
        </w:rPr>
      </w:pPr>
    </w:p>
    <w:p w14:paraId="6E8B1CDA" w14:textId="1583CE85" w:rsidR="009F1033" w:rsidRDefault="009F1033" w:rsidP="009F1033">
      <w:pPr>
        <w:numPr>
          <w:ilvl w:val="0"/>
          <w:numId w:val="17"/>
        </w:numPr>
        <w:ind w:hanging="578"/>
        <w:rPr>
          <w:rFonts w:cs="Arial"/>
          <w:b/>
          <w:szCs w:val="22"/>
        </w:rPr>
      </w:pPr>
      <w:r w:rsidRPr="00A70A11">
        <w:rPr>
          <w:rFonts w:cs="Arial"/>
          <w:b/>
          <w:szCs w:val="22"/>
        </w:rPr>
        <w:t xml:space="preserve">Cumulative impacts and in-combination effects </w:t>
      </w:r>
      <w:r w:rsidR="0014758A">
        <w:rPr>
          <w:rFonts w:cs="Arial"/>
          <w:b/>
          <w:szCs w:val="22"/>
        </w:rPr>
        <w:t>(Chapters 24 and 25)</w:t>
      </w:r>
    </w:p>
    <w:p w14:paraId="3A83CE9C" w14:textId="56B8EF89" w:rsidR="0092321B" w:rsidRDefault="0092321B" w:rsidP="0092321B">
      <w:pPr>
        <w:numPr>
          <w:ilvl w:val="1"/>
          <w:numId w:val="17"/>
        </w:numPr>
        <w:rPr>
          <w:rFonts w:cs="Arial"/>
          <w:szCs w:val="22"/>
        </w:rPr>
      </w:pPr>
      <w:bookmarkStart w:id="2" w:name="_Hlk525282617"/>
      <w:r w:rsidRPr="009602A7">
        <w:rPr>
          <w:rFonts w:cs="Arial"/>
        </w:rPr>
        <w:lastRenderedPageBreak/>
        <w:t>The cumulative assessment should include Marine Licence</w:t>
      </w:r>
      <w:r w:rsidRPr="00412F04">
        <w:rPr>
          <w:rFonts w:cs="Arial"/>
        </w:rPr>
        <w:t>s and Marine Licence</w:t>
      </w:r>
      <w:r w:rsidRPr="0044742F">
        <w:rPr>
          <w:rFonts w:cs="Arial"/>
        </w:rPr>
        <w:t xml:space="preserve"> applications</w:t>
      </w:r>
      <w:r w:rsidRPr="00294A7F">
        <w:rPr>
          <w:rFonts w:cs="Arial"/>
          <w:szCs w:val="22"/>
        </w:rPr>
        <w:t>. Information on marine licence applications can be found on the Welsh Government Marine Planning Portal</w:t>
      </w:r>
      <w:r w:rsidRPr="00294A7F">
        <w:rPr>
          <w:rStyle w:val="FootnoteReference"/>
          <w:rFonts w:cs="Arial"/>
          <w:szCs w:val="22"/>
        </w:rPr>
        <w:footnoteReference w:id="1"/>
      </w:r>
      <w:r w:rsidRPr="00294A7F">
        <w:rPr>
          <w:rFonts w:cs="Arial"/>
          <w:szCs w:val="22"/>
        </w:rPr>
        <w:t xml:space="preserve"> or downloaded from Lle</w:t>
      </w:r>
      <w:r w:rsidRPr="00294A7F">
        <w:rPr>
          <w:rStyle w:val="FootnoteReference"/>
          <w:rFonts w:cs="Arial"/>
          <w:szCs w:val="22"/>
        </w:rPr>
        <w:footnoteReference w:id="2"/>
      </w:r>
      <w:r w:rsidRPr="00294A7F">
        <w:rPr>
          <w:rFonts w:cs="Arial"/>
          <w:szCs w:val="22"/>
        </w:rPr>
        <w:t xml:space="preserve">. The assessment should also include developments allocated within the statutory development plan, and in the draft Welsh National Marine Plan (each of which is supported by an Environmental Report and Habitats Regulations Assessment). Regard should also be given to Natural Resources Wales' emerging Area Statements (Marine and </w:t>
      </w:r>
      <w:r>
        <w:rPr>
          <w:rFonts w:cs="Arial"/>
          <w:szCs w:val="22"/>
        </w:rPr>
        <w:t>South East</w:t>
      </w:r>
      <w:r w:rsidRPr="00294A7F">
        <w:rPr>
          <w:rFonts w:cs="Arial"/>
          <w:szCs w:val="22"/>
        </w:rPr>
        <w:t xml:space="preserve"> Wales Areas), when published.</w:t>
      </w:r>
    </w:p>
    <w:p w14:paraId="7899ACB7" w14:textId="77777777" w:rsidR="0092321B" w:rsidRDefault="0092321B" w:rsidP="0092321B">
      <w:pPr>
        <w:ind w:left="792"/>
        <w:rPr>
          <w:rFonts w:cs="Arial"/>
          <w:szCs w:val="22"/>
        </w:rPr>
      </w:pPr>
    </w:p>
    <w:p w14:paraId="1BC46FC9" w14:textId="106B1F3A" w:rsidR="009F1033" w:rsidRPr="00571AE4" w:rsidRDefault="009F1033" w:rsidP="009F1033">
      <w:pPr>
        <w:numPr>
          <w:ilvl w:val="1"/>
          <w:numId w:val="17"/>
        </w:numPr>
        <w:rPr>
          <w:rFonts w:cs="Arial"/>
          <w:szCs w:val="22"/>
        </w:rPr>
      </w:pPr>
      <w:r w:rsidRPr="00571AE4">
        <w:rPr>
          <w:rFonts w:cs="Arial"/>
          <w:szCs w:val="22"/>
        </w:rPr>
        <w:t xml:space="preserve">The following data sources may provide useful information on other projects for the assessment of cumulative effects: </w:t>
      </w:r>
    </w:p>
    <w:p w14:paraId="5A01396D" w14:textId="77777777" w:rsidR="009F1033" w:rsidRPr="0078406E" w:rsidRDefault="009F1033" w:rsidP="009F1033">
      <w:pPr>
        <w:autoSpaceDE w:val="0"/>
        <w:autoSpaceDN w:val="0"/>
        <w:adjustRightInd w:val="0"/>
        <w:jc w:val="both"/>
        <w:rPr>
          <w:rFonts w:cs="Arial"/>
          <w:color w:val="000000"/>
          <w:highlight w:val="yellow"/>
        </w:rPr>
      </w:pPr>
    </w:p>
    <w:p w14:paraId="7C04E868" w14:textId="77777777" w:rsidR="009F1033" w:rsidRPr="008C274A" w:rsidRDefault="009F1033" w:rsidP="009F1033">
      <w:pPr>
        <w:pStyle w:val="ListParagraph"/>
        <w:numPr>
          <w:ilvl w:val="0"/>
          <w:numId w:val="22"/>
        </w:numPr>
        <w:autoSpaceDE w:val="0"/>
        <w:autoSpaceDN w:val="0"/>
        <w:adjustRightInd w:val="0"/>
        <w:ind w:left="1080"/>
        <w:rPr>
          <w:rFonts w:cs="Arial"/>
          <w:color w:val="000000"/>
          <w:sz w:val="24"/>
          <w:szCs w:val="24"/>
        </w:rPr>
      </w:pPr>
      <w:r w:rsidRPr="008C274A">
        <w:rPr>
          <w:rFonts w:cs="Arial"/>
          <w:color w:val="000000"/>
          <w:sz w:val="24"/>
          <w:szCs w:val="24"/>
        </w:rPr>
        <w:t xml:space="preserve">The Nationally Significant Infrastructure Projects register: </w:t>
      </w:r>
    </w:p>
    <w:p w14:paraId="6354C781" w14:textId="77777777" w:rsidR="009F1033" w:rsidRPr="008C274A" w:rsidRDefault="00C83835" w:rsidP="009F1033">
      <w:pPr>
        <w:pStyle w:val="ListParagraph"/>
        <w:autoSpaceDE w:val="0"/>
        <w:autoSpaceDN w:val="0"/>
        <w:adjustRightInd w:val="0"/>
        <w:ind w:left="1080"/>
        <w:rPr>
          <w:rFonts w:cs="Arial"/>
          <w:color w:val="000000"/>
          <w:sz w:val="24"/>
          <w:szCs w:val="24"/>
        </w:rPr>
      </w:pPr>
      <w:hyperlink r:id="rId16" w:history="1">
        <w:r w:rsidR="009F1033" w:rsidRPr="008C274A">
          <w:rPr>
            <w:rStyle w:val="Hyperlink"/>
            <w:rFonts w:cs="Arial"/>
            <w:sz w:val="24"/>
            <w:szCs w:val="24"/>
          </w:rPr>
          <w:t>https://infrastructure.planninginspectorate.gov.uk/projects/register-of-applications/</w:t>
        </w:r>
      </w:hyperlink>
    </w:p>
    <w:p w14:paraId="4BDCAC68" w14:textId="77777777" w:rsidR="009F1033" w:rsidRPr="008C274A" w:rsidRDefault="009F1033" w:rsidP="009F1033">
      <w:pPr>
        <w:pStyle w:val="ListParagraph"/>
        <w:numPr>
          <w:ilvl w:val="0"/>
          <w:numId w:val="22"/>
        </w:numPr>
        <w:autoSpaceDE w:val="0"/>
        <w:autoSpaceDN w:val="0"/>
        <w:adjustRightInd w:val="0"/>
        <w:spacing w:after="30"/>
        <w:ind w:left="1080"/>
        <w:rPr>
          <w:rFonts w:cs="Arial"/>
          <w:color w:val="000000"/>
          <w:sz w:val="24"/>
          <w:szCs w:val="24"/>
        </w:rPr>
      </w:pPr>
      <w:r w:rsidRPr="008C274A">
        <w:rPr>
          <w:rFonts w:cs="Arial"/>
          <w:color w:val="000000"/>
          <w:sz w:val="24"/>
          <w:szCs w:val="24"/>
        </w:rPr>
        <w:t>The Developments of National Significance Register:</w:t>
      </w:r>
    </w:p>
    <w:p w14:paraId="6BCEDE95" w14:textId="77777777" w:rsidR="009F1033" w:rsidRPr="008C274A" w:rsidRDefault="009F1033" w:rsidP="009F1033">
      <w:pPr>
        <w:pStyle w:val="ListParagraph"/>
        <w:autoSpaceDE w:val="0"/>
        <w:autoSpaceDN w:val="0"/>
        <w:adjustRightInd w:val="0"/>
        <w:spacing w:after="30"/>
        <w:ind w:left="1080"/>
        <w:rPr>
          <w:rFonts w:cs="Arial"/>
          <w:color w:val="000000"/>
          <w:sz w:val="24"/>
          <w:szCs w:val="24"/>
        </w:rPr>
      </w:pPr>
      <w:r w:rsidRPr="008C274A">
        <w:rPr>
          <w:rFonts w:cs="Arial"/>
          <w:color w:val="000000"/>
          <w:sz w:val="24"/>
          <w:szCs w:val="24"/>
        </w:rPr>
        <w:t xml:space="preserve"> </w:t>
      </w:r>
      <w:hyperlink r:id="rId17" w:history="1">
        <w:r w:rsidRPr="008C274A">
          <w:rPr>
            <w:rStyle w:val="Hyperlink"/>
            <w:rFonts w:cs="Arial"/>
            <w:sz w:val="24"/>
            <w:szCs w:val="24"/>
          </w:rPr>
          <w:t>http://gov.wales/docs/desh/publications/180312-dns-register-en.pdf</w:t>
        </w:r>
      </w:hyperlink>
    </w:p>
    <w:p w14:paraId="3204F6BD" w14:textId="754883C9" w:rsidR="009F1033" w:rsidRPr="008C274A" w:rsidRDefault="009F1033" w:rsidP="009F1033">
      <w:pPr>
        <w:pStyle w:val="ListParagraph"/>
        <w:numPr>
          <w:ilvl w:val="0"/>
          <w:numId w:val="22"/>
        </w:numPr>
        <w:autoSpaceDE w:val="0"/>
        <w:autoSpaceDN w:val="0"/>
        <w:adjustRightInd w:val="0"/>
        <w:ind w:left="1080"/>
        <w:rPr>
          <w:rFonts w:cs="Arial"/>
          <w:color w:val="000000"/>
          <w:sz w:val="24"/>
          <w:szCs w:val="24"/>
        </w:rPr>
      </w:pPr>
      <w:r w:rsidRPr="008C274A">
        <w:rPr>
          <w:rFonts w:cs="Arial"/>
          <w:color w:val="000000"/>
          <w:sz w:val="24"/>
          <w:szCs w:val="24"/>
        </w:rPr>
        <w:t xml:space="preserve">Planning Policy </w:t>
      </w:r>
      <w:r w:rsidR="008C274A" w:rsidRPr="008C274A">
        <w:rPr>
          <w:rFonts w:cs="Arial"/>
          <w:color w:val="000000"/>
          <w:sz w:val="24"/>
          <w:szCs w:val="24"/>
        </w:rPr>
        <w:t>E.g.</w:t>
      </w:r>
      <w:r w:rsidRPr="008C274A">
        <w:rPr>
          <w:rFonts w:cs="Arial"/>
          <w:color w:val="000000"/>
          <w:sz w:val="24"/>
          <w:szCs w:val="24"/>
        </w:rPr>
        <w:t xml:space="preserve"> Local Development Plans, Transport Plans (National and Local) and National Policy Statements. </w:t>
      </w:r>
    </w:p>
    <w:bookmarkEnd w:id="2"/>
    <w:p w14:paraId="4B45F01A" w14:textId="77777777" w:rsidR="009F1033" w:rsidRPr="0078406E" w:rsidRDefault="009F1033" w:rsidP="009F1033">
      <w:pPr>
        <w:rPr>
          <w:rFonts w:cs="Arial"/>
          <w:color w:val="FF0000"/>
        </w:rPr>
      </w:pPr>
    </w:p>
    <w:p w14:paraId="33BB09E8" w14:textId="77777777" w:rsidR="009F1033" w:rsidRPr="00F219F9" w:rsidRDefault="009F1033" w:rsidP="009F1033">
      <w:pPr>
        <w:pStyle w:val="ListParagraph"/>
        <w:rPr>
          <w:rFonts w:cs="Arial"/>
          <w:color w:val="FF0000"/>
        </w:rPr>
      </w:pPr>
    </w:p>
    <w:p w14:paraId="2977DEED" w14:textId="0DA6BBF3" w:rsidR="009F1033" w:rsidRDefault="00270A09" w:rsidP="009F1033">
      <w:pPr>
        <w:numPr>
          <w:ilvl w:val="0"/>
          <w:numId w:val="17"/>
        </w:numPr>
        <w:ind w:hanging="578"/>
        <w:rPr>
          <w:rFonts w:cs="Arial"/>
          <w:b/>
          <w:szCs w:val="22"/>
        </w:rPr>
      </w:pPr>
      <w:r>
        <w:rPr>
          <w:rFonts w:cs="Arial"/>
          <w:b/>
          <w:szCs w:val="22"/>
        </w:rPr>
        <w:t xml:space="preserve">Topics </w:t>
      </w:r>
      <w:r w:rsidR="0014758A">
        <w:rPr>
          <w:rFonts w:cs="Arial"/>
          <w:b/>
          <w:szCs w:val="22"/>
        </w:rPr>
        <w:t xml:space="preserve">not included for </w:t>
      </w:r>
      <w:r>
        <w:rPr>
          <w:rFonts w:cs="Arial"/>
          <w:b/>
          <w:szCs w:val="22"/>
        </w:rPr>
        <w:t xml:space="preserve">assessment </w:t>
      </w:r>
    </w:p>
    <w:p w14:paraId="4010C610" w14:textId="72664784" w:rsidR="002C6B8A" w:rsidRDefault="002C6B8A" w:rsidP="002C6B8A">
      <w:pPr>
        <w:pStyle w:val="ListParagraph"/>
        <w:numPr>
          <w:ilvl w:val="1"/>
          <w:numId w:val="17"/>
        </w:numPr>
        <w:rPr>
          <w:rFonts w:cs="Arial"/>
          <w:sz w:val="24"/>
          <w:szCs w:val="22"/>
        </w:rPr>
      </w:pPr>
      <w:r>
        <w:rPr>
          <w:rFonts w:cs="Arial"/>
          <w:sz w:val="24"/>
          <w:szCs w:val="22"/>
        </w:rPr>
        <w:t>T</w:t>
      </w:r>
      <w:r w:rsidRPr="0092321B">
        <w:rPr>
          <w:rFonts w:cs="Arial"/>
          <w:sz w:val="24"/>
          <w:szCs w:val="22"/>
        </w:rPr>
        <w:t xml:space="preserve">he Environmental Statement must </w:t>
      </w:r>
      <w:r w:rsidR="001E2C61">
        <w:rPr>
          <w:rFonts w:cs="Arial"/>
          <w:sz w:val="24"/>
          <w:szCs w:val="22"/>
        </w:rPr>
        <w:t>i</w:t>
      </w:r>
      <w:r>
        <w:rPr>
          <w:rFonts w:cs="Arial"/>
          <w:sz w:val="24"/>
          <w:szCs w:val="22"/>
        </w:rPr>
        <w:t>nclude a Navigational Risk Assessment (NRA) providing</w:t>
      </w:r>
      <w:r w:rsidRPr="0092321B">
        <w:rPr>
          <w:rFonts w:cs="Arial"/>
          <w:sz w:val="24"/>
          <w:szCs w:val="22"/>
        </w:rPr>
        <w:t xml:space="preserve"> details of the possible impact on navigational issues for both commercial and recreational craft, specifically: </w:t>
      </w:r>
    </w:p>
    <w:p w14:paraId="5E8B287B" w14:textId="77777777" w:rsidR="002C6B8A" w:rsidRPr="0092321B"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Collision Risk</w:t>
      </w:r>
    </w:p>
    <w:p w14:paraId="1B9CDA44" w14:textId="77777777" w:rsidR="002C6B8A" w:rsidRPr="0092321B"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Navigational Safety</w:t>
      </w:r>
    </w:p>
    <w:p w14:paraId="6B6E2589" w14:textId="77777777" w:rsidR="002C6B8A" w:rsidRPr="0092321B"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Visual intrusion and noise</w:t>
      </w:r>
    </w:p>
    <w:p w14:paraId="7BA2F9DE" w14:textId="77777777" w:rsidR="002C6B8A" w:rsidRPr="0092321B"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Risk Management and Emergency response</w:t>
      </w:r>
    </w:p>
    <w:p w14:paraId="3658B8A7" w14:textId="77777777" w:rsidR="002C6B8A" w:rsidRPr="0092321B"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Marking and lighting of site and information to mariners</w:t>
      </w:r>
    </w:p>
    <w:p w14:paraId="04B0B404" w14:textId="77777777" w:rsidR="002C6B8A" w:rsidRDefault="002C6B8A" w:rsidP="002C6B8A">
      <w:pPr>
        <w:pStyle w:val="ListParagraph"/>
        <w:rPr>
          <w:rFonts w:cs="Arial"/>
          <w:sz w:val="24"/>
          <w:szCs w:val="22"/>
        </w:rPr>
      </w:pPr>
      <w:r w:rsidRPr="0092321B">
        <w:rPr>
          <w:rFonts w:cs="Arial"/>
          <w:sz w:val="24"/>
          <w:szCs w:val="22"/>
        </w:rPr>
        <w:t>•</w:t>
      </w:r>
      <w:r w:rsidRPr="0092321B">
        <w:rPr>
          <w:rFonts w:cs="Arial"/>
          <w:sz w:val="24"/>
          <w:szCs w:val="22"/>
        </w:rPr>
        <w:tab/>
        <w:t>Effect on small craft navigational and communication equipment</w:t>
      </w:r>
    </w:p>
    <w:p w14:paraId="09F6ACA9" w14:textId="77777777" w:rsidR="002C6B8A" w:rsidRPr="0092321B" w:rsidRDefault="002C6B8A" w:rsidP="002C6B8A">
      <w:pPr>
        <w:pStyle w:val="ListParagraph"/>
        <w:rPr>
          <w:rFonts w:cs="Arial"/>
          <w:sz w:val="24"/>
          <w:szCs w:val="22"/>
        </w:rPr>
      </w:pPr>
    </w:p>
    <w:p w14:paraId="0264C4B2" w14:textId="7162B19B" w:rsidR="002C6B8A" w:rsidRPr="0092321B" w:rsidRDefault="002C6B8A" w:rsidP="002C6B8A">
      <w:pPr>
        <w:pStyle w:val="ListParagraph"/>
        <w:numPr>
          <w:ilvl w:val="1"/>
          <w:numId w:val="17"/>
        </w:numPr>
        <w:rPr>
          <w:rFonts w:cs="Arial"/>
          <w:sz w:val="24"/>
          <w:szCs w:val="22"/>
        </w:rPr>
      </w:pPr>
      <w:r w:rsidRPr="0092321B">
        <w:rPr>
          <w:rFonts w:cs="Arial"/>
          <w:sz w:val="24"/>
          <w:szCs w:val="22"/>
        </w:rPr>
        <w:t xml:space="preserve">The NRA should address safe Under Keel Clearance (UKC) for the maximum drafts of vessel both observed and anticipated, from which a realistic UKC assessment should be undertaken.  </w:t>
      </w:r>
    </w:p>
    <w:p w14:paraId="6754ECE4" w14:textId="77777777" w:rsidR="002C6B8A" w:rsidRDefault="002C6B8A" w:rsidP="002C6B8A">
      <w:pPr>
        <w:ind w:left="792"/>
        <w:rPr>
          <w:rFonts w:cs="Arial"/>
          <w:szCs w:val="22"/>
        </w:rPr>
      </w:pPr>
    </w:p>
    <w:p w14:paraId="70721582" w14:textId="290BC064" w:rsidR="00270A09" w:rsidRDefault="00270A09" w:rsidP="00270A09">
      <w:pPr>
        <w:numPr>
          <w:ilvl w:val="1"/>
          <w:numId w:val="17"/>
        </w:numPr>
        <w:rPr>
          <w:rFonts w:cs="Arial"/>
          <w:szCs w:val="22"/>
        </w:rPr>
      </w:pPr>
      <w:r w:rsidRPr="00732CC0">
        <w:rPr>
          <w:rFonts w:cs="Arial"/>
          <w:szCs w:val="22"/>
        </w:rPr>
        <w:t xml:space="preserve">It is not clear if all the works would take place within Newport Dock’s Statutory Harbour Authority jurisdiction, </w:t>
      </w:r>
      <w:r w:rsidR="00813C54">
        <w:rPr>
          <w:rFonts w:cs="Arial"/>
          <w:szCs w:val="22"/>
        </w:rPr>
        <w:t>and it is not clear</w:t>
      </w:r>
      <w:r w:rsidRPr="00732CC0">
        <w:rPr>
          <w:rFonts w:cs="Arial"/>
          <w:szCs w:val="22"/>
        </w:rPr>
        <w:t xml:space="preserve"> whether a Harbour Revision Order would be required. </w:t>
      </w:r>
      <w:r>
        <w:rPr>
          <w:rFonts w:cs="Arial"/>
          <w:szCs w:val="22"/>
        </w:rPr>
        <w:t>A</w:t>
      </w:r>
      <w:r w:rsidRPr="00732CC0">
        <w:rPr>
          <w:rFonts w:cs="Arial"/>
          <w:szCs w:val="22"/>
        </w:rPr>
        <w:t xml:space="preserve"> detailed chapter considering potential impacts to existing maritime operations within the port during both construction and operation of the new facility</w:t>
      </w:r>
      <w:r>
        <w:rPr>
          <w:rFonts w:cs="Arial"/>
          <w:szCs w:val="22"/>
        </w:rPr>
        <w:t xml:space="preserve"> must be included</w:t>
      </w:r>
      <w:r w:rsidRPr="00732CC0">
        <w:rPr>
          <w:rFonts w:cs="Arial"/>
          <w:szCs w:val="22"/>
        </w:rPr>
        <w:t>.</w:t>
      </w:r>
      <w:r w:rsidRPr="00C15940">
        <w:rPr>
          <w:rFonts w:cs="Arial"/>
          <w:szCs w:val="22"/>
        </w:rPr>
        <w:t xml:space="preserve"> </w:t>
      </w:r>
    </w:p>
    <w:p w14:paraId="63B01D8D" w14:textId="77777777" w:rsidR="00270A09" w:rsidRDefault="00270A09" w:rsidP="00270A09">
      <w:pPr>
        <w:ind w:left="792"/>
        <w:rPr>
          <w:rFonts w:cs="Arial"/>
          <w:szCs w:val="22"/>
        </w:rPr>
      </w:pPr>
    </w:p>
    <w:p w14:paraId="766A97D7" w14:textId="50850436" w:rsidR="00270A09" w:rsidRDefault="00270A09" w:rsidP="00270A09">
      <w:pPr>
        <w:numPr>
          <w:ilvl w:val="1"/>
          <w:numId w:val="17"/>
        </w:numPr>
        <w:rPr>
          <w:rFonts w:cs="Arial"/>
          <w:szCs w:val="22"/>
        </w:rPr>
      </w:pPr>
      <w:r>
        <w:rPr>
          <w:rFonts w:cs="Arial"/>
          <w:szCs w:val="22"/>
        </w:rPr>
        <w:lastRenderedPageBreak/>
        <w:t>A</w:t>
      </w:r>
      <w:r w:rsidRPr="009F7161">
        <w:rPr>
          <w:rFonts w:cs="Arial"/>
          <w:szCs w:val="22"/>
        </w:rPr>
        <w:t xml:space="preserve"> detailed assessment of the works </w:t>
      </w:r>
      <w:r>
        <w:rPr>
          <w:rFonts w:cs="Arial"/>
          <w:szCs w:val="22"/>
        </w:rPr>
        <w:t xml:space="preserve">must be </w:t>
      </w:r>
      <w:r w:rsidRPr="009F7161">
        <w:rPr>
          <w:rFonts w:cs="Arial"/>
          <w:szCs w:val="22"/>
        </w:rPr>
        <w:t>considered under the existing Safety Management System (SMS) as per the Port Marine Safety Code and it’s Guide to Good Practice.</w:t>
      </w:r>
    </w:p>
    <w:p w14:paraId="7659E5DF" w14:textId="77777777" w:rsidR="0044742F" w:rsidRDefault="0044742F" w:rsidP="0044742F">
      <w:pPr>
        <w:pStyle w:val="ListParagraph"/>
        <w:rPr>
          <w:rFonts w:cs="Arial"/>
          <w:szCs w:val="22"/>
        </w:rPr>
      </w:pPr>
    </w:p>
    <w:p w14:paraId="19FF6888" w14:textId="023707FA" w:rsidR="0044742F" w:rsidRDefault="00F53E29" w:rsidP="00270A09">
      <w:pPr>
        <w:numPr>
          <w:ilvl w:val="1"/>
          <w:numId w:val="17"/>
        </w:numPr>
        <w:rPr>
          <w:rFonts w:cs="Arial"/>
          <w:szCs w:val="22"/>
        </w:rPr>
      </w:pPr>
      <w:r>
        <w:rPr>
          <w:rFonts w:cs="Arial"/>
          <w:szCs w:val="22"/>
        </w:rPr>
        <w:t>The following topics have been scoped out of assessment:</w:t>
      </w:r>
    </w:p>
    <w:p w14:paraId="052C3371" w14:textId="206AFFE1" w:rsidR="00F53E29" w:rsidRDefault="00F53E29" w:rsidP="00BD27DC">
      <w:pPr>
        <w:pStyle w:val="Bullets"/>
      </w:pPr>
      <w:r>
        <w:t>Community Assets</w:t>
      </w:r>
    </w:p>
    <w:p w14:paraId="43E71FAC" w14:textId="73C5BBC8" w:rsidR="00F53E29" w:rsidRDefault="00F53E29" w:rsidP="00BD27DC">
      <w:pPr>
        <w:pStyle w:val="Bullets"/>
      </w:pPr>
      <w:r>
        <w:t>Greenhouse Gases and Climate</w:t>
      </w:r>
    </w:p>
    <w:p w14:paraId="03C1D834" w14:textId="5842EE18" w:rsidR="00F53E29" w:rsidRDefault="00F53E29" w:rsidP="00BD27DC">
      <w:pPr>
        <w:pStyle w:val="Bullets"/>
      </w:pPr>
      <w:r>
        <w:t xml:space="preserve">Health – health assessments will be considered as part of the assessment of socio economics, geology and soils, traffic, air quality and </w:t>
      </w:r>
      <w:r w:rsidR="002D320C">
        <w:t xml:space="preserve">terrestrial </w:t>
      </w:r>
      <w:r>
        <w:t>noise</w:t>
      </w:r>
      <w:r w:rsidR="00BD27DC">
        <w:t>.</w:t>
      </w:r>
    </w:p>
    <w:p w14:paraId="5862F3F5" w14:textId="14666E40" w:rsidR="00F53E29" w:rsidRDefault="00F53E29" w:rsidP="00BD27DC">
      <w:pPr>
        <w:pStyle w:val="Bullets"/>
      </w:pPr>
      <w:r>
        <w:t>Radiation and Heat</w:t>
      </w:r>
    </w:p>
    <w:p w14:paraId="38A03F3A" w14:textId="77777777" w:rsidR="00BD27DC" w:rsidRDefault="00BD27DC" w:rsidP="00BD27DC">
      <w:pPr>
        <w:pStyle w:val="Bullets"/>
        <w:numPr>
          <w:ilvl w:val="0"/>
          <w:numId w:val="0"/>
        </w:numPr>
        <w:ind w:left="1004"/>
      </w:pPr>
    </w:p>
    <w:p w14:paraId="1439B6F3" w14:textId="51345462" w:rsidR="00F53E29" w:rsidRDefault="00BD27DC" w:rsidP="00270A09">
      <w:pPr>
        <w:numPr>
          <w:ilvl w:val="1"/>
          <w:numId w:val="17"/>
        </w:numPr>
        <w:rPr>
          <w:rFonts w:cs="Arial"/>
          <w:szCs w:val="22"/>
        </w:rPr>
      </w:pPr>
      <w:r>
        <w:rPr>
          <w:rFonts w:cs="Arial"/>
          <w:szCs w:val="22"/>
        </w:rPr>
        <w:t>Section 5.6.9 - Accidents and disasters. It is stated that there will not be any significant accident or disaster risk, however it goes on to say “</w:t>
      </w:r>
      <w:r w:rsidRPr="00BD27DC">
        <w:rPr>
          <w:rFonts w:cs="Arial"/>
          <w:i/>
          <w:szCs w:val="22"/>
        </w:rPr>
        <w:t>nevertheless, due consideration will be given to the likelihood of accidents occurring as a result of these proposals</w:t>
      </w:r>
      <w:r>
        <w:rPr>
          <w:rFonts w:cs="Arial"/>
          <w:szCs w:val="22"/>
        </w:rPr>
        <w:t xml:space="preserve">”. This causes confusion, accidents and disasters must be scoped in and included in the ES. </w:t>
      </w:r>
    </w:p>
    <w:p w14:paraId="514AA0BE" w14:textId="41F11929" w:rsidR="0003403A" w:rsidRDefault="0003403A" w:rsidP="007130B0">
      <w:pPr>
        <w:ind w:left="360"/>
        <w:rPr>
          <w:rFonts w:cs="Arial"/>
          <w:szCs w:val="22"/>
          <w:highlight w:val="yellow"/>
        </w:rPr>
      </w:pPr>
      <w:r w:rsidRPr="0003403A">
        <w:rPr>
          <w:rFonts w:cs="Arial"/>
          <w:szCs w:val="22"/>
          <w:highlight w:val="yellow"/>
        </w:rPr>
        <w:t xml:space="preserve"> </w:t>
      </w:r>
    </w:p>
    <w:p w14:paraId="31B56BC0" w14:textId="77777777" w:rsidR="00513F4B" w:rsidRPr="00513F4B" w:rsidRDefault="00513F4B" w:rsidP="00513F4B">
      <w:pPr>
        <w:numPr>
          <w:ilvl w:val="0"/>
          <w:numId w:val="17"/>
        </w:numPr>
        <w:ind w:hanging="578"/>
        <w:rPr>
          <w:rFonts w:cs="Arial"/>
          <w:b/>
          <w:szCs w:val="22"/>
        </w:rPr>
      </w:pPr>
      <w:r w:rsidRPr="00513F4B">
        <w:rPr>
          <w:rFonts w:cs="Arial"/>
          <w:b/>
          <w:szCs w:val="22"/>
        </w:rPr>
        <w:t>Summary</w:t>
      </w:r>
    </w:p>
    <w:p w14:paraId="738895CF" w14:textId="518C9070" w:rsidR="00513F4B" w:rsidRPr="00513F4B" w:rsidRDefault="00513F4B" w:rsidP="00067470">
      <w:pPr>
        <w:numPr>
          <w:ilvl w:val="1"/>
          <w:numId w:val="17"/>
        </w:numPr>
        <w:rPr>
          <w:rFonts w:cs="Arial"/>
          <w:szCs w:val="22"/>
        </w:rPr>
      </w:pPr>
      <w:r w:rsidRPr="00513F4B">
        <w:rPr>
          <w:rFonts w:cs="Arial"/>
          <w:szCs w:val="22"/>
        </w:rPr>
        <w:t xml:space="preserve">The </w:t>
      </w:r>
      <w:r>
        <w:rPr>
          <w:rFonts w:cs="Arial"/>
          <w:szCs w:val="22"/>
        </w:rPr>
        <w:t xml:space="preserve">scoping report does not </w:t>
      </w:r>
      <w:r w:rsidR="007F3AF2">
        <w:rPr>
          <w:rFonts w:cs="Arial"/>
          <w:szCs w:val="22"/>
        </w:rPr>
        <w:t xml:space="preserve">always </w:t>
      </w:r>
      <w:r>
        <w:rPr>
          <w:rFonts w:cs="Arial"/>
          <w:szCs w:val="22"/>
        </w:rPr>
        <w:t xml:space="preserve">clearly demonstrate how all conclusions have been arrived at. For the avoidance of doubt, The </w:t>
      </w:r>
      <w:r w:rsidRPr="00513F4B">
        <w:rPr>
          <w:rFonts w:cs="Arial"/>
          <w:szCs w:val="22"/>
        </w:rPr>
        <w:t xml:space="preserve">ES must clearly demonstrate how conclusions have been derived. </w:t>
      </w:r>
    </w:p>
    <w:p w14:paraId="595F2258" w14:textId="77777777" w:rsidR="00513F4B" w:rsidRDefault="00513F4B" w:rsidP="007130B0">
      <w:pPr>
        <w:ind w:left="360"/>
        <w:rPr>
          <w:rFonts w:cs="Arial"/>
          <w:szCs w:val="22"/>
          <w:highlight w:val="yellow"/>
        </w:rPr>
      </w:pPr>
    </w:p>
    <w:p w14:paraId="370581B3" w14:textId="77777777" w:rsidR="0003403A" w:rsidRDefault="0003403A" w:rsidP="0003403A">
      <w:pPr>
        <w:ind w:left="792"/>
        <w:rPr>
          <w:rFonts w:cs="Arial"/>
          <w:szCs w:val="22"/>
        </w:rPr>
      </w:pPr>
    </w:p>
    <w:p w14:paraId="340F4ED9" w14:textId="77777777" w:rsidR="003C6799" w:rsidRDefault="003C6799" w:rsidP="003C6799">
      <w:pPr>
        <w:rPr>
          <w:szCs w:val="22"/>
        </w:rPr>
      </w:pPr>
      <w:r>
        <w:rPr>
          <w:szCs w:val="22"/>
        </w:rPr>
        <w:t>Yours sincerely</w:t>
      </w:r>
    </w:p>
    <w:p w14:paraId="12BD585A" w14:textId="72BF549D" w:rsidR="003C6799" w:rsidRDefault="00D02AB7" w:rsidP="003C6799">
      <w:pPr>
        <w:ind w:right="141"/>
        <w:rPr>
          <w:b/>
          <w:szCs w:val="22"/>
        </w:rPr>
      </w:pPr>
      <w:r>
        <w:rPr>
          <w:b/>
          <w:noProof/>
          <w:szCs w:val="22"/>
        </w:rPr>
        <w:drawing>
          <wp:inline distT="0" distB="0" distL="0" distR="0" wp14:anchorId="311DFE80" wp14:editId="55B4E616">
            <wp:extent cx="971375" cy="301625"/>
            <wp:effectExtent l="0" t="0" r="63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gnatu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96364" cy="309384"/>
                    </a:xfrm>
                    <a:prstGeom prst="rect">
                      <a:avLst/>
                    </a:prstGeom>
                  </pic:spPr>
                </pic:pic>
              </a:graphicData>
            </a:graphic>
          </wp:inline>
        </w:drawing>
      </w:r>
    </w:p>
    <w:p w14:paraId="0FEF05FA" w14:textId="77777777" w:rsidR="007130B0" w:rsidRDefault="003C6799" w:rsidP="003C6799">
      <w:pPr>
        <w:ind w:right="141"/>
        <w:rPr>
          <w:rFonts w:cs="Arial"/>
          <w:szCs w:val="22"/>
          <w:lang w:eastAsia="en-GB"/>
        </w:rPr>
      </w:pPr>
      <w:r>
        <w:rPr>
          <w:rFonts w:cs="Arial"/>
          <w:szCs w:val="22"/>
          <w:lang w:eastAsia="en-GB"/>
        </w:rPr>
        <w:t>Marine Licensing Team</w:t>
      </w:r>
    </w:p>
    <w:p w14:paraId="01AED6C3" w14:textId="5B5967C6" w:rsidR="003C6799" w:rsidRDefault="003C6799" w:rsidP="003C6799">
      <w:pPr>
        <w:ind w:right="141"/>
        <w:rPr>
          <w:rFonts w:cs="Arial"/>
          <w:szCs w:val="22"/>
          <w:lang w:eastAsia="en-GB"/>
        </w:rPr>
      </w:pPr>
      <w:r>
        <w:rPr>
          <w:rFonts w:cs="Arial"/>
          <w:szCs w:val="22"/>
          <w:lang w:eastAsia="en-GB"/>
        </w:rPr>
        <w:t>Natural Resources Wales</w:t>
      </w:r>
    </w:p>
    <w:p w14:paraId="2B719CAE" w14:textId="77777777" w:rsidR="003C6799" w:rsidRDefault="003C6799" w:rsidP="003C6799">
      <w:pPr>
        <w:rPr>
          <w:rFonts w:ascii="TradeGothic" w:hAnsi="TradeGothic"/>
          <w:szCs w:val="20"/>
        </w:rPr>
      </w:pPr>
    </w:p>
    <w:p w14:paraId="40948EA3" w14:textId="77777777" w:rsidR="003C6799" w:rsidRDefault="003C6799" w:rsidP="003C6799">
      <w:pPr>
        <w:rPr>
          <w:rFonts w:cs="Arial"/>
        </w:rPr>
      </w:pPr>
      <w:r>
        <w:rPr>
          <w:rFonts w:cs="Arial"/>
        </w:rPr>
        <w:t>Cc Consultation Bodies</w:t>
      </w:r>
    </w:p>
    <w:p w14:paraId="1E30E260" w14:textId="77777777" w:rsidR="003C6799" w:rsidRDefault="003C6799" w:rsidP="00DF135D">
      <w:pPr>
        <w:pStyle w:val="BodyText"/>
      </w:pPr>
    </w:p>
    <w:p w14:paraId="54694A93" w14:textId="77777777" w:rsidR="00DF135D" w:rsidRDefault="00DF135D" w:rsidP="00DF135D">
      <w:pPr>
        <w:pStyle w:val="BodyText"/>
      </w:pPr>
    </w:p>
    <w:bookmarkEnd w:id="1"/>
    <w:p w14:paraId="665ED11A"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8369B" w14:textId="77777777" w:rsidR="007D14A1" w:rsidRDefault="007D14A1" w:rsidP="003B1B95">
      <w:r>
        <w:separator/>
      </w:r>
    </w:p>
  </w:endnote>
  <w:endnote w:type="continuationSeparator" w:id="0">
    <w:p w14:paraId="231F0D7B" w14:textId="77777777" w:rsidR="007D14A1" w:rsidRDefault="007D14A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596D3"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59970020" wp14:editId="10ECBC8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590EE5" w14:textId="77777777" w:rsidR="00897388" w:rsidRDefault="00897388" w:rsidP="00897388">
                          <w:pPr>
                            <w:rPr>
                              <w:color w:val="0091A5"/>
                              <w:sz w:val="20"/>
                              <w:szCs w:val="20"/>
                            </w:rPr>
                          </w:pPr>
                          <w:r w:rsidRPr="00D37E1F">
                            <w:rPr>
                              <w:color w:val="0091A5"/>
                              <w:sz w:val="20"/>
                              <w:szCs w:val="20"/>
                            </w:rPr>
                            <w:t>www.naturalresourceswales.gov.uk</w:t>
                          </w:r>
                        </w:p>
                        <w:p w14:paraId="379D26E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70020"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4590EE5" w14:textId="77777777" w:rsidR="00897388" w:rsidRDefault="00897388" w:rsidP="00897388">
                    <w:pPr>
                      <w:rPr>
                        <w:color w:val="0091A5"/>
                        <w:sz w:val="20"/>
                        <w:szCs w:val="20"/>
                      </w:rPr>
                    </w:pPr>
                    <w:r w:rsidRPr="00D37E1F">
                      <w:rPr>
                        <w:color w:val="0091A5"/>
                        <w:sz w:val="20"/>
                        <w:szCs w:val="20"/>
                      </w:rPr>
                      <w:t>www.naturalresourceswales.gov.uk</w:t>
                    </w:r>
                  </w:p>
                  <w:p w14:paraId="379D26E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509F011" wp14:editId="494BB8A2">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49285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9F011"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049285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EADF4"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ADF076F" wp14:editId="792CF04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9B028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5DBCB2E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2B29560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6BD58D19"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F076F"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9B028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5DBCB2EF"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2B29560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6BD58D19"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C0BEF60" wp14:editId="00EB0647">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9C56A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BEF6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9C56A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35C8172" wp14:editId="1EDEE05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D22C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C817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7D22C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7511416" wp14:editId="2C7C8FD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C24F6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1141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C24F6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A6407C" wp14:editId="22049CA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EFD6AC"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6407C"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17EFD6AC"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5FB8B91" wp14:editId="3E25F0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8BBA40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B8B91"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8BBA40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08EDCC3" wp14:editId="13B7FC5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3456F3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EDCC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53456F3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21641" w14:textId="77777777" w:rsidR="007D14A1" w:rsidRDefault="007D14A1" w:rsidP="003B1B95">
      <w:r>
        <w:separator/>
      </w:r>
    </w:p>
  </w:footnote>
  <w:footnote w:type="continuationSeparator" w:id="0">
    <w:p w14:paraId="48B23398" w14:textId="77777777" w:rsidR="007D14A1" w:rsidRDefault="007D14A1" w:rsidP="003B1B95">
      <w:r>
        <w:continuationSeparator/>
      </w:r>
    </w:p>
  </w:footnote>
  <w:footnote w:id="1">
    <w:p w14:paraId="6D9A0053" w14:textId="77777777" w:rsidR="0092321B" w:rsidRDefault="0092321B" w:rsidP="0092321B">
      <w:pPr>
        <w:pStyle w:val="FootnoteText"/>
      </w:pPr>
      <w:r>
        <w:rPr>
          <w:rStyle w:val="FootnoteReference"/>
        </w:rPr>
        <w:footnoteRef/>
      </w:r>
      <w:r>
        <w:t xml:space="preserve"> </w:t>
      </w:r>
      <w:hyperlink r:id="rId1" w:history="1">
        <w:r w:rsidRPr="001B6278">
          <w:rPr>
            <w:rStyle w:val="Hyperlink"/>
          </w:rPr>
          <w:t>http://lle.gov.wales/apps/marineportal/</w:t>
        </w:r>
      </w:hyperlink>
      <w:r>
        <w:t xml:space="preserve"> </w:t>
      </w:r>
    </w:p>
  </w:footnote>
  <w:footnote w:id="2">
    <w:p w14:paraId="480B5F32" w14:textId="77777777" w:rsidR="0092321B" w:rsidRDefault="0092321B" w:rsidP="0092321B">
      <w:pPr>
        <w:pStyle w:val="FootnoteText"/>
      </w:pPr>
      <w:r>
        <w:rPr>
          <w:rStyle w:val="FootnoteReference"/>
        </w:rPr>
        <w:footnoteRef/>
      </w:r>
      <w:r>
        <w:t xml:space="preserve"> </w:t>
      </w:r>
      <w:hyperlink r:id="rId2" w:history="1">
        <w:r w:rsidRPr="001B6278">
          <w:rPr>
            <w:rStyle w:val="Hyperlink"/>
          </w:rPr>
          <w:t>http://lle.gov.wales/home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5DAC6" w14:textId="77777777" w:rsidR="00580178" w:rsidRDefault="00580178" w:rsidP="00580178"/>
  <w:p w14:paraId="7206B85E"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42843" w14:textId="77777777" w:rsidR="00D91B06" w:rsidRDefault="00D91B06"/>
  <w:p w14:paraId="13397A0B" w14:textId="77777777" w:rsidR="00D91B06" w:rsidRDefault="00D91B06"/>
  <w:p w14:paraId="1F0BBA76" w14:textId="77777777" w:rsidR="00D91B06" w:rsidRDefault="00E26F55">
    <w:r>
      <w:rPr>
        <w:noProof/>
        <w:lang w:eastAsia="en-GB"/>
      </w:rPr>
      <w:drawing>
        <wp:anchor distT="0" distB="0" distL="114300" distR="114300" simplePos="0" relativeHeight="251660800" behindDoc="0" locked="0" layoutInCell="1" allowOverlap="1" wp14:anchorId="78F6ED60" wp14:editId="33FD638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1FFCF8C4" w14:textId="77777777" w:rsidR="00D91B06" w:rsidRDefault="00D91B06"/>
  <w:p w14:paraId="46E03E03" w14:textId="77777777" w:rsidR="00D91B06" w:rsidRDefault="00D91B06"/>
  <w:p w14:paraId="23B7C585" w14:textId="77777777" w:rsidR="00D91B06" w:rsidRDefault="00D91B06"/>
  <w:p w14:paraId="5C213D48" w14:textId="77777777" w:rsidR="00D91B06" w:rsidRDefault="00D91B06"/>
  <w:p w14:paraId="0238D551"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34DAD"/>
    <w:multiLevelType w:val="hybridMultilevel"/>
    <w:tmpl w:val="F8207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FDE4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6F4DCD"/>
    <w:multiLevelType w:val="hybridMultilevel"/>
    <w:tmpl w:val="F432AAC0"/>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33C973E3"/>
    <w:multiLevelType w:val="hybridMultilevel"/>
    <w:tmpl w:val="44CE07E0"/>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FDC0D28"/>
    <w:multiLevelType w:val="hybridMultilevel"/>
    <w:tmpl w:val="C07A92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16C50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473A56"/>
    <w:multiLevelType w:val="multilevel"/>
    <w:tmpl w:val="174C39F4"/>
    <w:lvl w:ilvl="0">
      <w:numFmt w:val="decimal"/>
      <w:lvlText w:val="%1."/>
      <w:lvlJc w:val="left"/>
      <w:pPr>
        <w:ind w:left="357" w:hanging="357"/>
      </w:pPr>
      <w:rPr>
        <w:rFonts w:hint="default"/>
      </w:rPr>
    </w:lvl>
    <w:lvl w:ilvl="1">
      <w:start w:val="1"/>
      <w:numFmt w:val="decimal"/>
      <w:lvlText w:val="%1.%2."/>
      <w:lvlJc w:val="left"/>
      <w:pPr>
        <w:ind w:left="714" w:hanging="357"/>
      </w:pPr>
      <w:rPr>
        <w:rFonts w:hint="default"/>
        <w:b w:val="0"/>
        <w:sz w:val="24"/>
        <w:szCs w:val="24"/>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5C7536E6"/>
    <w:multiLevelType w:val="hybridMultilevel"/>
    <w:tmpl w:val="B644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607BD"/>
    <w:multiLevelType w:val="hybridMultilevel"/>
    <w:tmpl w:val="0EF6314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4" w15:restartNumberingAfterBreak="0">
    <w:nsid w:val="651645B1"/>
    <w:multiLevelType w:val="hybridMultilevel"/>
    <w:tmpl w:val="A03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23EC3"/>
    <w:multiLevelType w:val="hybridMultilevel"/>
    <w:tmpl w:val="76FE80D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730B2F36"/>
    <w:multiLevelType w:val="hybridMultilevel"/>
    <w:tmpl w:val="B202A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8E1742"/>
    <w:multiLevelType w:val="hybridMultilevel"/>
    <w:tmpl w:val="E0C0D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8"/>
  </w:num>
  <w:num w:numId="7">
    <w:abstractNumId w:val="9"/>
  </w:num>
  <w:num w:numId="8">
    <w:abstractNumId w:val="1"/>
  </w:num>
  <w:num w:numId="9">
    <w:abstractNumId w:val="1"/>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lvlOverride w:ilvl="0">
      <w:lvl w:ilvl="0">
        <w:start w:val="1"/>
        <w:numFmt w:val="bullet"/>
        <w:pStyle w:val="Bullets"/>
        <w:lvlText w:val=""/>
        <w:lvlJc w:val="left"/>
        <w:pPr>
          <w:ind w:left="1004" w:hanging="284"/>
        </w:pPr>
        <w:rPr>
          <w:rFonts w:ascii="Symbol" w:hAnsi="Symbol" w:hint="default"/>
          <w:color w:val="0091A5"/>
        </w:rPr>
      </w:lvl>
    </w:lvlOverride>
    <w:lvlOverride w:ilvl="1">
      <w:lvl w:ilvl="1">
        <w:start w:val="1"/>
        <w:numFmt w:val="bullet"/>
        <w:lvlText w:val="­"/>
        <w:lvlJc w:val="left"/>
        <w:pPr>
          <w:ind w:left="1287" w:hanging="283"/>
        </w:pPr>
        <w:rPr>
          <w:rFonts w:ascii="Courier New" w:hAnsi="Courier New" w:hint="default"/>
          <w:color w:val="3C3C41"/>
        </w:rPr>
      </w:lvl>
    </w:lvlOverride>
    <w:lvlOverride w:ilvl="2">
      <w:lvl w:ilvl="2">
        <w:start w:val="1"/>
        <w:numFmt w:val="bullet"/>
        <w:lvlText w:val=""/>
        <w:lvlJc w:val="left"/>
        <w:pPr>
          <w:ind w:left="3158" w:hanging="284"/>
        </w:pPr>
        <w:rPr>
          <w:rFonts w:ascii="Wingdings" w:hAnsi="Wingdings" w:hint="default"/>
        </w:rPr>
      </w:lvl>
    </w:lvlOverride>
    <w:lvlOverride w:ilvl="3">
      <w:lvl w:ilvl="3">
        <w:start w:val="1"/>
        <w:numFmt w:val="bullet"/>
        <w:lvlText w:val=""/>
        <w:lvlJc w:val="left"/>
        <w:pPr>
          <w:ind w:left="4235" w:hanging="284"/>
        </w:pPr>
        <w:rPr>
          <w:rFonts w:ascii="Symbol" w:hAnsi="Symbol" w:hint="default"/>
        </w:rPr>
      </w:lvl>
    </w:lvlOverride>
    <w:lvlOverride w:ilvl="4">
      <w:lvl w:ilvl="4">
        <w:start w:val="1"/>
        <w:numFmt w:val="bullet"/>
        <w:lvlText w:val="o"/>
        <w:lvlJc w:val="left"/>
        <w:pPr>
          <w:ind w:left="5312" w:hanging="284"/>
        </w:pPr>
        <w:rPr>
          <w:rFonts w:ascii="Courier New" w:hAnsi="Courier New" w:cs="Courier New" w:hint="default"/>
        </w:rPr>
      </w:lvl>
    </w:lvlOverride>
    <w:lvlOverride w:ilvl="5">
      <w:lvl w:ilvl="5">
        <w:start w:val="1"/>
        <w:numFmt w:val="bullet"/>
        <w:lvlText w:val=""/>
        <w:lvlJc w:val="left"/>
        <w:pPr>
          <w:ind w:left="6389" w:hanging="284"/>
        </w:pPr>
        <w:rPr>
          <w:rFonts w:ascii="Wingdings" w:hAnsi="Wingdings" w:hint="default"/>
        </w:rPr>
      </w:lvl>
    </w:lvlOverride>
    <w:lvlOverride w:ilvl="6">
      <w:lvl w:ilvl="6">
        <w:start w:val="1"/>
        <w:numFmt w:val="bullet"/>
        <w:lvlText w:val=""/>
        <w:lvlJc w:val="left"/>
        <w:pPr>
          <w:ind w:left="7466" w:hanging="284"/>
        </w:pPr>
        <w:rPr>
          <w:rFonts w:ascii="Symbol" w:hAnsi="Symbol" w:hint="default"/>
        </w:rPr>
      </w:lvl>
    </w:lvlOverride>
    <w:lvlOverride w:ilvl="7">
      <w:lvl w:ilvl="7">
        <w:start w:val="1"/>
        <w:numFmt w:val="bullet"/>
        <w:lvlText w:val="o"/>
        <w:lvlJc w:val="left"/>
        <w:pPr>
          <w:ind w:left="8543" w:hanging="284"/>
        </w:pPr>
        <w:rPr>
          <w:rFonts w:ascii="Courier New" w:hAnsi="Courier New" w:cs="Courier New" w:hint="default"/>
        </w:rPr>
      </w:lvl>
    </w:lvlOverride>
    <w:lvlOverride w:ilvl="8">
      <w:lvl w:ilvl="8">
        <w:start w:val="1"/>
        <w:numFmt w:val="bullet"/>
        <w:lvlText w:val=""/>
        <w:lvlJc w:val="left"/>
        <w:pPr>
          <w:ind w:left="9620" w:hanging="284"/>
        </w:pPr>
        <w:rPr>
          <w:rFonts w:ascii="Wingdings" w:hAnsi="Wingdings" w:hint="default"/>
        </w:rPr>
      </w:lvl>
    </w:lvlOverride>
  </w:num>
  <w:num w:numId="14">
    <w:abstractNumId w:val="13"/>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1"/>
  </w:num>
  <w:num w:numId="18">
    <w:abstractNumId w:val="15"/>
  </w:num>
  <w:num w:numId="19">
    <w:abstractNumId w:val="19"/>
  </w:num>
  <w:num w:numId="20">
    <w:abstractNumId w:val="0"/>
  </w:num>
  <w:num w:numId="21">
    <w:abstractNumId w:val="14"/>
  </w:num>
  <w:num w:numId="22">
    <w:abstractNumId w:val="12"/>
  </w:num>
  <w:num w:numId="23">
    <w:abstractNumId w:val="2"/>
  </w:num>
  <w:num w:numId="24">
    <w:abstractNumId w:val="10"/>
  </w:num>
  <w:num w:numId="25">
    <w:abstractNumId w:val="7"/>
  </w:num>
  <w:num w:numId="26">
    <w:abstractNumId w:val="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243C"/>
    <w:rsid w:val="000143A8"/>
    <w:rsid w:val="0002300E"/>
    <w:rsid w:val="00023167"/>
    <w:rsid w:val="0003403A"/>
    <w:rsid w:val="0004097B"/>
    <w:rsid w:val="0005767B"/>
    <w:rsid w:val="000647F6"/>
    <w:rsid w:val="000652F9"/>
    <w:rsid w:val="0007458A"/>
    <w:rsid w:val="00074900"/>
    <w:rsid w:val="00085695"/>
    <w:rsid w:val="000B1302"/>
    <w:rsid w:val="000B3168"/>
    <w:rsid w:val="000C097B"/>
    <w:rsid w:val="000C0A9F"/>
    <w:rsid w:val="000C505A"/>
    <w:rsid w:val="000D42BC"/>
    <w:rsid w:val="000E05CF"/>
    <w:rsid w:val="000E2504"/>
    <w:rsid w:val="0010023A"/>
    <w:rsid w:val="001016B7"/>
    <w:rsid w:val="00112335"/>
    <w:rsid w:val="0011589A"/>
    <w:rsid w:val="00124C2B"/>
    <w:rsid w:val="001374CF"/>
    <w:rsid w:val="0014758A"/>
    <w:rsid w:val="0015617B"/>
    <w:rsid w:val="00157458"/>
    <w:rsid w:val="00177201"/>
    <w:rsid w:val="001777A2"/>
    <w:rsid w:val="001938F8"/>
    <w:rsid w:val="001C07C1"/>
    <w:rsid w:val="001D4A29"/>
    <w:rsid w:val="001D6FFA"/>
    <w:rsid w:val="001D7FC7"/>
    <w:rsid w:val="001E2C61"/>
    <w:rsid w:val="001E7A77"/>
    <w:rsid w:val="00201371"/>
    <w:rsid w:val="00210057"/>
    <w:rsid w:val="00212EDF"/>
    <w:rsid w:val="00220157"/>
    <w:rsid w:val="002247D8"/>
    <w:rsid w:val="002310C5"/>
    <w:rsid w:val="00236136"/>
    <w:rsid w:val="0025198C"/>
    <w:rsid w:val="00251A99"/>
    <w:rsid w:val="002529C3"/>
    <w:rsid w:val="00256988"/>
    <w:rsid w:val="002609B2"/>
    <w:rsid w:val="002623DA"/>
    <w:rsid w:val="00270A09"/>
    <w:rsid w:val="00275908"/>
    <w:rsid w:val="002805C6"/>
    <w:rsid w:val="00285789"/>
    <w:rsid w:val="002864FF"/>
    <w:rsid w:val="00286E50"/>
    <w:rsid w:val="002B0FE6"/>
    <w:rsid w:val="002C6886"/>
    <w:rsid w:val="002C6B8A"/>
    <w:rsid w:val="002D1C88"/>
    <w:rsid w:val="002D1E23"/>
    <w:rsid w:val="002D320C"/>
    <w:rsid w:val="00323656"/>
    <w:rsid w:val="00323AA0"/>
    <w:rsid w:val="00326E2F"/>
    <w:rsid w:val="00333261"/>
    <w:rsid w:val="00333779"/>
    <w:rsid w:val="0033497E"/>
    <w:rsid w:val="00337B02"/>
    <w:rsid w:val="003455DE"/>
    <w:rsid w:val="003564D7"/>
    <w:rsid w:val="00372D18"/>
    <w:rsid w:val="0038629E"/>
    <w:rsid w:val="003950BC"/>
    <w:rsid w:val="003A2327"/>
    <w:rsid w:val="003A47A0"/>
    <w:rsid w:val="003A52A6"/>
    <w:rsid w:val="003A7E09"/>
    <w:rsid w:val="003B1B95"/>
    <w:rsid w:val="003C5EEB"/>
    <w:rsid w:val="003C6799"/>
    <w:rsid w:val="003E303A"/>
    <w:rsid w:val="00412F04"/>
    <w:rsid w:val="00436A14"/>
    <w:rsid w:val="0044742F"/>
    <w:rsid w:val="00470E1E"/>
    <w:rsid w:val="00476351"/>
    <w:rsid w:val="00490040"/>
    <w:rsid w:val="00491AF9"/>
    <w:rsid w:val="004A14E2"/>
    <w:rsid w:val="004B302F"/>
    <w:rsid w:val="004B4A87"/>
    <w:rsid w:val="004B55D4"/>
    <w:rsid w:val="004C6878"/>
    <w:rsid w:val="004E0350"/>
    <w:rsid w:val="004F2FEE"/>
    <w:rsid w:val="00512840"/>
    <w:rsid w:val="00513F4B"/>
    <w:rsid w:val="00523BEE"/>
    <w:rsid w:val="005274AA"/>
    <w:rsid w:val="00533117"/>
    <w:rsid w:val="00535E7F"/>
    <w:rsid w:val="00536A91"/>
    <w:rsid w:val="00542E3B"/>
    <w:rsid w:val="00545A81"/>
    <w:rsid w:val="005475E1"/>
    <w:rsid w:val="00550C01"/>
    <w:rsid w:val="00550FFF"/>
    <w:rsid w:val="005625E6"/>
    <w:rsid w:val="00571AE4"/>
    <w:rsid w:val="00580178"/>
    <w:rsid w:val="00590155"/>
    <w:rsid w:val="00594B63"/>
    <w:rsid w:val="005A156D"/>
    <w:rsid w:val="005C54FD"/>
    <w:rsid w:val="005D05BA"/>
    <w:rsid w:val="005D410A"/>
    <w:rsid w:val="005E3785"/>
    <w:rsid w:val="005E3C98"/>
    <w:rsid w:val="005E4497"/>
    <w:rsid w:val="005E682C"/>
    <w:rsid w:val="005F4F1B"/>
    <w:rsid w:val="006007FE"/>
    <w:rsid w:val="00601938"/>
    <w:rsid w:val="00603C75"/>
    <w:rsid w:val="00607086"/>
    <w:rsid w:val="00611066"/>
    <w:rsid w:val="00611213"/>
    <w:rsid w:val="00611BEC"/>
    <w:rsid w:val="00623DA9"/>
    <w:rsid w:val="00625326"/>
    <w:rsid w:val="00625DBC"/>
    <w:rsid w:val="00632362"/>
    <w:rsid w:val="00653761"/>
    <w:rsid w:val="006543F7"/>
    <w:rsid w:val="00667AAE"/>
    <w:rsid w:val="00673A8F"/>
    <w:rsid w:val="00674220"/>
    <w:rsid w:val="00690683"/>
    <w:rsid w:val="006B3E26"/>
    <w:rsid w:val="006B410B"/>
    <w:rsid w:val="006C0238"/>
    <w:rsid w:val="006C2B7A"/>
    <w:rsid w:val="006D29A4"/>
    <w:rsid w:val="006D6756"/>
    <w:rsid w:val="006E1121"/>
    <w:rsid w:val="006E6A5E"/>
    <w:rsid w:val="006F7F4E"/>
    <w:rsid w:val="007130B0"/>
    <w:rsid w:val="00713AAC"/>
    <w:rsid w:val="0072201B"/>
    <w:rsid w:val="0073116F"/>
    <w:rsid w:val="00732CC0"/>
    <w:rsid w:val="00734FB9"/>
    <w:rsid w:val="00735700"/>
    <w:rsid w:val="0075241A"/>
    <w:rsid w:val="0077008A"/>
    <w:rsid w:val="00772546"/>
    <w:rsid w:val="00773040"/>
    <w:rsid w:val="00780D50"/>
    <w:rsid w:val="00783CEA"/>
    <w:rsid w:val="00793947"/>
    <w:rsid w:val="00794FDD"/>
    <w:rsid w:val="007A4107"/>
    <w:rsid w:val="007D14A1"/>
    <w:rsid w:val="007D24CA"/>
    <w:rsid w:val="007D55AB"/>
    <w:rsid w:val="007D56F1"/>
    <w:rsid w:val="007E701E"/>
    <w:rsid w:val="007F3AF2"/>
    <w:rsid w:val="007F5A53"/>
    <w:rsid w:val="007F61D7"/>
    <w:rsid w:val="00802E3C"/>
    <w:rsid w:val="00813C54"/>
    <w:rsid w:val="0081413A"/>
    <w:rsid w:val="00814A84"/>
    <w:rsid w:val="00820AA7"/>
    <w:rsid w:val="00832030"/>
    <w:rsid w:val="00842FC5"/>
    <w:rsid w:val="0085223F"/>
    <w:rsid w:val="00852BEB"/>
    <w:rsid w:val="00857110"/>
    <w:rsid w:val="00880C97"/>
    <w:rsid w:val="008837A9"/>
    <w:rsid w:val="008950BC"/>
    <w:rsid w:val="00897388"/>
    <w:rsid w:val="008A341D"/>
    <w:rsid w:val="008B299E"/>
    <w:rsid w:val="008C274A"/>
    <w:rsid w:val="008D0CC6"/>
    <w:rsid w:val="008D24D7"/>
    <w:rsid w:val="008E6805"/>
    <w:rsid w:val="008F11CB"/>
    <w:rsid w:val="0090216D"/>
    <w:rsid w:val="0092321B"/>
    <w:rsid w:val="009356CB"/>
    <w:rsid w:val="0095658D"/>
    <w:rsid w:val="009602A7"/>
    <w:rsid w:val="00967FB8"/>
    <w:rsid w:val="009807C9"/>
    <w:rsid w:val="009A3752"/>
    <w:rsid w:val="009B3008"/>
    <w:rsid w:val="009F1033"/>
    <w:rsid w:val="009F7161"/>
    <w:rsid w:val="00A07B2E"/>
    <w:rsid w:val="00A10C56"/>
    <w:rsid w:val="00A13379"/>
    <w:rsid w:val="00A325D0"/>
    <w:rsid w:val="00A3482E"/>
    <w:rsid w:val="00A3717B"/>
    <w:rsid w:val="00A54324"/>
    <w:rsid w:val="00A63022"/>
    <w:rsid w:val="00A66524"/>
    <w:rsid w:val="00A73EE1"/>
    <w:rsid w:val="00A740F9"/>
    <w:rsid w:val="00A7722A"/>
    <w:rsid w:val="00A80069"/>
    <w:rsid w:val="00A86E22"/>
    <w:rsid w:val="00A908E3"/>
    <w:rsid w:val="00A92DB7"/>
    <w:rsid w:val="00A95649"/>
    <w:rsid w:val="00AB01CF"/>
    <w:rsid w:val="00AB196D"/>
    <w:rsid w:val="00AB7169"/>
    <w:rsid w:val="00AC5853"/>
    <w:rsid w:val="00AD5194"/>
    <w:rsid w:val="00AD5B49"/>
    <w:rsid w:val="00AE4565"/>
    <w:rsid w:val="00AF27EA"/>
    <w:rsid w:val="00B02CD4"/>
    <w:rsid w:val="00B25DD8"/>
    <w:rsid w:val="00B30189"/>
    <w:rsid w:val="00B33CFD"/>
    <w:rsid w:val="00B359EA"/>
    <w:rsid w:val="00B35EED"/>
    <w:rsid w:val="00B41F6B"/>
    <w:rsid w:val="00B4341D"/>
    <w:rsid w:val="00B61B4A"/>
    <w:rsid w:val="00B6788C"/>
    <w:rsid w:val="00B85361"/>
    <w:rsid w:val="00B90A54"/>
    <w:rsid w:val="00B9711C"/>
    <w:rsid w:val="00BA4AE0"/>
    <w:rsid w:val="00BB4471"/>
    <w:rsid w:val="00BB7392"/>
    <w:rsid w:val="00BC5399"/>
    <w:rsid w:val="00BD27DC"/>
    <w:rsid w:val="00BD37C5"/>
    <w:rsid w:val="00BD40B5"/>
    <w:rsid w:val="00BF4B6E"/>
    <w:rsid w:val="00BF53DE"/>
    <w:rsid w:val="00BF7FEB"/>
    <w:rsid w:val="00C105BE"/>
    <w:rsid w:val="00C1491E"/>
    <w:rsid w:val="00C15745"/>
    <w:rsid w:val="00C15940"/>
    <w:rsid w:val="00C27405"/>
    <w:rsid w:val="00C30E28"/>
    <w:rsid w:val="00C31ECF"/>
    <w:rsid w:val="00C332A7"/>
    <w:rsid w:val="00C37E1F"/>
    <w:rsid w:val="00C54907"/>
    <w:rsid w:val="00C55B5C"/>
    <w:rsid w:val="00C57C09"/>
    <w:rsid w:val="00C83835"/>
    <w:rsid w:val="00C908AC"/>
    <w:rsid w:val="00C97AA7"/>
    <w:rsid w:val="00CB0986"/>
    <w:rsid w:val="00CB57E2"/>
    <w:rsid w:val="00CD4B48"/>
    <w:rsid w:val="00CE72E1"/>
    <w:rsid w:val="00CE7663"/>
    <w:rsid w:val="00CE7816"/>
    <w:rsid w:val="00CF0D2F"/>
    <w:rsid w:val="00D02AB7"/>
    <w:rsid w:val="00D038D0"/>
    <w:rsid w:val="00D13D9B"/>
    <w:rsid w:val="00D240CA"/>
    <w:rsid w:val="00D259D4"/>
    <w:rsid w:val="00D26E80"/>
    <w:rsid w:val="00D30992"/>
    <w:rsid w:val="00D30CC0"/>
    <w:rsid w:val="00D36E76"/>
    <w:rsid w:val="00D37E1F"/>
    <w:rsid w:val="00D52C23"/>
    <w:rsid w:val="00D90D3E"/>
    <w:rsid w:val="00D91B06"/>
    <w:rsid w:val="00DA4D9B"/>
    <w:rsid w:val="00DD3683"/>
    <w:rsid w:val="00DE1C53"/>
    <w:rsid w:val="00DE3957"/>
    <w:rsid w:val="00DE78EE"/>
    <w:rsid w:val="00DF135D"/>
    <w:rsid w:val="00DF4B14"/>
    <w:rsid w:val="00DF6DD3"/>
    <w:rsid w:val="00E17596"/>
    <w:rsid w:val="00E26F55"/>
    <w:rsid w:val="00E3072A"/>
    <w:rsid w:val="00E3457C"/>
    <w:rsid w:val="00E67097"/>
    <w:rsid w:val="00E70C60"/>
    <w:rsid w:val="00E8464F"/>
    <w:rsid w:val="00E84A9F"/>
    <w:rsid w:val="00E92C08"/>
    <w:rsid w:val="00E9414B"/>
    <w:rsid w:val="00E95E33"/>
    <w:rsid w:val="00EB4078"/>
    <w:rsid w:val="00EB46CE"/>
    <w:rsid w:val="00EB5EE5"/>
    <w:rsid w:val="00EC2B64"/>
    <w:rsid w:val="00EC6B75"/>
    <w:rsid w:val="00ED19C7"/>
    <w:rsid w:val="00EE5098"/>
    <w:rsid w:val="00F11EEA"/>
    <w:rsid w:val="00F330C6"/>
    <w:rsid w:val="00F4177D"/>
    <w:rsid w:val="00F43BB3"/>
    <w:rsid w:val="00F53E29"/>
    <w:rsid w:val="00F56434"/>
    <w:rsid w:val="00F569A9"/>
    <w:rsid w:val="00F70510"/>
    <w:rsid w:val="00F7480C"/>
    <w:rsid w:val="00F75C68"/>
    <w:rsid w:val="00F923D7"/>
    <w:rsid w:val="00F93495"/>
    <w:rsid w:val="00FB0558"/>
    <w:rsid w:val="00FB5E5F"/>
    <w:rsid w:val="00FB5EF4"/>
    <w:rsid w:val="00FB70DB"/>
    <w:rsid w:val="00FC256A"/>
    <w:rsid w:val="00FC33AB"/>
    <w:rsid w:val="00FD1293"/>
    <w:rsid w:val="00FD36CC"/>
    <w:rsid w:val="00FD44F1"/>
    <w:rsid w:val="00FE5EE9"/>
    <w:rsid w:val="00FF0F7B"/>
    <w:rsid w:val="00FF7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563E2107"/>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CommentText">
    <w:name w:val="annotation text"/>
    <w:basedOn w:val="Normal"/>
    <w:link w:val="CommentTextChar"/>
    <w:semiHidden/>
    <w:unhideWhenUsed/>
    <w:locked/>
    <w:rsid w:val="003C6799"/>
    <w:rPr>
      <w:rFonts w:ascii="TradeGothic" w:hAnsi="TradeGothic"/>
      <w:sz w:val="20"/>
      <w:szCs w:val="20"/>
    </w:rPr>
  </w:style>
  <w:style w:type="character" w:customStyle="1" w:styleId="CommentTextChar">
    <w:name w:val="Comment Text Char"/>
    <w:basedOn w:val="DefaultParagraphFont"/>
    <w:link w:val="CommentText"/>
    <w:semiHidden/>
    <w:rsid w:val="003C6799"/>
    <w:rPr>
      <w:rFonts w:ascii="TradeGothic" w:hAnsi="TradeGothic"/>
      <w:lang w:eastAsia="en-US"/>
    </w:rPr>
  </w:style>
  <w:style w:type="character" w:styleId="CommentReference">
    <w:name w:val="annotation reference"/>
    <w:semiHidden/>
    <w:unhideWhenUsed/>
    <w:locked/>
    <w:rsid w:val="003C6799"/>
    <w:rPr>
      <w:sz w:val="16"/>
      <w:szCs w:val="16"/>
    </w:rPr>
  </w:style>
  <w:style w:type="paragraph" w:styleId="ListParagraph">
    <w:name w:val="List Paragraph"/>
    <w:basedOn w:val="Normal"/>
    <w:uiPriority w:val="34"/>
    <w:qFormat/>
    <w:locked/>
    <w:rsid w:val="009F1033"/>
    <w:pPr>
      <w:widowControl w:val="0"/>
      <w:ind w:left="720"/>
      <w:jc w:val="both"/>
    </w:pPr>
    <w:rPr>
      <w:sz w:val="20"/>
      <w:szCs w:val="20"/>
    </w:rPr>
  </w:style>
  <w:style w:type="paragraph" w:styleId="CommentSubject">
    <w:name w:val="annotation subject"/>
    <w:basedOn w:val="CommentText"/>
    <w:next w:val="CommentText"/>
    <w:link w:val="CommentSubjectChar"/>
    <w:semiHidden/>
    <w:unhideWhenUsed/>
    <w:locked/>
    <w:rsid w:val="009F1033"/>
    <w:rPr>
      <w:rFonts w:ascii="Arial" w:hAnsi="Arial"/>
      <w:b/>
      <w:bCs/>
    </w:rPr>
  </w:style>
  <w:style w:type="character" w:customStyle="1" w:styleId="CommentSubjectChar">
    <w:name w:val="Comment Subject Char"/>
    <w:basedOn w:val="CommentTextChar"/>
    <w:link w:val="CommentSubject"/>
    <w:semiHidden/>
    <w:rsid w:val="009F1033"/>
    <w:rPr>
      <w:rFonts w:ascii="TradeGothic" w:hAnsi="TradeGothic"/>
      <w:b/>
      <w:bCs/>
      <w:lang w:eastAsia="en-US"/>
    </w:rPr>
  </w:style>
  <w:style w:type="character" w:styleId="FollowedHyperlink">
    <w:name w:val="FollowedHyperlink"/>
    <w:basedOn w:val="DefaultParagraphFont"/>
    <w:semiHidden/>
    <w:unhideWhenUsed/>
    <w:locked/>
    <w:rsid w:val="009F1033"/>
    <w:rPr>
      <w:color w:val="0091A5" w:themeColor="followedHyperlink"/>
      <w:u w:val="single"/>
    </w:rPr>
  </w:style>
  <w:style w:type="paragraph" w:styleId="BodyText2">
    <w:name w:val="Body Text 2"/>
    <w:basedOn w:val="Normal"/>
    <w:link w:val="BodyText2Char"/>
    <w:semiHidden/>
    <w:unhideWhenUsed/>
    <w:locked/>
    <w:rsid w:val="00DA4D9B"/>
    <w:pPr>
      <w:spacing w:after="120" w:line="480" w:lineRule="auto"/>
    </w:pPr>
  </w:style>
  <w:style w:type="character" w:customStyle="1" w:styleId="BodyText2Char">
    <w:name w:val="Body Text 2 Char"/>
    <w:basedOn w:val="DefaultParagraphFont"/>
    <w:link w:val="BodyText2"/>
    <w:semiHidden/>
    <w:rsid w:val="00DA4D9B"/>
    <w:rPr>
      <w:sz w:val="24"/>
      <w:szCs w:val="24"/>
      <w:lang w:eastAsia="en-US"/>
    </w:rPr>
  </w:style>
  <w:style w:type="paragraph" w:customStyle="1" w:styleId="KRstyle">
    <w:name w:val="KR style"/>
    <w:basedOn w:val="Normal"/>
    <w:link w:val="KRstyleChar"/>
    <w:autoRedefine/>
    <w:qFormat/>
    <w:rsid w:val="00667AAE"/>
    <w:rPr>
      <w:rFonts w:eastAsiaTheme="minorHAnsi" w:cstheme="minorBidi"/>
      <w:sz w:val="22"/>
      <w:szCs w:val="22"/>
    </w:rPr>
  </w:style>
  <w:style w:type="character" w:customStyle="1" w:styleId="KRstyleChar">
    <w:name w:val="KR style Char"/>
    <w:basedOn w:val="DefaultParagraphFont"/>
    <w:link w:val="KRstyle"/>
    <w:rsid w:val="00667AAE"/>
    <w:rPr>
      <w:rFonts w:eastAsiaTheme="minorHAnsi" w:cstheme="minorBidi"/>
      <w:sz w:val="22"/>
      <w:szCs w:val="22"/>
      <w:lang w:eastAsia="en-US"/>
    </w:rPr>
  </w:style>
  <w:style w:type="paragraph" w:customStyle="1" w:styleId="Default">
    <w:name w:val="Default"/>
    <w:rsid w:val="00667AAE"/>
    <w:pPr>
      <w:autoSpaceDE w:val="0"/>
      <w:autoSpaceDN w:val="0"/>
      <w:adjustRightInd w:val="0"/>
    </w:pPr>
    <w:rPr>
      <w:rFonts w:cs="Arial"/>
      <w:color w:val="000000"/>
      <w:sz w:val="24"/>
      <w:szCs w:val="24"/>
    </w:rPr>
  </w:style>
  <w:style w:type="character" w:styleId="FootnoteReference">
    <w:name w:val="footnote reference"/>
    <w:unhideWhenUsed/>
    <w:locked/>
    <w:rsid w:val="00CE7663"/>
    <w:rPr>
      <w:vertAlign w:val="superscript"/>
    </w:rPr>
  </w:style>
  <w:style w:type="paragraph" w:styleId="FootnoteText">
    <w:name w:val="footnote text"/>
    <w:basedOn w:val="Normal"/>
    <w:link w:val="FootnoteTextChar"/>
    <w:semiHidden/>
    <w:unhideWhenUsed/>
    <w:locked/>
    <w:rsid w:val="00CE7663"/>
    <w:rPr>
      <w:sz w:val="20"/>
      <w:szCs w:val="20"/>
    </w:rPr>
  </w:style>
  <w:style w:type="character" w:customStyle="1" w:styleId="FootnoteTextChar">
    <w:name w:val="Footnote Text Char"/>
    <w:basedOn w:val="DefaultParagraphFont"/>
    <w:link w:val="FootnoteText"/>
    <w:semiHidden/>
    <w:rsid w:val="00CE766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26533">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63602003">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402753259">
      <w:bodyDiv w:val="1"/>
      <w:marLeft w:val="0"/>
      <w:marRight w:val="0"/>
      <w:marTop w:val="0"/>
      <w:marBottom w:val="0"/>
      <w:divBdr>
        <w:top w:val="none" w:sz="0" w:space="0" w:color="auto"/>
        <w:left w:val="none" w:sz="0" w:space="0" w:color="auto"/>
        <w:bottom w:val="none" w:sz="0" w:space="0" w:color="auto"/>
        <w:right w:val="none" w:sz="0" w:space="0" w:color="auto"/>
      </w:divBdr>
    </w:div>
    <w:div w:id="1439177447">
      <w:bodyDiv w:val="1"/>
      <w:marLeft w:val="0"/>
      <w:marRight w:val="0"/>
      <w:marTop w:val="0"/>
      <w:marBottom w:val="0"/>
      <w:divBdr>
        <w:top w:val="none" w:sz="0" w:space="0" w:color="auto"/>
        <w:left w:val="none" w:sz="0" w:space="0" w:color="auto"/>
        <w:bottom w:val="none" w:sz="0" w:space="0" w:color="auto"/>
        <w:right w:val="none" w:sz="0" w:space="0" w:color="auto"/>
      </w:divBdr>
    </w:div>
    <w:div w:id="180893915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kevin.ashcroft@naturalresourceswales.gov.uk"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gov.wales/docs/desh/publications/180312-dns-register-en.pdf" TargetMode="External"/><Relationship Id="rId2" Type="http://schemas.openxmlformats.org/officeDocument/2006/relationships/customXml" Target="../customXml/item2.xml"/><Relationship Id="rId16" Type="http://schemas.openxmlformats.org/officeDocument/2006/relationships/hyperlink" Target="https://infrastructure.planninginspectorate.gov.uk/projects/register-of-applic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media/684594/gn13-scoping-an-environmental-impact-assessment-for-marine-developments.pdf"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business-sectors/marine/marine-and-coastal-guidance/?lang=en"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lle.gov.wales/home" TargetMode="External"/><Relationship Id="rId1" Type="http://schemas.openxmlformats.org/officeDocument/2006/relationships/hyperlink" Target="http://lle.gov.wales/apps/marineporta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 Relocation Proposals</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2018-12-18T00:00:00+00:00</Document_x0020_Date>
    <Facility_x0020_Address xmlns="859f7ad6-93f6-4205-b62b-a17f28acbbac">Newport Docks</Facility_x0020_Address>
    <Environment_x0020_Sub_x0020_Folder xmlns="859f7ad6-93f6-4205-b62b-a17f28acbbac">Pre-application</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sharepoint/v4"/>
    <ds:schemaRef ds:uri="859f7ad6-93f6-4205-b62b-a17f28acbbac"/>
    <ds:schemaRef ds:uri="http://www.w3.org/XML/1998/namespace"/>
  </ds:schemaRefs>
</ds:datastoreItem>
</file>

<file path=customXml/itemProps2.xml><?xml version="1.0" encoding="utf-8"?>
<ds:datastoreItem xmlns:ds="http://schemas.openxmlformats.org/officeDocument/2006/customXml" ds:itemID="{49922B3D-757E-4B44-B3CF-6C8CF695E5B2}">
  <ds:schemaRefs>
    <ds:schemaRef ds:uri="Microsoft.SharePoint.Taxonomy.ContentTypeSync"/>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5.xml><?xml version="1.0" encoding="utf-8"?>
<ds:datastoreItem xmlns:ds="http://schemas.openxmlformats.org/officeDocument/2006/customXml" ds:itemID="{AD234D72-EA6A-42C4-A108-225937BE59E8}"/>
</file>

<file path=customXml/itemProps6.xml><?xml version="1.0" encoding="utf-8"?>
<ds:datastoreItem xmlns:ds="http://schemas.openxmlformats.org/officeDocument/2006/customXml" ds:itemID="{1CDECBB2-3F9B-4C01-9305-6D39D9FF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3443</Words>
  <Characters>19771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Scoping Opinion</vt:lpstr>
    </vt:vector>
  </TitlesOfParts>
  <Company>Natural Resources Wales</Company>
  <LinksUpToDate>false</LinksUpToDate>
  <CharactersWithSpaces>23168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Scoping Opinion</dc:title>
  <dc:creator>Ashcroft, Kevin</dc:creator>
  <cp:lastModifiedBy>Ashcroft, Kevin</cp:lastModifiedBy>
  <cp:revision>3</cp:revision>
  <cp:lastPrinted>2018-12-20T14:50:00Z</cp:lastPrinted>
  <dcterms:created xsi:type="dcterms:W3CDTF">2018-12-20T14:48:00Z</dcterms:created>
  <dcterms:modified xsi:type="dcterms:W3CDTF">2018-12-20T16:05:00Z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451cefb4-f5dd-47fc-a2c5-043f2ca7c733</vt:lpwstr>
  </property>
  <property fmtid="{D5CDD505-2E9C-101B-9397-08002B2CF9AE}" pid="4" name="_dlc_DocId">
    <vt:lpwstr>REGU-1508415246-3876</vt:lpwstr>
  </property>
  <property fmtid="{D5CDD505-2E9C-101B-9397-08002B2CF9AE}" pid="5" name="_dlc_DocIdUrl">
    <vt:lpwstr>https://cyfoethnaturiolcymru.sharepoint.com/teams/Regulatory/Permitting/ml/_layouts/15/DocIdRedir.aspx?ID=REGU-1508415246-3876, REGU-1508415246-3876</vt:lpwstr>
  </property>
  <property fmtid="{D5CDD505-2E9C-101B-9397-08002B2CF9AE}" pid="6" name="Order">
    <vt:r8>387600</vt:r8>
  </property>
</Properties>
</file>