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6BD93" w14:textId="77777777" w:rsidR="0061287F" w:rsidRPr="0061287F" w:rsidRDefault="0061287F" w:rsidP="0061287F">
      <w:pPr>
        <w:spacing w:after="0" w:line="240" w:lineRule="auto"/>
        <w:jc w:val="both"/>
        <w:rPr>
          <w:rFonts w:ascii="Times New Roman" w:eastAsia="Times New Roman" w:hAnsi="Times New Roman" w:cs="Arial"/>
          <w:noProof/>
          <w:lang w:eastAsia="en-GB"/>
        </w:rPr>
      </w:pPr>
      <w:r w:rsidRPr="0061287F">
        <w:rPr>
          <w:rFonts w:ascii="Times New Roman" w:eastAsia="Times New Roman" w:hAnsi="Times New Roman" w:cs="Times New Roman"/>
          <w:noProof/>
          <w:sz w:val="24"/>
          <w:szCs w:val="24"/>
          <w:lang w:eastAsia="es-ES"/>
        </w:rPr>
        <mc:AlternateContent>
          <mc:Choice Requires="wps">
            <w:drawing>
              <wp:anchor distT="45720" distB="45720" distL="114300" distR="114300" simplePos="0" relativeHeight="251659264" behindDoc="0" locked="0" layoutInCell="1" allowOverlap="1" wp14:anchorId="0AFBAAD8" wp14:editId="73D5DBF5">
                <wp:simplePos x="0" y="0"/>
                <wp:positionH relativeFrom="column">
                  <wp:posOffset>3767455</wp:posOffset>
                </wp:positionH>
                <wp:positionV relativeFrom="paragraph">
                  <wp:posOffset>128905</wp:posOffset>
                </wp:positionV>
                <wp:extent cx="1324610" cy="617220"/>
                <wp:effectExtent l="0" t="635" r="0" b="127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61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CD1A71" w14:textId="77777777" w:rsidR="0061287F" w:rsidRPr="009B7000" w:rsidRDefault="0061287F" w:rsidP="0061287F">
                            <w:pPr>
                              <w:rPr>
                                <w:rFonts w:ascii="Arial" w:hAnsi="Arial" w:cs="Arial"/>
                                <w:color w:val="0091A5"/>
                                <w:sz w:val="72"/>
                                <w:szCs w:val="72"/>
                              </w:rPr>
                            </w:pPr>
                            <w:r w:rsidRPr="009B7000">
                              <w:rPr>
                                <w:rFonts w:ascii="Arial" w:hAnsi="Arial" w:cs="Arial"/>
                                <w:color w:val="0091A5"/>
                                <w:sz w:val="72"/>
                                <w:szCs w:val="72"/>
                              </w:rPr>
                              <w:t>Form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AFBAAD8" id="_x0000_t202" coordsize="21600,21600" o:spt="202" path="m,l,21600r21600,l21600,xe">
                <v:stroke joinstyle="miter"/>
                <v:path gradientshapeok="t" o:connecttype="rect"/>
              </v:shapetype>
              <v:shape id="Text Box 3" o:spid="_x0000_s1026" type="#_x0000_t202" style="position:absolute;left:0;text-align:left;margin-left:296.65pt;margin-top:10.15pt;width:104.3pt;height:48.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" stroked="f">
                <v:textbox style="mso-fit-shape-to-text:t">
                  <w:txbxContent>
                    <w:p w14:paraId="21CD1A71" w14:textId="77777777" w:rsidR="0061287F" w:rsidRPr="009B7000" w:rsidRDefault="0061287F" w:rsidP="0061287F">
                      <w:pPr>
                        <w:rPr>
                          <w:rFonts w:ascii="Arial" w:hAnsi="Arial" w:cs="Arial"/>
                          <w:color w:val="0091A5"/>
                          <w:sz w:val="72"/>
                          <w:szCs w:val="72"/>
                        </w:rPr>
                      </w:pPr>
                      <w:r w:rsidRPr="009B7000">
                        <w:rPr>
                          <w:rFonts w:ascii="Arial" w:hAnsi="Arial" w:cs="Arial"/>
                          <w:color w:val="0091A5"/>
                          <w:sz w:val="72"/>
                          <w:szCs w:val="72"/>
                        </w:rPr>
                        <w:t>Form</w:t>
                      </w:r>
                    </w:p>
                  </w:txbxContent>
                </v:textbox>
                <w10:wrap type="square"/>
              </v:shape>
            </w:pict>
          </mc:Fallback>
        </mc:AlternateContent>
      </w:r>
    </w:p>
    <w:p w14:paraId="21339509" w14:textId="77777777" w:rsidR="0061287F" w:rsidRPr="0061287F" w:rsidRDefault="0061287F" w:rsidP="0061287F">
      <w:pPr>
        <w:spacing w:after="0" w:line="240" w:lineRule="auto"/>
        <w:jc w:val="both"/>
        <w:rPr>
          <w:rFonts w:ascii="Times New Roman" w:eastAsia="Times New Roman" w:hAnsi="Times New Roman" w:cs="Arial"/>
          <w:noProof/>
          <w:lang w:eastAsia="en-GB"/>
        </w:rPr>
      </w:pPr>
      <w:r w:rsidRPr="0061287F">
        <w:rPr>
          <w:rFonts w:ascii="Times New Roman" w:eastAsia="Times New Roman" w:hAnsi="Times New Roman" w:cs="Arial"/>
          <w:noProof/>
          <w:lang w:eastAsia="en-GB"/>
        </w:rPr>
        <w:drawing>
          <wp:inline distT="0" distB="0" distL="0" distR="0" wp14:anchorId="6E644EBF" wp14:editId="192DE243">
            <wp:extent cx="1561465" cy="10871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1465" cy="1087120"/>
                    </a:xfrm>
                    <a:prstGeom prst="rect">
                      <a:avLst/>
                    </a:prstGeom>
                    <a:noFill/>
                    <a:ln>
                      <a:noFill/>
                    </a:ln>
                  </pic:spPr>
                </pic:pic>
              </a:graphicData>
            </a:graphic>
          </wp:inline>
        </w:drawing>
      </w:r>
    </w:p>
    <w:p w14:paraId="52E92B92" w14:textId="77777777" w:rsidR="0061287F" w:rsidRPr="0061287F" w:rsidRDefault="0061287F" w:rsidP="0061287F">
      <w:pPr>
        <w:spacing w:after="0" w:line="240" w:lineRule="auto"/>
        <w:jc w:val="both"/>
        <w:rPr>
          <w:rFonts w:ascii="Times New Roman" w:eastAsia="Times New Roman" w:hAnsi="Times New Roman" w:cs="Arial"/>
          <w:noProof/>
          <w:lang w:eastAsia="en-GB"/>
        </w:rPr>
      </w:pPr>
    </w:p>
    <w:p w14:paraId="56396DCF" w14:textId="77777777" w:rsidR="0061287F" w:rsidRPr="0061287F" w:rsidRDefault="0061287F" w:rsidP="0061287F">
      <w:pPr>
        <w:spacing w:after="0" w:line="240" w:lineRule="auto"/>
        <w:jc w:val="both"/>
        <w:rPr>
          <w:rFonts w:ascii="Times New Roman" w:eastAsia="Times New Roman" w:hAnsi="Times New Roman" w:cs="Arial"/>
          <w:noProof/>
          <w:lang w:eastAsia="en-GB"/>
        </w:rPr>
      </w:pPr>
    </w:p>
    <w:p w14:paraId="74367C02" w14:textId="77777777" w:rsidR="0061287F" w:rsidRPr="0061287F" w:rsidRDefault="0061287F" w:rsidP="0061287F">
      <w:pPr>
        <w:spacing w:after="0" w:line="240" w:lineRule="auto"/>
        <w:rPr>
          <w:rFonts w:ascii="Times New Roman" w:eastAsia="Times New Roman" w:hAnsi="Times New Roman" w:cs="Times New Roman"/>
          <w:noProof/>
          <w:color w:val="0091A5"/>
          <w:sz w:val="28"/>
          <w:szCs w:val="28"/>
          <w:lang w:eastAsia="es-ES"/>
        </w:rPr>
      </w:pPr>
      <w:r w:rsidRPr="0061287F">
        <w:rPr>
          <w:rFonts w:ascii="Arial" w:eastAsia="Times New Roman" w:hAnsi="Arial" w:cs="Arial"/>
          <w:b/>
          <w:noProof/>
          <w:color w:val="0091A5"/>
          <w:sz w:val="28"/>
          <w:szCs w:val="28"/>
          <w:lang w:eastAsia="es-ES"/>
        </w:rPr>
        <w:t xml:space="preserve">Protected sites advisor response to an internal consultation on the Habitats Regulations Assessment of a project </w:t>
      </w:r>
    </w:p>
    <w:p w14:paraId="69404273" w14:textId="77777777" w:rsidR="0061287F" w:rsidRPr="0061287F" w:rsidRDefault="0061287F" w:rsidP="0061287F">
      <w:pPr>
        <w:spacing w:after="0" w:line="240" w:lineRule="auto"/>
        <w:jc w:val="both"/>
        <w:rPr>
          <w:rFonts w:ascii="Arial" w:eastAsia="Times New Roman" w:hAnsi="Arial" w:cs="Arial"/>
          <w:b/>
          <w:noProof/>
          <w:color w:val="0091A5"/>
          <w:sz w:val="24"/>
          <w:szCs w:val="24"/>
          <w:lang w:eastAsia="en-GB"/>
        </w:rPr>
      </w:pPr>
    </w:p>
    <w:p w14:paraId="61421B01" w14:textId="77777777" w:rsidR="0061287F" w:rsidRPr="0061287F" w:rsidRDefault="0061287F" w:rsidP="0061287F">
      <w:pPr>
        <w:spacing w:after="0" w:line="240" w:lineRule="auto"/>
        <w:rPr>
          <w:rFonts w:ascii="Arial" w:eastAsia="Times New Roman" w:hAnsi="Arial" w:cs="Arial"/>
          <w:b/>
          <w:noProof/>
          <w:color w:val="0091A5"/>
          <w:sz w:val="28"/>
          <w:szCs w:val="28"/>
          <w:lang w:eastAsia="es-ES"/>
        </w:rPr>
      </w:pPr>
      <w:r w:rsidRPr="0061287F">
        <w:rPr>
          <w:rFonts w:ascii="Arial" w:eastAsia="Times New Roman" w:hAnsi="Arial" w:cs="Arial"/>
          <w:b/>
          <w:noProof/>
          <w:color w:val="0091A5"/>
          <w:sz w:val="28"/>
          <w:szCs w:val="28"/>
          <w:lang w:eastAsia="es-ES"/>
        </w:rPr>
        <w:t>OGN 200 Form 2</w:t>
      </w:r>
    </w:p>
    <w:p w14:paraId="4012DE6A" w14:textId="77777777" w:rsidR="0061287F" w:rsidRPr="0061287F" w:rsidRDefault="0061287F" w:rsidP="0061287F">
      <w:pPr>
        <w:spacing w:after="0" w:line="240" w:lineRule="auto"/>
        <w:jc w:val="both"/>
        <w:rPr>
          <w:rFonts w:ascii="Times New Roman" w:eastAsia="Times New Roman" w:hAnsi="Times New Roman" w:cs="Arial"/>
          <w:b/>
          <w:noProof/>
          <w:lang w:eastAsia="en-GB"/>
        </w:rPr>
      </w:pPr>
      <w:r w:rsidRPr="0061287F">
        <w:rPr>
          <w:rFonts w:ascii="Arial" w:eastAsia="Times New Roman" w:hAnsi="Arial" w:cs="Arial"/>
          <w:b/>
          <w:noProof/>
          <w:color w:val="0091A5"/>
          <w:sz w:val="24"/>
          <w:szCs w:val="24"/>
          <w:lang w:eastAsia="en-GB"/>
        </w:rPr>
        <w:t>Document owner: Protected Sites Team, EPP</w:t>
      </w:r>
    </w:p>
    <w:p w14:paraId="2EEB5550" w14:textId="77777777" w:rsidR="0061287F" w:rsidRPr="0061287F" w:rsidRDefault="0061287F" w:rsidP="0061287F">
      <w:pPr>
        <w:spacing w:after="0" w:line="240" w:lineRule="auto"/>
        <w:jc w:val="both"/>
        <w:rPr>
          <w:rFonts w:ascii="Times New Roman" w:eastAsia="Times New Roman" w:hAnsi="Times New Roman" w:cs="Times New Roman"/>
          <w:noProof/>
          <w:sz w:val="24"/>
          <w:szCs w:val="24"/>
          <w:lang w:eastAsia="es-ES"/>
        </w:rPr>
      </w:pPr>
    </w:p>
    <w:p w14:paraId="15349882" w14:textId="77777777" w:rsidR="0061287F" w:rsidRPr="0061287F" w:rsidRDefault="0061287F" w:rsidP="0061287F">
      <w:pPr>
        <w:spacing w:after="0" w:line="240" w:lineRule="auto"/>
        <w:jc w:val="both"/>
        <w:rPr>
          <w:rFonts w:ascii="Times New Roman" w:eastAsia="Times New Roman" w:hAnsi="Times New Roman" w:cs="Times New Roman"/>
          <w:noProof/>
          <w:sz w:val="24"/>
          <w:szCs w:val="24"/>
          <w:lang w:eastAsia="es-ES"/>
        </w:rPr>
      </w:pPr>
    </w:p>
    <w:p w14:paraId="1DCB80C8" w14:textId="77777777" w:rsidR="0061287F" w:rsidRPr="0061287F" w:rsidRDefault="0061287F" w:rsidP="0061287F">
      <w:pPr>
        <w:spacing w:after="0" w:line="240" w:lineRule="auto"/>
        <w:rPr>
          <w:rFonts w:ascii="Arial" w:eastAsia="Times New Roman" w:hAnsi="Arial" w:cs="Times New Roman"/>
          <w:b/>
          <w:noProof/>
          <w:color w:val="0091A5"/>
          <w:sz w:val="24"/>
          <w:szCs w:val="24"/>
        </w:rPr>
      </w:pPr>
      <w:r w:rsidRPr="0061287F">
        <w:rPr>
          <w:rFonts w:ascii="Arial" w:eastAsia="Times New Roman" w:hAnsi="Arial" w:cs="Times New Roman"/>
          <w:b/>
          <w:noProof/>
          <w:color w:val="0091A5"/>
          <w:sz w:val="24"/>
          <w:szCs w:val="24"/>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61287F" w:rsidRPr="0061287F" w14:paraId="5CDA580F" w14:textId="77777777" w:rsidTr="000F0E8E">
        <w:tc>
          <w:tcPr>
            <w:tcW w:w="1666" w:type="dxa"/>
            <w:shd w:val="clear" w:color="auto" w:fill="0091A5"/>
          </w:tcPr>
          <w:p w14:paraId="23182C0F" w14:textId="77777777" w:rsidR="0061287F" w:rsidRPr="0061287F" w:rsidRDefault="0061287F" w:rsidP="0061287F">
            <w:pPr>
              <w:spacing w:after="0" w:line="240" w:lineRule="auto"/>
              <w:rPr>
                <w:rFonts w:ascii="Arial" w:eastAsia="Times New Roman" w:hAnsi="Arial" w:cs="Arial"/>
                <w:b/>
                <w:noProof/>
                <w:color w:val="FFFFFF"/>
                <w:sz w:val="24"/>
                <w:szCs w:val="24"/>
                <w:lang w:eastAsia="es-ES"/>
              </w:rPr>
            </w:pPr>
            <w:r w:rsidRPr="0061287F">
              <w:rPr>
                <w:rFonts w:ascii="Arial" w:eastAsia="Times New Roman" w:hAnsi="Arial" w:cs="Arial"/>
                <w:b/>
                <w:noProof/>
                <w:color w:val="FFFFFF"/>
                <w:sz w:val="24"/>
                <w:szCs w:val="24"/>
                <w:lang w:eastAsia="es-ES"/>
              </w:rPr>
              <w:t>Document Version</w:t>
            </w:r>
          </w:p>
        </w:tc>
        <w:tc>
          <w:tcPr>
            <w:tcW w:w="1924" w:type="dxa"/>
            <w:shd w:val="clear" w:color="auto" w:fill="0091A5"/>
          </w:tcPr>
          <w:p w14:paraId="715F0626" w14:textId="77777777" w:rsidR="0061287F" w:rsidRPr="0061287F" w:rsidRDefault="0061287F" w:rsidP="0061287F">
            <w:pPr>
              <w:spacing w:after="0" w:line="240" w:lineRule="auto"/>
              <w:rPr>
                <w:rFonts w:ascii="Arial" w:eastAsia="Times New Roman" w:hAnsi="Arial" w:cs="Arial"/>
                <w:b/>
                <w:noProof/>
                <w:color w:val="FFFFFF"/>
                <w:sz w:val="24"/>
                <w:szCs w:val="24"/>
                <w:lang w:eastAsia="es-ES"/>
              </w:rPr>
            </w:pPr>
            <w:r w:rsidRPr="0061287F">
              <w:rPr>
                <w:rFonts w:ascii="Arial" w:eastAsia="Times New Roman" w:hAnsi="Arial" w:cs="Arial"/>
                <w:b/>
                <w:noProof/>
                <w:color w:val="FFFFFF"/>
                <w:sz w:val="24"/>
                <w:szCs w:val="24"/>
                <w:lang w:eastAsia="es-ES"/>
              </w:rPr>
              <w:t>Date Published</w:t>
            </w:r>
          </w:p>
        </w:tc>
        <w:tc>
          <w:tcPr>
            <w:tcW w:w="4887" w:type="dxa"/>
            <w:shd w:val="clear" w:color="auto" w:fill="0091A5"/>
          </w:tcPr>
          <w:p w14:paraId="657BE3AD" w14:textId="77777777" w:rsidR="0061287F" w:rsidRPr="0061287F" w:rsidRDefault="0061287F" w:rsidP="0061287F">
            <w:pPr>
              <w:spacing w:after="0" w:line="240" w:lineRule="auto"/>
              <w:rPr>
                <w:rFonts w:ascii="Arial" w:eastAsia="Times New Roman" w:hAnsi="Arial" w:cs="Arial"/>
                <w:b/>
                <w:noProof/>
                <w:color w:val="FFFFFF"/>
                <w:sz w:val="24"/>
                <w:szCs w:val="24"/>
                <w:lang w:eastAsia="es-ES"/>
              </w:rPr>
            </w:pPr>
            <w:r w:rsidRPr="0061287F">
              <w:rPr>
                <w:rFonts w:ascii="Arial" w:eastAsia="Times New Roman" w:hAnsi="Arial" w:cs="Arial"/>
                <w:b/>
                <w:noProof/>
                <w:color w:val="FFFFFF"/>
                <w:sz w:val="24"/>
                <w:szCs w:val="24"/>
                <w:lang w:eastAsia="es-ES"/>
              </w:rPr>
              <w:t>Summary of Changes</w:t>
            </w:r>
          </w:p>
        </w:tc>
      </w:tr>
      <w:tr w:rsidR="0061287F" w:rsidRPr="0061287F" w14:paraId="687A9D45" w14:textId="77777777" w:rsidTr="000F0E8E">
        <w:tc>
          <w:tcPr>
            <w:tcW w:w="1666" w:type="dxa"/>
            <w:shd w:val="clear" w:color="auto" w:fill="FFFFFF"/>
          </w:tcPr>
          <w:p w14:paraId="3F712D16"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1.0</w:t>
            </w:r>
          </w:p>
        </w:tc>
        <w:tc>
          <w:tcPr>
            <w:tcW w:w="1924" w:type="dxa"/>
            <w:shd w:val="clear" w:color="auto" w:fill="FFFFFF"/>
          </w:tcPr>
          <w:p w14:paraId="73DB8592"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March 2016</w:t>
            </w:r>
          </w:p>
        </w:tc>
        <w:tc>
          <w:tcPr>
            <w:tcW w:w="4887" w:type="dxa"/>
            <w:shd w:val="clear" w:color="auto" w:fill="FFFFFF"/>
          </w:tcPr>
          <w:p w14:paraId="47A03769"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Document created</w:t>
            </w:r>
          </w:p>
        </w:tc>
      </w:tr>
      <w:tr w:rsidR="0061287F" w:rsidRPr="0061287F" w14:paraId="394408F3" w14:textId="77777777" w:rsidTr="000F0E8E">
        <w:tc>
          <w:tcPr>
            <w:tcW w:w="1666" w:type="dxa"/>
            <w:shd w:val="clear" w:color="auto" w:fill="FFFFFF"/>
          </w:tcPr>
          <w:p w14:paraId="42F05002"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1.1</w:t>
            </w:r>
          </w:p>
        </w:tc>
        <w:tc>
          <w:tcPr>
            <w:tcW w:w="1924" w:type="dxa"/>
            <w:shd w:val="clear" w:color="auto" w:fill="FFFFFF"/>
          </w:tcPr>
          <w:p w14:paraId="183A44CE"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30 November 2017</w:t>
            </w:r>
          </w:p>
        </w:tc>
        <w:tc>
          <w:tcPr>
            <w:tcW w:w="4887" w:type="dxa"/>
            <w:shd w:val="clear" w:color="auto" w:fill="FFFFFF"/>
          </w:tcPr>
          <w:p w14:paraId="0E6E51C7"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Minor changes only</w:t>
            </w:r>
          </w:p>
        </w:tc>
      </w:tr>
    </w:tbl>
    <w:p w14:paraId="02181AF6" w14:textId="77777777" w:rsidR="0061287F" w:rsidRPr="0061287F" w:rsidRDefault="0061287F" w:rsidP="0061287F">
      <w:pPr>
        <w:spacing w:after="0" w:line="240" w:lineRule="auto"/>
        <w:rPr>
          <w:rFonts w:ascii="Arial" w:eastAsia="Times New Roman" w:hAnsi="Arial" w:cs="Times New Roman"/>
          <w:b/>
          <w:noProof/>
          <w:color w:val="0091A5"/>
          <w:sz w:val="24"/>
          <w:szCs w:val="24"/>
        </w:rPr>
      </w:pPr>
      <w:r w:rsidRPr="0061287F">
        <w:rPr>
          <w:rFonts w:ascii="Arial" w:eastAsia="Times New Roman" w:hAnsi="Arial" w:cs="Times New Roman"/>
          <w:b/>
          <w:noProof/>
          <w:color w:val="0091A5"/>
          <w:sz w:val="24"/>
          <w:szCs w:val="24"/>
        </w:rPr>
        <w:t>Next review date:  April 2018</w:t>
      </w:r>
    </w:p>
    <w:p w14:paraId="71CF0A2F" w14:textId="77777777" w:rsidR="0061287F" w:rsidRPr="0061287F" w:rsidRDefault="0061287F" w:rsidP="0061287F">
      <w:pPr>
        <w:spacing w:after="0" w:line="240" w:lineRule="auto"/>
        <w:jc w:val="both"/>
        <w:rPr>
          <w:rFonts w:ascii="Times New Roman" w:eastAsia="Times New Roman" w:hAnsi="Times New Roman" w:cs="Times New Roman"/>
          <w:noProof/>
          <w:sz w:val="24"/>
          <w:szCs w:val="24"/>
          <w:lang w:eastAsia="es-ES"/>
        </w:rPr>
      </w:pPr>
    </w:p>
    <w:p w14:paraId="2EC69D78" w14:textId="77777777" w:rsidR="0061287F" w:rsidRPr="0061287F" w:rsidRDefault="0061287F" w:rsidP="0061287F">
      <w:pPr>
        <w:spacing w:after="0" w:line="240" w:lineRule="auto"/>
        <w:jc w:val="both"/>
        <w:rPr>
          <w:rFonts w:ascii="Times New Roman" w:eastAsia="Times New Roman" w:hAnsi="Times New Roman" w:cs="Times New Roman"/>
          <w:noProof/>
          <w:sz w:val="24"/>
          <w:szCs w:val="24"/>
          <w:lang w:eastAsia="es-ES"/>
        </w:rPr>
      </w:pPr>
      <w:r w:rsidRPr="0061287F">
        <w:rPr>
          <w:rFonts w:ascii="Times New Roman" w:eastAsia="Times New Roman" w:hAnsi="Times New Roman" w:cs="Times New Roman"/>
          <w:noProof/>
          <w:sz w:val="24"/>
          <w:szCs w:val="24"/>
          <w:lang w:eastAsia="es-ES"/>
        </w:rPr>
        <w:br w:type="page"/>
      </w:r>
      <w:r w:rsidRPr="0061287F">
        <w:rPr>
          <w:rFonts w:ascii="Times New Roman" w:eastAsia="Times New Roman" w:hAnsi="Times New Roman" w:cs="Arial"/>
          <w:noProof/>
          <w:lang w:eastAsia="en-GB"/>
        </w:rPr>
        <w:lastRenderedPageBreak/>
        <w:drawing>
          <wp:inline distT="0" distB="0" distL="0" distR="0" wp14:anchorId="104DD4F9" wp14:editId="14F00384">
            <wp:extent cx="1561465" cy="108712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1465" cy="1087120"/>
                    </a:xfrm>
                    <a:prstGeom prst="rect">
                      <a:avLst/>
                    </a:prstGeom>
                    <a:noFill/>
                    <a:ln>
                      <a:noFill/>
                    </a:ln>
                  </pic:spPr>
                </pic:pic>
              </a:graphicData>
            </a:graphic>
          </wp:inline>
        </w:drawing>
      </w:r>
    </w:p>
    <w:p w14:paraId="1493E0D5"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082515DD" w14:textId="77777777" w:rsidR="0061287F" w:rsidRPr="0061287F" w:rsidRDefault="0061287F" w:rsidP="0061287F">
      <w:pPr>
        <w:spacing w:after="0" w:line="240" w:lineRule="auto"/>
        <w:rPr>
          <w:rFonts w:ascii="Arial" w:eastAsia="Times New Roman" w:hAnsi="Arial" w:cs="Arial"/>
          <w:b/>
          <w:noProof/>
          <w:color w:val="009999"/>
          <w:sz w:val="28"/>
          <w:szCs w:val="28"/>
          <w:lang w:eastAsia="es-ES"/>
        </w:rPr>
      </w:pPr>
    </w:p>
    <w:p w14:paraId="11C46188" w14:textId="77777777" w:rsidR="0061287F" w:rsidRPr="0061287F" w:rsidRDefault="0061287F" w:rsidP="0061287F">
      <w:pPr>
        <w:spacing w:after="0" w:line="240" w:lineRule="auto"/>
        <w:rPr>
          <w:rFonts w:ascii="Times New Roman" w:eastAsia="Times New Roman" w:hAnsi="Times New Roman" w:cs="Times New Roman"/>
          <w:noProof/>
          <w:color w:val="0091A5"/>
          <w:sz w:val="28"/>
          <w:szCs w:val="28"/>
          <w:lang w:eastAsia="es-ES"/>
        </w:rPr>
      </w:pPr>
      <w:r w:rsidRPr="0061287F">
        <w:rPr>
          <w:rFonts w:ascii="Arial" w:eastAsia="Times New Roman" w:hAnsi="Arial" w:cs="Arial"/>
          <w:b/>
          <w:noProof/>
          <w:color w:val="0091A5"/>
          <w:sz w:val="28"/>
          <w:szCs w:val="28"/>
          <w:lang w:eastAsia="es-ES"/>
        </w:rPr>
        <w:t xml:space="preserve">Protected sites advisor response to an internal consultation on the Habitats Regulations Assessment of a project </w:t>
      </w:r>
    </w:p>
    <w:p w14:paraId="35DE5242"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2D067C21"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6CD4C2C5" w14:textId="77777777" w:rsidR="0061287F" w:rsidRPr="0061287F" w:rsidRDefault="0061287F" w:rsidP="0061287F">
      <w:pPr>
        <w:spacing w:after="0" w:line="240" w:lineRule="auto"/>
        <w:rPr>
          <w:rFonts w:ascii="Arial" w:eastAsia="Times New Roman" w:hAnsi="Arial" w:cs="Arial"/>
          <w:noProof/>
          <w:color w:val="0000FF"/>
          <w:sz w:val="24"/>
          <w:szCs w:val="24"/>
          <w:lang w:eastAsia="es-ES"/>
        </w:rPr>
      </w:pPr>
      <w:r w:rsidRPr="0061287F">
        <w:rPr>
          <w:rFonts w:ascii="Arial" w:eastAsia="Times New Roman" w:hAnsi="Arial" w:cs="Arial"/>
          <w:b/>
          <w:noProof/>
          <w:sz w:val="24"/>
          <w:szCs w:val="24"/>
          <w:lang w:eastAsia="es-ES"/>
        </w:rPr>
        <w:t xml:space="preserve">TO: </w:t>
      </w:r>
      <w:r w:rsidRPr="0061287F">
        <w:rPr>
          <w:rFonts w:ascii="Arial" w:eastAsia="Times New Roman" w:hAnsi="Arial" w:cs="Arial"/>
          <w:b/>
          <w:noProof/>
          <w:sz w:val="24"/>
          <w:szCs w:val="24"/>
          <w:lang w:eastAsia="es-ES"/>
        </w:rPr>
        <w:tab/>
      </w:r>
      <w:r w:rsidRPr="0061287F">
        <w:rPr>
          <w:rFonts w:ascii="Arial" w:eastAsia="Times New Roman" w:hAnsi="Arial" w:cs="Arial"/>
          <w:b/>
          <w:noProof/>
          <w:sz w:val="24"/>
          <w:szCs w:val="24"/>
          <w:lang w:eastAsia="es-ES"/>
        </w:rPr>
        <w:tab/>
      </w:r>
      <w:r w:rsidRPr="0061287F">
        <w:rPr>
          <w:rFonts w:ascii="Arial" w:eastAsia="Times New Roman" w:hAnsi="Arial" w:cs="Arial"/>
          <w:i/>
          <w:noProof/>
          <w:sz w:val="24"/>
          <w:szCs w:val="24"/>
          <w:lang w:eastAsia="es-ES"/>
        </w:rPr>
        <w:t>Debbie Nicholas</w:t>
      </w:r>
      <w:r w:rsidRPr="0061287F">
        <w:rPr>
          <w:rFonts w:ascii="Arial" w:eastAsia="Times New Roman" w:hAnsi="Arial" w:cs="Arial"/>
          <w:noProof/>
          <w:color w:val="0000FF"/>
          <w:sz w:val="24"/>
          <w:szCs w:val="24"/>
          <w:lang w:eastAsia="es-ES"/>
        </w:rPr>
        <w:t xml:space="preserve">, </w:t>
      </w:r>
      <w:r w:rsidRPr="0061287F">
        <w:rPr>
          <w:rFonts w:ascii="Arial" w:eastAsia="Times New Roman" w:hAnsi="Arial" w:cs="Arial"/>
          <w:i/>
          <w:noProof/>
          <w:sz w:val="24"/>
          <w:szCs w:val="24"/>
          <w:lang w:eastAsia="es-ES"/>
        </w:rPr>
        <w:t xml:space="preserve">Marine Licensing Team </w:t>
      </w:r>
    </w:p>
    <w:p w14:paraId="3940F607" w14:textId="77777777" w:rsidR="0061287F" w:rsidRPr="0061287F" w:rsidRDefault="0061287F" w:rsidP="0061287F">
      <w:pPr>
        <w:spacing w:after="0" w:line="240" w:lineRule="auto"/>
        <w:rPr>
          <w:rFonts w:ascii="Arial" w:eastAsia="Times New Roman" w:hAnsi="Arial" w:cs="Arial"/>
          <w:b/>
          <w:noProof/>
          <w:sz w:val="24"/>
          <w:szCs w:val="24"/>
          <w:lang w:eastAsia="es-ES"/>
        </w:rPr>
      </w:pPr>
    </w:p>
    <w:p w14:paraId="0C2B4B21" w14:textId="77777777" w:rsidR="0061287F" w:rsidRPr="0061287F" w:rsidRDefault="0061287F" w:rsidP="0061287F">
      <w:pPr>
        <w:spacing w:after="0" w:line="240" w:lineRule="auto"/>
        <w:rPr>
          <w:rFonts w:ascii="Arial" w:eastAsia="Times New Roman" w:hAnsi="Arial" w:cs="Arial"/>
          <w:noProof/>
          <w:color w:val="0000FF"/>
          <w:sz w:val="24"/>
          <w:szCs w:val="24"/>
          <w:lang w:eastAsia="es-ES"/>
        </w:rPr>
      </w:pPr>
      <w:r w:rsidRPr="0061287F">
        <w:rPr>
          <w:rFonts w:ascii="Arial" w:eastAsia="Times New Roman" w:hAnsi="Arial" w:cs="Arial"/>
          <w:b/>
          <w:noProof/>
          <w:sz w:val="24"/>
          <w:szCs w:val="24"/>
          <w:lang w:eastAsia="es-ES"/>
        </w:rPr>
        <w:t xml:space="preserve">FROM: </w:t>
      </w:r>
      <w:r w:rsidRPr="0061287F">
        <w:rPr>
          <w:rFonts w:ascii="Arial" w:eastAsia="Times New Roman" w:hAnsi="Arial" w:cs="Arial"/>
          <w:b/>
          <w:noProof/>
          <w:sz w:val="24"/>
          <w:szCs w:val="24"/>
          <w:lang w:eastAsia="es-ES"/>
        </w:rPr>
        <w:tab/>
      </w:r>
      <w:r w:rsidRPr="0061287F">
        <w:rPr>
          <w:rFonts w:ascii="Arial" w:eastAsia="Times New Roman" w:hAnsi="Arial" w:cs="Arial"/>
          <w:i/>
          <w:noProof/>
          <w:sz w:val="24"/>
          <w:szCs w:val="24"/>
          <w:lang w:eastAsia="es-ES"/>
        </w:rPr>
        <w:t>Delyth Rowlands, Development Planning Advice Service</w:t>
      </w:r>
      <w:r w:rsidRPr="0061287F">
        <w:rPr>
          <w:rFonts w:ascii="Arial" w:eastAsia="Times New Roman" w:hAnsi="Arial" w:cs="Arial"/>
          <w:noProof/>
          <w:color w:val="0000FF"/>
          <w:sz w:val="24"/>
          <w:szCs w:val="24"/>
          <w:lang w:eastAsia="es-ES"/>
        </w:rPr>
        <w:t xml:space="preserve"> </w:t>
      </w:r>
    </w:p>
    <w:p w14:paraId="73EDE9A2" w14:textId="77777777" w:rsidR="0061287F" w:rsidRPr="0061287F" w:rsidRDefault="0061287F" w:rsidP="0061287F">
      <w:pPr>
        <w:spacing w:after="0" w:line="240" w:lineRule="auto"/>
        <w:rPr>
          <w:rFonts w:ascii="Arial" w:eastAsia="Times New Roman" w:hAnsi="Arial" w:cs="Arial"/>
          <w:b/>
          <w:noProof/>
          <w:sz w:val="24"/>
          <w:szCs w:val="24"/>
          <w:lang w:eastAsia="es-ES"/>
        </w:rPr>
      </w:pPr>
    </w:p>
    <w:p w14:paraId="0928D1FC" w14:textId="77777777" w:rsidR="0061287F" w:rsidRPr="0061287F" w:rsidRDefault="0061287F" w:rsidP="0061287F">
      <w:pPr>
        <w:spacing w:after="0" w:line="240" w:lineRule="auto"/>
        <w:ind w:left="1410" w:hanging="1410"/>
        <w:rPr>
          <w:rFonts w:ascii="Arial" w:eastAsia="Times New Roman" w:hAnsi="Arial" w:cs="Arial"/>
          <w:noProof/>
          <w:color w:val="0000FF"/>
          <w:sz w:val="24"/>
          <w:szCs w:val="24"/>
          <w:lang w:eastAsia="es-ES"/>
        </w:rPr>
      </w:pPr>
      <w:r w:rsidRPr="0061287F">
        <w:rPr>
          <w:rFonts w:ascii="Arial" w:eastAsia="Times New Roman" w:hAnsi="Arial" w:cs="Arial"/>
          <w:b/>
          <w:noProof/>
          <w:sz w:val="24"/>
          <w:szCs w:val="24"/>
          <w:lang w:eastAsia="es-ES"/>
        </w:rPr>
        <w:t>SUBJECT:</w:t>
      </w:r>
      <w:r w:rsidRPr="0061287F">
        <w:rPr>
          <w:rFonts w:ascii="Arial" w:eastAsia="Times New Roman" w:hAnsi="Arial" w:cs="Arial"/>
          <w:b/>
          <w:noProof/>
          <w:sz w:val="24"/>
          <w:szCs w:val="24"/>
          <w:lang w:eastAsia="es-ES"/>
        </w:rPr>
        <w:tab/>
      </w:r>
      <w:r w:rsidRPr="0061287F">
        <w:rPr>
          <w:rFonts w:ascii="Arial" w:eastAsia="Times New Roman" w:hAnsi="Arial" w:cs="Arial"/>
          <w:i/>
          <w:noProof/>
          <w:sz w:val="24"/>
          <w:szCs w:val="24"/>
          <w:lang w:eastAsia="es-ES"/>
        </w:rPr>
        <w:t xml:space="preserve">Habitats Regulations Assessment of DML1840 Rhyl Harbour Annual Dredging </w:t>
      </w:r>
    </w:p>
    <w:p w14:paraId="7E0C53D6"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39F927C9"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 xml:space="preserve">Thank you for consulting the </w:t>
      </w:r>
      <w:r w:rsidRPr="0061287F">
        <w:rPr>
          <w:rFonts w:ascii="Arial" w:eastAsia="Times New Roman" w:hAnsi="Arial" w:cs="Arial"/>
          <w:i/>
          <w:noProof/>
          <w:sz w:val="24"/>
          <w:szCs w:val="24"/>
          <w:lang w:eastAsia="es-ES"/>
        </w:rPr>
        <w:t>Development Planning Advice Service</w:t>
      </w:r>
      <w:r w:rsidRPr="0061287F">
        <w:rPr>
          <w:rFonts w:ascii="Arial" w:eastAsia="Times New Roman" w:hAnsi="Arial" w:cs="Arial"/>
          <w:noProof/>
          <w:sz w:val="24"/>
          <w:szCs w:val="24"/>
          <w:lang w:eastAsia="es-ES"/>
        </w:rPr>
        <w:t xml:space="preserve"> on the above project and sending us a copy of the revised draft Form 1 HRA report on the </w:t>
      </w:r>
      <w:r w:rsidRPr="0061287F">
        <w:rPr>
          <w:rFonts w:ascii="Arial" w:eastAsia="Times New Roman" w:hAnsi="Arial" w:cs="Arial"/>
          <w:i/>
          <w:noProof/>
          <w:sz w:val="24"/>
          <w:szCs w:val="24"/>
          <w:lang w:eastAsia="es-ES"/>
        </w:rPr>
        <w:t>29</w:t>
      </w:r>
      <w:r w:rsidRPr="0061287F">
        <w:rPr>
          <w:rFonts w:ascii="Arial" w:eastAsia="Times New Roman" w:hAnsi="Arial" w:cs="Arial"/>
          <w:i/>
          <w:noProof/>
          <w:sz w:val="24"/>
          <w:szCs w:val="24"/>
          <w:vertAlign w:val="superscript"/>
          <w:lang w:eastAsia="es-ES"/>
        </w:rPr>
        <w:t>th</w:t>
      </w:r>
      <w:r w:rsidRPr="0061287F">
        <w:rPr>
          <w:rFonts w:ascii="Arial" w:eastAsia="Times New Roman" w:hAnsi="Arial" w:cs="Arial"/>
          <w:i/>
          <w:noProof/>
          <w:sz w:val="24"/>
          <w:szCs w:val="24"/>
          <w:lang w:eastAsia="es-ES"/>
        </w:rPr>
        <w:t xml:space="preserve"> October 2018</w:t>
      </w:r>
      <w:r w:rsidRPr="0061287F">
        <w:rPr>
          <w:rFonts w:ascii="Arial" w:eastAsia="Times New Roman" w:hAnsi="Arial" w:cs="Arial"/>
          <w:noProof/>
          <w:sz w:val="24"/>
          <w:szCs w:val="24"/>
          <w:lang w:eastAsia="es-ES"/>
        </w:rPr>
        <w:t>. Our comments are as follows:</w:t>
      </w:r>
    </w:p>
    <w:p w14:paraId="26782B5A"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6B23F3A9"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t>We broadly agree with the conclusions reached in the HRA. This is on the basis that we can condition adequate monitoring of the potential effects of taking sediment out of the system.</w:t>
      </w:r>
    </w:p>
    <w:p w14:paraId="5D477DAC"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p>
    <w:p w14:paraId="1AAD2340"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t xml:space="preserve">Neil Smith (Senior Conservation Officer) was consulted on the adeqaucy of the HRA and has the following comments to make: </w:t>
      </w:r>
    </w:p>
    <w:p w14:paraId="7F2E1A13"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p>
    <w:p w14:paraId="26AB4437"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t xml:space="preserve">1. Realistically there is no need in future to assess potential effects individually  for over-wintering bird species or the assemblage of the Dee estuary, as sediment starvation from the system may take years to get to the inner Dee estuary.  The exception to this are little tern that predominantly nest at Gronant (Dee estuary SPA/Ramsar feature 9m alongshore) and feed within 3 miles either side of this (Liverpool Bay / Bae Lerpwl SPA feature).  In future for Rhyl harbour applications we suggest assessing all of the over-wintering birds together. For clarity, we do agree with the conclusions presented. </w:t>
      </w:r>
    </w:p>
    <w:p w14:paraId="1364A875"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noProof/>
          <w:sz w:val="24"/>
          <w:szCs w:val="24"/>
          <w:lang w:eastAsia="es-ES"/>
        </w:rPr>
      </w:pPr>
    </w:p>
    <w:p w14:paraId="179F4601"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t xml:space="preserve">2. It remains to be seen whether this type of dredging will affect little tern feeding areas which are 9m away to the east. The context is that there is gradually a lack of gravels/cobbles/shingle moving alongshore at various points from Little Orme to the Dee Estuary, as many are locked in sea defences.  Sand supply, assuming the status quo is currently just about sufficient for parts (not all) of the Dee estuary dunes frontage but this assumes current inputs are maintained.  We tentatively agree with the conclusions reached for little tern, provided that monitoring of the potential effects of removing sediment from the system is conditioned in the permit. We advise that this point is made clear in the HRA. </w:t>
      </w:r>
    </w:p>
    <w:p w14:paraId="544D625D"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lastRenderedPageBreak/>
        <w:t xml:space="preserve">3. We agree with the conclusions reached for the Liverpool Bay SPA features, with the exception of little tern (see above). </w:t>
      </w:r>
    </w:p>
    <w:p w14:paraId="37C366FF"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noProof/>
          <w:sz w:val="24"/>
          <w:szCs w:val="24"/>
          <w:lang w:eastAsia="es-ES"/>
        </w:rPr>
      </w:pPr>
    </w:p>
    <w:p w14:paraId="5E531CFA"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t>4. Dee Estuary SAC sand dune features – the reasoning provided for this feature appears to support Emmer Litt’s (Coastal and Physical Processes TE) previous comments regarding the Foryd harbour Scheme, in that it appears to be stopping a through flow of sediment from the estuary to the coastal cell.  If the Foryd harbour scheme no longer feeds into the system then the amount of sediment reaching the Dee estuary will reduce in the long term.</w:t>
      </w:r>
    </w:p>
    <w:p w14:paraId="358B8294"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jc w:val="both"/>
        <w:rPr>
          <w:rFonts w:ascii="Arial" w:eastAsia="Times New Roman" w:hAnsi="Arial" w:cs="Arial"/>
          <w:i/>
          <w:noProof/>
          <w:sz w:val="24"/>
          <w:szCs w:val="24"/>
          <w:lang w:eastAsia="es-ES"/>
        </w:rPr>
      </w:pPr>
    </w:p>
    <w:p w14:paraId="441D46DA"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noProof/>
          <w:sz w:val="24"/>
          <w:szCs w:val="24"/>
          <w:lang w:eastAsia="es-ES"/>
        </w:rPr>
      </w:pPr>
      <w:r w:rsidRPr="0061287F">
        <w:rPr>
          <w:rFonts w:ascii="Arial" w:eastAsia="Times New Roman" w:hAnsi="Arial" w:cs="Arial"/>
          <w:i/>
          <w:noProof/>
          <w:sz w:val="24"/>
          <w:szCs w:val="24"/>
          <w:lang w:eastAsia="es-ES"/>
        </w:rPr>
        <w:t xml:space="preserve">5. The ‘in combination’ assessment uses the Mostyn dredge proposal to justify how small the Rhyl dredge is. We do not agree with this as firstly the current dredge at Mostyn is only licenced to take out 50,000m3 (not the 100,000m3 as stated) for a limited period. Furthermore, Mostyn is at the ‘end of the system’ for want of a better term i.e.it is material that has already gone through the system and as such we do not believe it can be used as a direct comparison. </w:t>
      </w:r>
    </w:p>
    <w:p w14:paraId="3233DFEE" w14:textId="77777777" w:rsidR="0061287F" w:rsidRPr="0061287F" w:rsidRDefault="0061287F" w:rsidP="0061287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i/>
          <w:noProof/>
          <w:sz w:val="24"/>
          <w:szCs w:val="24"/>
          <w:lang w:eastAsia="es-ES"/>
        </w:rPr>
      </w:pPr>
    </w:p>
    <w:p w14:paraId="0B2272EC"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439F89D2"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5A771F12" w14:textId="77777777" w:rsidR="0061287F" w:rsidRPr="0061287F" w:rsidRDefault="0061287F" w:rsidP="0061287F">
      <w:pPr>
        <w:pBdr>
          <w:bottom w:val="single" w:sz="4" w:space="1" w:color="auto"/>
        </w:pBd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 xml:space="preserve">Signed: </w:t>
      </w:r>
      <w:r w:rsidRPr="0061287F">
        <w:rPr>
          <w:rFonts w:ascii="Bradley Hand ITC" w:eastAsia="Times New Roman" w:hAnsi="Bradley Hand ITC" w:cs="Arial"/>
          <w:noProof/>
          <w:sz w:val="36"/>
          <w:szCs w:val="36"/>
          <w:lang w:eastAsia="es-ES"/>
        </w:rPr>
        <w:t>Delyth W Rowlands</w:t>
      </w:r>
      <w:r w:rsidRPr="0061287F">
        <w:rPr>
          <w:rFonts w:ascii="Arial" w:eastAsia="Times New Roman" w:hAnsi="Arial" w:cs="Arial"/>
          <w:noProof/>
          <w:sz w:val="24"/>
          <w:szCs w:val="24"/>
          <w:lang w:eastAsia="es-ES"/>
        </w:rPr>
        <w:t xml:space="preserve"> </w:t>
      </w:r>
    </w:p>
    <w:p w14:paraId="26EFD0F4" w14:textId="77777777" w:rsidR="0061287F" w:rsidRPr="0061287F" w:rsidRDefault="0061287F" w:rsidP="0061287F">
      <w:pPr>
        <w:pBdr>
          <w:bottom w:val="single" w:sz="4" w:space="1" w:color="auto"/>
        </w:pBdr>
        <w:spacing w:after="0" w:line="240" w:lineRule="auto"/>
        <w:rPr>
          <w:rFonts w:ascii="Arial" w:eastAsia="Times New Roman" w:hAnsi="Arial" w:cs="Arial"/>
          <w:noProof/>
          <w:sz w:val="24"/>
          <w:szCs w:val="24"/>
          <w:lang w:eastAsia="es-ES"/>
        </w:rPr>
      </w:pPr>
    </w:p>
    <w:p w14:paraId="592FEB31"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1E5EACBE" w14:textId="77777777" w:rsidR="0061287F" w:rsidRPr="0061287F" w:rsidRDefault="0061287F" w:rsidP="0061287F">
      <w:pPr>
        <w:spacing w:after="0" w:line="240" w:lineRule="auto"/>
        <w:rPr>
          <w:rFonts w:ascii="Arial" w:eastAsia="Times New Roman" w:hAnsi="Arial" w:cs="Arial"/>
          <w:noProof/>
          <w:sz w:val="24"/>
          <w:szCs w:val="24"/>
          <w:lang w:eastAsia="es-ES"/>
        </w:rPr>
      </w:pPr>
    </w:p>
    <w:p w14:paraId="3115A4C1" w14:textId="77777777" w:rsidR="0061287F" w:rsidRPr="0061287F" w:rsidRDefault="0061287F" w:rsidP="0061287F">
      <w:pPr>
        <w:spacing w:after="0" w:line="240" w:lineRule="auto"/>
        <w:rPr>
          <w:rFonts w:ascii="Arial" w:eastAsia="Times New Roman" w:hAnsi="Arial" w:cs="Arial"/>
          <w:noProof/>
          <w:sz w:val="24"/>
          <w:szCs w:val="24"/>
          <w:lang w:eastAsia="es-ES"/>
        </w:rPr>
      </w:pPr>
      <w:r w:rsidRPr="0061287F">
        <w:rPr>
          <w:rFonts w:ascii="Arial" w:eastAsia="Times New Roman" w:hAnsi="Arial" w:cs="Arial"/>
          <w:noProof/>
          <w:sz w:val="24"/>
          <w:szCs w:val="24"/>
          <w:lang w:eastAsia="es-ES"/>
        </w:rPr>
        <w:t xml:space="preserve">Date: </w:t>
      </w:r>
      <w:r w:rsidRPr="0061287F">
        <w:rPr>
          <w:rFonts w:ascii="Arial" w:eastAsia="Times New Roman" w:hAnsi="Arial" w:cs="Arial"/>
          <w:i/>
          <w:noProof/>
          <w:sz w:val="24"/>
          <w:szCs w:val="24"/>
          <w:lang w:eastAsia="es-ES"/>
        </w:rPr>
        <w:t>5</w:t>
      </w:r>
      <w:r w:rsidRPr="0061287F">
        <w:rPr>
          <w:rFonts w:ascii="Arial" w:eastAsia="Times New Roman" w:hAnsi="Arial" w:cs="Arial"/>
          <w:i/>
          <w:noProof/>
          <w:sz w:val="24"/>
          <w:szCs w:val="24"/>
          <w:vertAlign w:val="superscript"/>
          <w:lang w:eastAsia="es-ES"/>
        </w:rPr>
        <w:t>th</w:t>
      </w:r>
      <w:r w:rsidRPr="0061287F">
        <w:rPr>
          <w:rFonts w:ascii="Arial" w:eastAsia="Times New Roman" w:hAnsi="Arial" w:cs="Arial"/>
          <w:i/>
          <w:noProof/>
          <w:sz w:val="24"/>
          <w:szCs w:val="24"/>
          <w:lang w:eastAsia="es-ES"/>
        </w:rPr>
        <w:t xml:space="preserve"> December 2018</w:t>
      </w:r>
    </w:p>
    <w:p w14:paraId="265E4EA4" w14:textId="77777777" w:rsidR="000E1888" w:rsidRDefault="000E1888">
      <w:bookmarkStart w:id="0" w:name="_GoBack"/>
      <w:bookmarkEnd w:id="0"/>
    </w:p>
    <w:sectPr w:rsidR="000E18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87F"/>
    <w:rsid w:val="000E1888"/>
    <w:rsid w:val="00612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66D185"/>
  <w15:chartTrackingRefBased/>
  <w15:docId w15:val="{3C8B1BC7-D59B-4A63-B87B-5860FE15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Rhyl Harbour Dredging</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2018-12-05T00:00:00+00:00</Document_x0020_Date>
    <Facility_x0020_Address xmlns="859f7ad6-93f6-4205-b62b-a17f28acbbac">Rhyl Harbour, 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47635C0-FE41-469B-8164-185AFE0093F8}"/>
</file>

<file path=customXml/itemProps2.xml><?xml version="1.0" encoding="utf-8"?>
<ds:datastoreItem xmlns:ds="http://schemas.openxmlformats.org/officeDocument/2006/customXml" ds:itemID="{9921744D-BBB6-465A-AC26-95A3BB13AC62}">
  <ds:schemaRefs>
    <ds:schemaRef ds:uri="Microsoft.SharePoint.Taxonomy.ContentTypeSync"/>
  </ds:schemaRefs>
</ds:datastoreItem>
</file>

<file path=customXml/itemProps3.xml><?xml version="1.0" encoding="utf-8"?>
<ds:datastoreItem xmlns:ds="http://schemas.openxmlformats.org/officeDocument/2006/customXml" ds:itemID="{FD95A2DE-9586-444F-A472-BD3D55E0360A}">
  <ds:schemaRefs>
    <ds:schemaRef ds:uri="http://schemas.microsoft.com/sharepoint/events"/>
  </ds:schemaRefs>
</ds:datastoreItem>
</file>

<file path=customXml/itemProps4.xml><?xml version="1.0" encoding="utf-8"?>
<ds:datastoreItem xmlns:ds="http://schemas.openxmlformats.org/officeDocument/2006/customXml" ds:itemID="{D83B2BCF-9475-41C0-968C-DBFE98294D18}">
  <ds:schemaRefs>
    <ds:schemaRef ds:uri="http://schemas.microsoft.com/sharepoint/v3/contenttype/forms"/>
  </ds:schemaRefs>
</ds:datastoreItem>
</file>

<file path=customXml/itemProps5.xml><?xml version="1.0" encoding="utf-8"?>
<ds:datastoreItem xmlns:ds="http://schemas.openxmlformats.org/officeDocument/2006/customXml" ds:itemID="{D7401484-02E6-4843-B0CA-C947AE736582}">
  <ds:schemaRefs>
    <ds:schemaRef ds:uri="http://schemas.microsoft.com/office/2006/documentManagement/types"/>
    <ds:schemaRef ds:uri="859f7ad6-93f6-4205-b62b-a17f28acbbac"/>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538</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Debbie</dc:creator>
  <cp:keywords/>
  <dc:description/>
  <cp:lastModifiedBy>Nicholas, Debbie</cp:lastModifiedBy>
  <cp:revision>1</cp:revision>
  <dcterms:created xsi:type="dcterms:W3CDTF">2018-12-05T12:07:00Z</dcterms:created>
  <dcterms:modified xsi:type="dcterms:W3CDTF">2018-12-05T12:08:00Z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
    <vt:lpwstr>REGU-1508415246-3785</vt:lpwstr>
  </property>
  <property fmtid="{D5CDD505-2E9C-101B-9397-08002B2CF9AE}" pid="4" name="_dlc_DocIdItemGuid">
    <vt:lpwstr>c696b831-25db-4dec-9a18-db4ee8e1fbca</vt:lpwstr>
  </property>
  <property fmtid="{D5CDD505-2E9C-101B-9397-08002B2CF9AE}" pid="5" name="_dlc_DocIdUrl">
    <vt:lpwstr>https://cyfoethnaturiolcymru.sharepoint.com/teams/Regulatory/Permitting/ml/_layouts/15/DocIdRedir.aspx?ID=REGU-1508415246-3785, REGU-1508415246-3785</vt:lpwstr>
  </property>
</Properties>
</file>