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70705D7" w14:textId="5455241A" w:rsidR="00026A0D" w:rsidRPr="00D74ABA" w:rsidRDefault="00026A0D" w:rsidP="001E40BB">
            <w:pPr>
              <w:spacing w:line="240" w:lineRule="auto"/>
              <w:contextualSpacing/>
              <w:rPr>
                <w:rFonts w:ascii="Arial" w:eastAsia="Times New Roman" w:hAnsi="Arial" w:cs="Arial"/>
                <w:sz w:val="24"/>
                <w:szCs w:val="24"/>
              </w:rPr>
            </w:pP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387"/>
        <w:gridCol w:w="4820"/>
        <w:gridCol w:w="283"/>
      </w:tblGrid>
      <w:tr w:rsidR="00026A0D" w:rsidRPr="00D74ABA"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Permitting officer/team</w:t>
            </w:r>
          </w:p>
        </w:tc>
        <w:tc>
          <w:tcPr>
            <w:tcW w:w="5103" w:type="dxa"/>
            <w:gridSpan w:val="2"/>
            <w:tcBorders>
              <w:top w:val="single" w:sz="4" w:space="0" w:color="auto"/>
              <w:left w:val="single" w:sz="4" w:space="0" w:color="auto"/>
              <w:bottom w:val="single" w:sz="4" w:space="0" w:color="auto"/>
              <w:right w:val="single" w:sz="4" w:space="0" w:color="auto"/>
            </w:tcBorders>
          </w:tcPr>
          <w:p w14:paraId="7BBFDD69" w14:textId="0E4BEBFD" w:rsidR="00026A0D" w:rsidRPr="00D74ABA" w:rsidRDefault="00026A0D" w:rsidP="001E40BB">
            <w:pPr>
              <w:jc w:val="both"/>
              <w:rPr>
                <w:rFonts w:cs="Arial"/>
                <w:sz w:val="24"/>
                <w:szCs w:val="24"/>
              </w:rPr>
            </w:pPr>
            <w:r w:rsidRPr="00D74ABA">
              <w:rPr>
                <w:rFonts w:cs="Arial"/>
                <w:sz w:val="24"/>
                <w:szCs w:val="24"/>
              </w:rPr>
              <w:t xml:space="preserve"> </w:t>
            </w:r>
            <w:r w:rsidR="00FF7C96">
              <w:rPr>
                <w:rFonts w:cs="Arial"/>
                <w:sz w:val="24"/>
                <w:szCs w:val="24"/>
              </w:rPr>
              <w:t>Alice Burrows, Installations &amp; RSR Permitting</w:t>
            </w:r>
          </w:p>
          <w:p w14:paraId="0A9E0D5E" w14:textId="77777777" w:rsidR="00026A0D" w:rsidRPr="00D74ABA" w:rsidRDefault="00026A0D" w:rsidP="001E40BB">
            <w:pPr>
              <w:jc w:val="both"/>
              <w:rPr>
                <w:rFonts w:cs="Arial"/>
                <w:sz w:val="24"/>
                <w:szCs w:val="24"/>
              </w:rPr>
            </w:pPr>
          </w:p>
        </w:tc>
      </w:tr>
      <w:tr w:rsidR="00026A0D" w:rsidRPr="00D74ABA"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 application reference and site name</w:t>
            </w:r>
          </w:p>
        </w:tc>
        <w:tc>
          <w:tcPr>
            <w:tcW w:w="5103" w:type="dxa"/>
            <w:gridSpan w:val="2"/>
            <w:tcBorders>
              <w:top w:val="single" w:sz="4" w:space="0" w:color="auto"/>
              <w:left w:val="single" w:sz="4" w:space="0" w:color="auto"/>
              <w:bottom w:val="single" w:sz="4" w:space="0" w:color="auto"/>
              <w:right w:val="single" w:sz="4" w:space="0" w:color="auto"/>
            </w:tcBorders>
          </w:tcPr>
          <w:p w14:paraId="513E37F7" w14:textId="08BA67C0" w:rsidR="00026A0D" w:rsidRPr="00D74ABA" w:rsidRDefault="00FF7C96" w:rsidP="001E40BB">
            <w:pPr>
              <w:jc w:val="both"/>
              <w:rPr>
                <w:rFonts w:cs="Arial"/>
                <w:sz w:val="24"/>
                <w:szCs w:val="24"/>
              </w:rPr>
            </w:pPr>
            <w:r>
              <w:rPr>
                <w:rFonts w:cs="Arial"/>
                <w:sz w:val="24"/>
                <w:szCs w:val="24"/>
              </w:rPr>
              <w:t>PAN-027968 (EPR/</w:t>
            </w:r>
            <w:r w:rsidRPr="00FF7C96">
              <w:rPr>
                <w:rFonts w:cs="Arial"/>
                <w:sz w:val="24"/>
                <w:szCs w:val="24"/>
              </w:rPr>
              <w:t>BV0767IT/V003)</w:t>
            </w:r>
          </w:p>
          <w:p w14:paraId="5AF5DFFC" w14:textId="77777777" w:rsidR="00026A0D" w:rsidRPr="00D74ABA" w:rsidRDefault="00026A0D" w:rsidP="001E40BB">
            <w:pPr>
              <w:jc w:val="both"/>
              <w:rPr>
                <w:rFonts w:cs="Arial"/>
                <w:sz w:val="24"/>
                <w:szCs w:val="24"/>
              </w:rPr>
            </w:pPr>
          </w:p>
        </w:tc>
      </w:tr>
      <w:tr w:rsidR="00026A0D" w:rsidRPr="00D74ABA"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55E854AE" w14:textId="44BEBB42" w:rsidR="00026A0D" w:rsidRPr="00545215" w:rsidRDefault="00026A0D" w:rsidP="00026A0D">
            <w:pPr>
              <w:numPr>
                <w:ilvl w:val="0"/>
                <w:numId w:val="1"/>
              </w:numPr>
              <w:spacing w:after="255" w:line="240" w:lineRule="auto"/>
              <w:contextualSpacing/>
              <w:jc w:val="both"/>
              <w:rPr>
                <w:rFonts w:cs="Arial"/>
                <w:sz w:val="24"/>
                <w:szCs w:val="24"/>
              </w:rPr>
            </w:pPr>
            <w:r w:rsidRPr="00545215">
              <w:rPr>
                <w:rFonts w:cs="Arial"/>
                <w:sz w:val="24"/>
                <w:szCs w:val="24"/>
              </w:rPr>
              <w:t>a. SSSI name(s)</w:t>
            </w:r>
          </w:p>
          <w:p w14:paraId="4D058A86" w14:textId="77777777" w:rsidR="00026A0D" w:rsidRPr="00545215" w:rsidRDefault="00026A0D" w:rsidP="001E40BB">
            <w:pPr>
              <w:ind w:left="720"/>
              <w:contextualSpacing/>
              <w:jc w:val="both"/>
              <w:rPr>
                <w:rFonts w:cs="Arial"/>
                <w:sz w:val="24"/>
                <w:szCs w:val="24"/>
              </w:rPr>
            </w:pPr>
            <w:r w:rsidRPr="00545215">
              <w:rPr>
                <w:rFonts w:cs="Arial"/>
                <w:sz w:val="24"/>
                <w:szCs w:val="24"/>
              </w:rPr>
              <w:t>b. location</w:t>
            </w:r>
          </w:p>
          <w:p w14:paraId="68A0256C" w14:textId="77777777" w:rsidR="00026A0D" w:rsidRPr="00545215" w:rsidRDefault="00026A0D" w:rsidP="001E40BB">
            <w:pPr>
              <w:ind w:left="720"/>
              <w:contextualSpacing/>
              <w:jc w:val="both"/>
              <w:rPr>
                <w:rFonts w:cs="Arial"/>
                <w:sz w:val="24"/>
                <w:szCs w:val="24"/>
              </w:rPr>
            </w:pPr>
            <w:r w:rsidRPr="00545215">
              <w:rPr>
                <w:rFonts w:cs="Arial"/>
                <w:sz w:val="24"/>
                <w:szCs w:val="24"/>
              </w:rPr>
              <w:t>c. NRW Operational Area/Environment Team</w:t>
            </w:r>
          </w:p>
        </w:tc>
        <w:tc>
          <w:tcPr>
            <w:tcW w:w="5103" w:type="dxa"/>
            <w:gridSpan w:val="2"/>
            <w:tcBorders>
              <w:top w:val="single" w:sz="4" w:space="0" w:color="auto"/>
              <w:left w:val="single" w:sz="4" w:space="0" w:color="auto"/>
              <w:bottom w:val="single" w:sz="4" w:space="0" w:color="auto"/>
              <w:right w:val="single" w:sz="4" w:space="0" w:color="auto"/>
            </w:tcBorders>
          </w:tcPr>
          <w:p w14:paraId="62C88BE8" w14:textId="7E0B9742" w:rsidR="00026A0D" w:rsidRPr="00545215" w:rsidRDefault="00026A0D" w:rsidP="001E40BB">
            <w:pPr>
              <w:jc w:val="both"/>
              <w:rPr>
                <w:rFonts w:cs="Arial"/>
                <w:sz w:val="24"/>
                <w:szCs w:val="24"/>
              </w:rPr>
            </w:pPr>
            <w:r w:rsidRPr="00545215">
              <w:rPr>
                <w:rFonts w:cs="Arial"/>
                <w:sz w:val="24"/>
                <w:szCs w:val="24"/>
              </w:rPr>
              <w:t>a.</w:t>
            </w:r>
            <w:r w:rsidR="00FF7C96" w:rsidRPr="00545215">
              <w:rPr>
                <w:rFonts w:cs="Arial"/>
                <w:sz w:val="24"/>
                <w:szCs w:val="24"/>
              </w:rPr>
              <w:t xml:space="preserve"> Severn Estuary 33WGX</w:t>
            </w:r>
            <w:r w:rsidR="00A757C4" w:rsidRPr="00545215">
              <w:rPr>
                <w:rFonts w:cs="Arial"/>
                <w:sz w:val="24"/>
                <w:szCs w:val="24"/>
              </w:rPr>
              <w:t xml:space="preserve"> – 490 metres from proposed changes</w:t>
            </w:r>
          </w:p>
          <w:p w14:paraId="42AC1DCB" w14:textId="4E702CE5" w:rsidR="00026A0D" w:rsidRPr="00545215" w:rsidRDefault="00026A0D" w:rsidP="001E40BB">
            <w:pPr>
              <w:jc w:val="both"/>
              <w:rPr>
                <w:rFonts w:cs="Arial"/>
                <w:sz w:val="24"/>
                <w:szCs w:val="24"/>
              </w:rPr>
            </w:pPr>
            <w:r w:rsidRPr="00545215">
              <w:rPr>
                <w:rFonts w:cs="Arial"/>
                <w:sz w:val="24"/>
                <w:szCs w:val="24"/>
              </w:rPr>
              <w:t>b.</w:t>
            </w:r>
            <w:r w:rsidR="0019196F" w:rsidRPr="00545215">
              <w:rPr>
                <w:rFonts w:cs="Arial"/>
                <w:sz w:val="24"/>
                <w:szCs w:val="24"/>
              </w:rPr>
              <w:t xml:space="preserve"> </w:t>
            </w:r>
            <w:r w:rsidR="0019196F" w:rsidRPr="00545215">
              <w:rPr>
                <w:i/>
              </w:rPr>
              <w:t xml:space="preserve">The Severn Estuary lies on the south west coast of Britain at the mouth of four major rivers (the Severn, Wye, </w:t>
            </w:r>
            <w:proofErr w:type="spellStart"/>
            <w:r w:rsidR="0019196F" w:rsidRPr="00545215">
              <w:rPr>
                <w:i/>
              </w:rPr>
              <w:t>Usk</w:t>
            </w:r>
            <w:proofErr w:type="spellEnd"/>
            <w:r w:rsidR="0019196F" w:rsidRPr="00545215">
              <w:rPr>
                <w:i/>
              </w:rPr>
              <w:t xml:space="preserve"> and Avon) and many lesser rivers.</w:t>
            </w:r>
          </w:p>
          <w:p w14:paraId="5FFFDEC5" w14:textId="775EC78C" w:rsidR="00026A0D" w:rsidRPr="00545215" w:rsidRDefault="00026A0D" w:rsidP="001E40BB">
            <w:pPr>
              <w:jc w:val="both"/>
              <w:rPr>
                <w:rFonts w:cs="Arial"/>
                <w:sz w:val="24"/>
                <w:szCs w:val="24"/>
              </w:rPr>
            </w:pPr>
            <w:r w:rsidRPr="00545215">
              <w:rPr>
                <w:rFonts w:cs="Arial"/>
                <w:sz w:val="24"/>
                <w:szCs w:val="24"/>
              </w:rPr>
              <w:t>c.</w:t>
            </w:r>
            <w:r w:rsidR="00A757C4" w:rsidRPr="00545215">
              <w:rPr>
                <w:rFonts w:cs="Arial"/>
                <w:sz w:val="24"/>
                <w:szCs w:val="24"/>
              </w:rPr>
              <w:t xml:space="preserve"> South Central</w:t>
            </w:r>
          </w:p>
          <w:p w14:paraId="7612063A" w14:textId="77777777" w:rsidR="00026A0D" w:rsidRPr="00545215" w:rsidRDefault="00026A0D" w:rsidP="001E40BB">
            <w:pPr>
              <w:jc w:val="both"/>
              <w:rPr>
                <w:rFonts w:cs="Arial"/>
                <w:sz w:val="24"/>
                <w:szCs w:val="24"/>
              </w:rPr>
            </w:pPr>
          </w:p>
          <w:p w14:paraId="2C85D708" w14:textId="77777777" w:rsidR="00026A0D" w:rsidRPr="00545215" w:rsidRDefault="00026A0D" w:rsidP="001E40BB">
            <w:pPr>
              <w:jc w:val="both"/>
              <w:rPr>
                <w:rFonts w:cs="Arial"/>
                <w:sz w:val="24"/>
                <w:szCs w:val="24"/>
              </w:rPr>
            </w:pPr>
          </w:p>
        </w:tc>
      </w:tr>
      <w:tr w:rsidR="00026A0D" w:rsidRPr="00D74ABA" w14:paraId="0DD74C76" w14:textId="77777777" w:rsidTr="001E40BB">
        <w:tc>
          <w:tcPr>
            <w:tcW w:w="5387" w:type="dxa"/>
            <w:tcBorders>
              <w:top w:val="single" w:sz="4" w:space="0" w:color="auto"/>
              <w:left w:val="single" w:sz="4" w:space="0" w:color="auto"/>
              <w:bottom w:val="single" w:sz="4" w:space="0" w:color="auto"/>
              <w:right w:val="single" w:sz="4" w:space="0" w:color="auto"/>
            </w:tcBorders>
          </w:tcPr>
          <w:p w14:paraId="31C2E8B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 xml:space="preserve"> Brief description of proposal</w:t>
            </w:r>
          </w:p>
          <w:p w14:paraId="642A8AC2" w14:textId="77777777" w:rsidR="00026A0D" w:rsidRPr="00D74ABA" w:rsidRDefault="00026A0D" w:rsidP="00C812A7">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32953C07" w14:textId="77777777" w:rsidR="00FF7C96" w:rsidRDefault="00FF7C96" w:rsidP="00FF7C96">
            <w:pPr>
              <w:pStyle w:val="HTMLPreformatted"/>
              <w:rPr>
                <w:rFonts w:ascii="Arial" w:hAnsi="Arial" w:cs="Arial"/>
                <w:bCs/>
                <w:iCs/>
                <w:sz w:val="22"/>
                <w:szCs w:val="22"/>
              </w:rPr>
            </w:pPr>
            <w:r w:rsidRPr="006158C2">
              <w:rPr>
                <w:rFonts w:ascii="Arial" w:hAnsi="Arial" w:cs="Arial"/>
                <w:bCs/>
                <w:iCs/>
                <w:sz w:val="22"/>
                <w:szCs w:val="22"/>
              </w:rPr>
              <w:t xml:space="preserve">Installation of a new (replacement) 140 MT/h reheat furnace with low NOx burners and future hydrogen-ready capacity. </w:t>
            </w:r>
          </w:p>
          <w:p w14:paraId="2C998770" w14:textId="77777777" w:rsidR="00833429" w:rsidRPr="006158C2" w:rsidRDefault="00833429" w:rsidP="00FF7C96">
            <w:pPr>
              <w:pStyle w:val="HTMLPreformatted"/>
              <w:rPr>
                <w:rFonts w:ascii="Arial" w:hAnsi="Arial" w:cs="Arial"/>
                <w:bCs/>
                <w:iCs/>
                <w:sz w:val="22"/>
                <w:szCs w:val="22"/>
              </w:rPr>
            </w:pPr>
          </w:p>
          <w:p w14:paraId="5AE7E8B5" w14:textId="237FC4E0" w:rsidR="00026A0D" w:rsidRPr="00D74ABA" w:rsidRDefault="00FF7C96" w:rsidP="0019196F">
            <w:pPr>
              <w:jc w:val="both"/>
              <w:rPr>
                <w:rFonts w:cs="Arial"/>
                <w:sz w:val="24"/>
                <w:szCs w:val="24"/>
              </w:rPr>
            </w:pPr>
            <w:r w:rsidRPr="006158C2">
              <w:rPr>
                <w:rFonts w:cs="Arial"/>
                <w:bCs/>
                <w:iCs/>
              </w:rPr>
              <w:t xml:space="preserve">The unit will also include a new 60-metre-high stack, water treatment plant and electrical control </w:t>
            </w:r>
            <w:r w:rsidRPr="006158C2">
              <w:rPr>
                <w:rFonts w:cs="Arial"/>
                <w:bCs/>
                <w:iCs/>
              </w:rPr>
              <w:lastRenderedPageBreak/>
              <w:t>building. The new furnace will maintain and utilise the existing pump house. Removal of the existing furnace and associated plant and equipment. The units will be decommissioned and removed once the new gas-fired furnace is commissioned. Removal of existing diesel fuel storage tank (within the permitted boundary).</w:t>
            </w:r>
          </w:p>
        </w:tc>
      </w:tr>
      <w:tr w:rsidR="00026A0D" w:rsidRPr="00D74ABA" w14:paraId="0ACFF821" w14:textId="77777777" w:rsidTr="001E40BB">
        <w:tc>
          <w:tcPr>
            <w:tcW w:w="10207" w:type="dxa"/>
            <w:gridSpan w:val="2"/>
            <w:tcBorders>
              <w:top w:val="single" w:sz="4" w:space="0" w:color="auto"/>
              <w:left w:val="single" w:sz="4" w:space="0" w:color="auto"/>
              <w:bottom w:val="single" w:sz="4" w:space="0" w:color="auto"/>
              <w:right w:val="single" w:sz="4" w:space="0" w:color="auto"/>
            </w:tcBorders>
          </w:tcPr>
          <w:p w14:paraId="179D032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What aspects of the proposed permission are likely to damage the SSSI features of special interest?</w:t>
            </w:r>
          </w:p>
          <w:p w14:paraId="51639333" w14:textId="1E8D1A17" w:rsidR="00041733" w:rsidRPr="00833429" w:rsidRDefault="00041733" w:rsidP="00041733">
            <w:pPr>
              <w:jc w:val="both"/>
              <w:rPr>
                <w:rFonts w:cs="Arial"/>
              </w:rPr>
            </w:pPr>
            <w:r w:rsidRPr="00833429">
              <w:rPr>
                <w:rFonts w:cs="Arial"/>
              </w:rPr>
              <w:t>The following ‘Operations Requiring Consent’ (or other activities associated with the permission) that may cause damage) are relevant to the proposed permission:</w:t>
            </w:r>
          </w:p>
          <w:p w14:paraId="6F1BBD40" w14:textId="77777777" w:rsidR="00833429" w:rsidRPr="00833429" w:rsidRDefault="00833429" w:rsidP="00041733">
            <w:pPr>
              <w:jc w:val="both"/>
              <w:rPr>
                <w:rFonts w:cs="Arial"/>
              </w:rPr>
            </w:pPr>
          </w:p>
          <w:p w14:paraId="44233060" w14:textId="3110418A" w:rsidR="00026A0D" w:rsidRPr="00833429" w:rsidRDefault="00041733" w:rsidP="00041733">
            <w:pPr>
              <w:jc w:val="both"/>
              <w:rPr>
                <w:rFonts w:cs="Arial"/>
                <w:b/>
                <w:bCs/>
                <w:i/>
                <w:iCs/>
              </w:rPr>
            </w:pPr>
            <w:r w:rsidRPr="00833429">
              <w:rPr>
                <w:rFonts w:cs="Arial"/>
                <w:b/>
                <w:bCs/>
                <w:i/>
                <w:iCs/>
              </w:rPr>
              <w:t xml:space="preserve">7. Dumping, spreading or discharging of any materials – This will be through emissions to air from the </w:t>
            </w:r>
            <w:r w:rsidR="0019196F" w:rsidRPr="00833429">
              <w:rPr>
                <w:rFonts w:cs="Arial"/>
                <w:b/>
                <w:bCs/>
                <w:i/>
                <w:iCs/>
              </w:rPr>
              <w:t>combustion of natural gas or hydrogen from the proposed replacement furnace.</w:t>
            </w:r>
          </w:p>
          <w:p w14:paraId="278221DD" w14:textId="77777777" w:rsidR="00041733" w:rsidRPr="00D74ABA" w:rsidRDefault="00041733" w:rsidP="001E40BB">
            <w:pPr>
              <w:jc w:val="both"/>
              <w:rPr>
                <w:rFonts w:cs="Arial"/>
                <w:sz w:val="24"/>
                <w:szCs w:val="24"/>
              </w:rPr>
            </w:pPr>
          </w:p>
          <w:p w14:paraId="1503B901" w14:textId="77777777" w:rsidR="00026A0D" w:rsidRDefault="00026A0D" w:rsidP="001E40BB">
            <w:pPr>
              <w:jc w:val="both"/>
              <w:rPr>
                <w:rFonts w:cs="Arial"/>
                <w:sz w:val="24"/>
                <w:szCs w:val="24"/>
              </w:rPr>
            </w:pPr>
            <w:r w:rsidRPr="00D74ABA">
              <w:rPr>
                <w:rFonts w:cs="Arial"/>
                <w:sz w:val="24"/>
                <w:szCs w:val="24"/>
              </w:rPr>
              <w:t>The following SSSI(s) features and potential impacts have been considered to assess the likelihood of damage:</w:t>
            </w:r>
          </w:p>
          <w:p w14:paraId="0B32A5B6" w14:textId="303C85A4" w:rsidR="00041733" w:rsidRPr="00F52DBF" w:rsidRDefault="00041733" w:rsidP="00041733">
            <w:pPr>
              <w:pStyle w:val="Style3"/>
              <w:jc w:val="both"/>
              <w:rPr>
                <w:b/>
                <w:bCs/>
                <w:iCs/>
              </w:rPr>
            </w:pPr>
            <w:bookmarkStart w:id="4" w:name="_Hlk141783385"/>
          </w:p>
          <w:bookmarkEnd w:id="4"/>
          <w:p w14:paraId="3430387E" w14:textId="0467126A" w:rsidR="00041733" w:rsidRPr="00833429" w:rsidRDefault="00041733" w:rsidP="00833429">
            <w:pPr>
              <w:pStyle w:val="Style3"/>
              <w:jc w:val="both"/>
              <w:rPr>
                <w:iCs/>
                <w:sz w:val="22"/>
                <w:szCs w:val="22"/>
              </w:rPr>
            </w:pPr>
            <w:r w:rsidRPr="00833429">
              <w:rPr>
                <w:iCs/>
                <w:sz w:val="22"/>
                <w:szCs w:val="22"/>
              </w:rPr>
              <w:t>The following SSSI features of the Severn Estuary as stated in the  SITE OF SPECIAL SCIENTIFIC INTEREST CITATION for the Severn Estuary (</w:t>
            </w:r>
            <w:hyperlink r:id="rId11" w:history="1">
              <w:r w:rsidRPr="00833429">
                <w:rPr>
                  <w:rStyle w:val="Hyperlink"/>
                  <w:sz w:val="22"/>
                  <w:szCs w:val="22"/>
                </w:rPr>
                <w:t>here</w:t>
              </w:r>
            </w:hyperlink>
            <w:r w:rsidRPr="00833429">
              <w:rPr>
                <w:iCs/>
                <w:sz w:val="22"/>
                <w:szCs w:val="22"/>
              </w:rPr>
              <w:t>).</w:t>
            </w:r>
            <w:r w:rsidR="00833429" w:rsidRPr="00833429">
              <w:rPr>
                <w:iCs/>
                <w:sz w:val="22"/>
                <w:szCs w:val="22"/>
              </w:rPr>
              <w:t xml:space="preserve"> </w:t>
            </w:r>
            <w:r w:rsidRPr="00833429">
              <w:rPr>
                <w:iCs/>
                <w:sz w:val="22"/>
                <w:szCs w:val="22"/>
              </w:rPr>
              <w:t>“</w:t>
            </w:r>
            <w:r w:rsidRPr="00833429">
              <w:rPr>
                <w:i/>
                <w:sz w:val="22"/>
                <w:szCs w:val="22"/>
              </w:rPr>
              <w:t>The immense tidal range (the second highest in the world) and classic funnel shape make the Severn Estuary unique in Britain and very rare worldwide</w:t>
            </w:r>
            <w:r w:rsidRPr="00833429">
              <w:rPr>
                <w:iCs/>
                <w:sz w:val="22"/>
                <w:szCs w:val="22"/>
              </w:rPr>
              <w:t>”.</w:t>
            </w:r>
          </w:p>
          <w:p w14:paraId="38F3FD22" w14:textId="77777777" w:rsidR="00041733" w:rsidRPr="00833429" w:rsidRDefault="00041733" w:rsidP="00041733">
            <w:pPr>
              <w:pStyle w:val="Style3"/>
              <w:jc w:val="both"/>
              <w:rPr>
                <w:iCs/>
                <w:sz w:val="22"/>
                <w:szCs w:val="22"/>
              </w:rPr>
            </w:pPr>
          </w:p>
          <w:p w14:paraId="0342E682" w14:textId="77777777" w:rsidR="00041733" w:rsidRPr="00833429" w:rsidRDefault="00041733" w:rsidP="00041733">
            <w:pPr>
              <w:pStyle w:val="Style3"/>
              <w:jc w:val="both"/>
              <w:rPr>
                <w:iCs/>
                <w:sz w:val="22"/>
                <w:szCs w:val="22"/>
              </w:rPr>
            </w:pPr>
            <w:r w:rsidRPr="00833429">
              <w:rPr>
                <w:iCs/>
                <w:sz w:val="22"/>
                <w:szCs w:val="22"/>
              </w:rPr>
              <w:t xml:space="preserve">Designated features of the Seven Estuary include: </w:t>
            </w:r>
          </w:p>
          <w:p w14:paraId="3891C4F2" w14:textId="77777777" w:rsidR="00041733" w:rsidRPr="00833429" w:rsidRDefault="00041733" w:rsidP="00041733">
            <w:pPr>
              <w:pStyle w:val="Style3"/>
              <w:jc w:val="both"/>
              <w:rPr>
                <w:iCs/>
                <w:sz w:val="22"/>
                <w:szCs w:val="22"/>
              </w:rPr>
            </w:pPr>
          </w:p>
          <w:p w14:paraId="4B3D48D7" w14:textId="636545D6" w:rsidR="00041733" w:rsidRPr="00833429" w:rsidRDefault="00041733" w:rsidP="0019196F">
            <w:pPr>
              <w:pStyle w:val="Style3"/>
              <w:numPr>
                <w:ilvl w:val="0"/>
                <w:numId w:val="5"/>
              </w:numPr>
              <w:jc w:val="both"/>
              <w:rPr>
                <w:iCs/>
                <w:sz w:val="22"/>
                <w:szCs w:val="22"/>
              </w:rPr>
            </w:pPr>
            <w:r w:rsidRPr="00833429">
              <w:rPr>
                <w:iCs/>
                <w:sz w:val="22"/>
                <w:szCs w:val="22"/>
              </w:rPr>
              <w:t>Estuary Process</w:t>
            </w:r>
          </w:p>
          <w:p w14:paraId="0920312E" w14:textId="6225F4CD" w:rsidR="00041733" w:rsidRPr="00833429" w:rsidRDefault="00041733" w:rsidP="0019196F">
            <w:pPr>
              <w:pStyle w:val="Style3"/>
              <w:numPr>
                <w:ilvl w:val="0"/>
                <w:numId w:val="5"/>
              </w:numPr>
              <w:jc w:val="both"/>
              <w:rPr>
                <w:iCs/>
                <w:sz w:val="22"/>
                <w:szCs w:val="22"/>
              </w:rPr>
            </w:pPr>
            <w:r w:rsidRPr="00833429">
              <w:rPr>
                <w:iCs/>
                <w:sz w:val="22"/>
                <w:szCs w:val="22"/>
              </w:rPr>
              <w:t>intertidal mud and sand</w:t>
            </w:r>
          </w:p>
          <w:p w14:paraId="330B79B8" w14:textId="652D5016" w:rsidR="00041733" w:rsidRPr="00833429" w:rsidRDefault="00041733" w:rsidP="0019196F">
            <w:pPr>
              <w:pStyle w:val="Style3"/>
              <w:numPr>
                <w:ilvl w:val="0"/>
                <w:numId w:val="5"/>
              </w:numPr>
              <w:jc w:val="both"/>
              <w:rPr>
                <w:iCs/>
                <w:sz w:val="22"/>
                <w:szCs w:val="22"/>
              </w:rPr>
            </w:pPr>
            <w:r w:rsidRPr="00833429">
              <w:rPr>
                <w:iCs/>
                <w:sz w:val="22"/>
                <w:szCs w:val="22"/>
              </w:rPr>
              <w:t xml:space="preserve">Rocky shores </w:t>
            </w:r>
          </w:p>
          <w:p w14:paraId="5A4950AC" w14:textId="16664040" w:rsidR="00041733" w:rsidRPr="00833429" w:rsidRDefault="00041733" w:rsidP="0019196F">
            <w:pPr>
              <w:pStyle w:val="Style3"/>
              <w:numPr>
                <w:ilvl w:val="0"/>
                <w:numId w:val="5"/>
              </w:numPr>
              <w:jc w:val="both"/>
              <w:rPr>
                <w:iCs/>
                <w:sz w:val="22"/>
                <w:szCs w:val="22"/>
              </w:rPr>
            </w:pPr>
            <w:r w:rsidRPr="00833429">
              <w:rPr>
                <w:iCs/>
                <w:sz w:val="22"/>
                <w:szCs w:val="22"/>
              </w:rPr>
              <w:t>Saltmarsh</w:t>
            </w:r>
          </w:p>
          <w:p w14:paraId="49A8C59A" w14:textId="6BBB8C12" w:rsidR="00041733" w:rsidRPr="00833429" w:rsidRDefault="00041733" w:rsidP="0019196F">
            <w:pPr>
              <w:pStyle w:val="Style3"/>
              <w:numPr>
                <w:ilvl w:val="0"/>
                <w:numId w:val="5"/>
              </w:numPr>
              <w:jc w:val="both"/>
              <w:rPr>
                <w:iCs/>
                <w:sz w:val="22"/>
                <w:szCs w:val="22"/>
              </w:rPr>
            </w:pPr>
            <w:r w:rsidRPr="00833429">
              <w:rPr>
                <w:iCs/>
                <w:sz w:val="22"/>
                <w:szCs w:val="22"/>
              </w:rPr>
              <w:t>Reeds and swamp</w:t>
            </w:r>
          </w:p>
          <w:p w14:paraId="6AB18D18" w14:textId="14F990EB" w:rsidR="00041733" w:rsidRPr="00833429" w:rsidRDefault="00041733" w:rsidP="0019196F">
            <w:pPr>
              <w:pStyle w:val="Style3"/>
              <w:numPr>
                <w:ilvl w:val="0"/>
                <w:numId w:val="5"/>
              </w:numPr>
              <w:jc w:val="both"/>
              <w:rPr>
                <w:iCs/>
                <w:sz w:val="22"/>
                <w:szCs w:val="22"/>
              </w:rPr>
            </w:pPr>
            <w:r w:rsidRPr="00833429">
              <w:rPr>
                <w:iCs/>
                <w:sz w:val="22"/>
                <w:szCs w:val="22"/>
              </w:rPr>
              <w:t xml:space="preserve">Eel grass beds </w:t>
            </w:r>
          </w:p>
          <w:p w14:paraId="387EBDFE" w14:textId="45393CF2" w:rsidR="00041733" w:rsidRPr="00833429" w:rsidRDefault="00041733" w:rsidP="0019196F">
            <w:pPr>
              <w:pStyle w:val="Style3"/>
              <w:numPr>
                <w:ilvl w:val="0"/>
                <w:numId w:val="5"/>
              </w:numPr>
              <w:jc w:val="both"/>
              <w:rPr>
                <w:iCs/>
                <w:sz w:val="22"/>
                <w:szCs w:val="22"/>
              </w:rPr>
            </w:pPr>
            <w:r w:rsidRPr="00833429">
              <w:rPr>
                <w:iCs/>
                <w:sz w:val="22"/>
                <w:szCs w:val="22"/>
              </w:rPr>
              <w:t>Assemblages of birds</w:t>
            </w:r>
          </w:p>
          <w:p w14:paraId="714B7ECE" w14:textId="3FE3E4E2" w:rsidR="00041733" w:rsidRPr="00833429" w:rsidRDefault="00041733" w:rsidP="0019196F">
            <w:pPr>
              <w:pStyle w:val="Style3"/>
              <w:numPr>
                <w:ilvl w:val="0"/>
                <w:numId w:val="5"/>
              </w:numPr>
              <w:jc w:val="both"/>
              <w:rPr>
                <w:iCs/>
                <w:sz w:val="22"/>
                <w:szCs w:val="22"/>
              </w:rPr>
            </w:pPr>
            <w:r w:rsidRPr="00833429">
              <w:rPr>
                <w:iCs/>
                <w:sz w:val="22"/>
                <w:szCs w:val="22"/>
              </w:rPr>
              <w:t xml:space="preserve">Assemblages of fish </w:t>
            </w:r>
          </w:p>
          <w:p w14:paraId="784C9440" w14:textId="24D08B31" w:rsidR="00041733" w:rsidRPr="00833429" w:rsidRDefault="00041733" w:rsidP="0019196F">
            <w:pPr>
              <w:pStyle w:val="Style3"/>
              <w:numPr>
                <w:ilvl w:val="0"/>
                <w:numId w:val="5"/>
              </w:numPr>
              <w:jc w:val="both"/>
              <w:rPr>
                <w:iCs/>
                <w:sz w:val="22"/>
                <w:szCs w:val="22"/>
              </w:rPr>
            </w:pPr>
            <w:r w:rsidRPr="00833429">
              <w:rPr>
                <w:iCs/>
                <w:sz w:val="22"/>
                <w:szCs w:val="22"/>
              </w:rPr>
              <w:t>Assemblages of invertebrates</w:t>
            </w:r>
          </w:p>
          <w:p w14:paraId="2CE05F5A" w14:textId="6F78AF83" w:rsidR="00041733" w:rsidRPr="00833429" w:rsidRDefault="00041733" w:rsidP="0019196F">
            <w:pPr>
              <w:pStyle w:val="Style3"/>
              <w:numPr>
                <w:ilvl w:val="0"/>
                <w:numId w:val="5"/>
              </w:numPr>
              <w:rPr>
                <w:iCs/>
                <w:sz w:val="22"/>
                <w:szCs w:val="22"/>
              </w:rPr>
            </w:pPr>
            <w:r w:rsidRPr="00833429">
              <w:rPr>
                <w:iCs/>
                <w:sz w:val="22"/>
                <w:szCs w:val="22"/>
              </w:rPr>
              <w:t>Flood plain grazing marsh</w:t>
            </w:r>
          </w:p>
          <w:p w14:paraId="36B6BC2A" w14:textId="77777777" w:rsidR="00041733" w:rsidRPr="00833429" w:rsidRDefault="00041733" w:rsidP="00041733">
            <w:pPr>
              <w:pStyle w:val="Style3"/>
              <w:rPr>
                <w:iCs/>
                <w:sz w:val="22"/>
                <w:szCs w:val="22"/>
              </w:rPr>
            </w:pPr>
          </w:p>
          <w:p w14:paraId="1B5D6124" w14:textId="282EDDEE" w:rsidR="00041733" w:rsidRPr="00833429" w:rsidRDefault="00041733" w:rsidP="00041733">
            <w:pPr>
              <w:pStyle w:val="Style3"/>
              <w:jc w:val="both"/>
              <w:rPr>
                <w:iCs/>
                <w:sz w:val="22"/>
                <w:szCs w:val="22"/>
              </w:rPr>
            </w:pPr>
            <w:r w:rsidRPr="00833429">
              <w:rPr>
                <w:iCs/>
                <w:sz w:val="22"/>
                <w:szCs w:val="22"/>
              </w:rPr>
              <w:t>Both the habitats and the species could be potentially impacted from the proposed variation. The Seve</w:t>
            </w:r>
            <w:r w:rsidR="0019196F" w:rsidRPr="00833429">
              <w:rPr>
                <w:iCs/>
                <w:sz w:val="22"/>
                <w:szCs w:val="22"/>
              </w:rPr>
              <w:t>r</w:t>
            </w:r>
            <w:r w:rsidRPr="00833429">
              <w:rPr>
                <w:iCs/>
                <w:sz w:val="22"/>
                <w:szCs w:val="22"/>
              </w:rPr>
              <w:t xml:space="preserve">n </w:t>
            </w:r>
            <w:r w:rsidR="0019196F" w:rsidRPr="00833429">
              <w:rPr>
                <w:iCs/>
                <w:sz w:val="22"/>
                <w:szCs w:val="22"/>
              </w:rPr>
              <w:t>E</w:t>
            </w:r>
            <w:r w:rsidRPr="00833429">
              <w:rPr>
                <w:iCs/>
                <w:sz w:val="22"/>
                <w:szCs w:val="22"/>
              </w:rPr>
              <w:t>stuary is also designated as a special area of conservation (SAC), Ramsar and special protection area (SPA) which shares some designated feature</w:t>
            </w:r>
            <w:r w:rsidR="0019196F" w:rsidRPr="00833429">
              <w:rPr>
                <w:iCs/>
                <w:sz w:val="22"/>
                <w:szCs w:val="22"/>
              </w:rPr>
              <w:t>s</w:t>
            </w:r>
            <w:r w:rsidRPr="00833429">
              <w:rPr>
                <w:iCs/>
                <w:sz w:val="22"/>
                <w:szCs w:val="22"/>
              </w:rPr>
              <w:t xml:space="preserve"> and impact pathways. </w:t>
            </w:r>
            <w:r w:rsidR="0019196F" w:rsidRPr="00833429">
              <w:rPr>
                <w:iCs/>
                <w:sz w:val="22"/>
                <w:szCs w:val="22"/>
              </w:rPr>
              <w:t>A h</w:t>
            </w:r>
            <w:r w:rsidRPr="00833429">
              <w:rPr>
                <w:iCs/>
                <w:sz w:val="22"/>
                <w:szCs w:val="22"/>
              </w:rPr>
              <w:t>abitats regulation assessment (HRA) has been produced which discuss</w:t>
            </w:r>
            <w:r w:rsidR="0019196F" w:rsidRPr="00833429">
              <w:rPr>
                <w:iCs/>
                <w:sz w:val="22"/>
                <w:szCs w:val="22"/>
              </w:rPr>
              <w:t>es</w:t>
            </w:r>
            <w:r w:rsidRPr="00833429">
              <w:rPr>
                <w:iCs/>
                <w:sz w:val="22"/>
                <w:szCs w:val="22"/>
              </w:rPr>
              <w:t xml:space="preserve"> many of the same impact pathways.</w:t>
            </w:r>
          </w:p>
          <w:p w14:paraId="6864594C" w14:textId="77777777" w:rsidR="00041733" w:rsidRPr="00833429" w:rsidRDefault="00041733" w:rsidP="00041733">
            <w:pPr>
              <w:pStyle w:val="Style3"/>
              <w:jc w:val="both"/>
              <w:rPr>
                <w:iCs/>
                <w:sz w:val="22"/>
                <w:szCs w:val="22"/>
              </w:rPr>
            </w:pPr>
          </w:p>
          <w:p w14:paraId="6CC2B3CA" w14:textId="77777777" w:rsidR="00041733" w:rsidRPr="00833429" w:rsidRDefault="00041733" w:rsidP="00041733">
            <w:pPr>
              <w:pStyle w:val="Style3"/>
              <w:jc w:val="both"/>
              <w:rPr>
                <w:iCs/>
                <w:sz w:val="22"/>
                <w:szCs w:val="22"/>
              </w:rPr>
            </w:pPr>
            <w:r w:rsidRPr="00833429">
              <w:rPr>
                <w:iCs/>
                <w:sz w:val="22"/>
                <w:szCs w:val="22"/>
              </w:rPr>
              <w:t>The following mechanisms of impact have been considered to assess the likelihood of damage:</w:t>
            </w:r>
          </w:p>
          <w:p w14:paraId="2697857C" w14:textId="77777777" w:rsidR="00CD7EED" w:rsidRPr="00833429" w:rsidRDefault="00CD7EED" w:rsidP="00041733">
            <w:pPr>
              <w:pStyle w:val="Style3"/>
              <w:jc w:val="both"/>
              <w:rPr>
                <w:iCs/>
                <w:sz w:val="22"/>
                <w:szCs w:val="22"/>
              </w:rPr>
            </w:pPr>
          </w:p>
          <w:p w14:paraId="44F88EE8" w14:textId="676944B7" w:rsidR="005A5461" w:rsidRPr="00833429" w:rsidRDefault="005A5461" w:rsidP="005A5461">
            <w:pPr>
              <w:pStyle w:val="Style3"/>
              <w:jc w:val="both"/>
              <w:rPr>
                <w:iCs/>
                <w:sz w:val="22"/>
                <w:szCs w:val="22"/>
              </w:rPr>
            </w:pPr>
            <w:r w:rsidRPr="00833429">
              <w:rPr>
                <w:iCs/>
                <w:sz w:val="22"/>
                <w:szCs w:val="22"/>
              </w:rPr>
              <w:t>The applicant has submitted detailed air emissions modelling for the primary emission of concern for ecological receptors: oxides of nitrogen (NOx) from the combustion of natural gas and hydrogen.</w:t>
            </w:r>
            <w:r w:rsidR="006C10F2" w:rsidRPr="00833429">
              <w:rPr>
                <w:iCs/>
                <w:sz w:val="22"/>
                <w:szCs w:val="22"/>
              </w:rPr>
              <w:t xml:space="preserve"> This was undertaken for the Severn Estuary SAC. As the SSSI is within the boundary of the SAC, and located in the part of the SAC that is closest to the installation, the air quality assessment is deemed applicable to this SSSI assessment.</w:t>
            </w:r>
          </w:p>
          <w:p w14:paraId="0E8F3BC4" w14:textId="77777777" w:rsidR="005A5461" w:rsidRPr="00833429" w:rsidRDefault="005A5461" w:rsidP="005A5461">
            <w:pPr>
              <w:pStyle w:val="Style3"/>
              <w:jc w:val="both"/>
              <w:rPr>
                <w:iCs/>
                <w:sz w:val="22"/>
                <w:szCs w:val="22"/>
              </w:rPr>
            </w:pPr>
          </w:p>
          <w:p w14:paraId="27F48DBE" w14:textId="2CFC2C73" w:rsidR="005A5461" w:rsidRPr="00833429" w:rsidRDefault="005A5461" w:rsidP="005A5461">
            <w:pPr>
              <w:pStyle w:val="Style3"/>
              <w:jc w:val="both"/>
              <w:rPr>
                <w:iCs/>
                <w:sz w:val="22"/>
                <w:szCs w:val="22"/>
              </w:rPr>
            </w:pPr>
            <w:r w:rsidRPr="00833429">
              <w:rPr>
                <w:iCs/>
                <w:sz w:val="22"/>
                <w:szCs w:val="22"/>
              </w:rPr>
              <w:t xml:space="preserve">The air quality modelling has calculated process contributions (PC) and predicted environmental concentrations (PEC) at the Severn Estuary and compared them against the relevant environmental standard to predict if impacts are expected to be significant using the accepted guidance on determining significance of air quality modelling results . For screening of likely significant effects, impacts can generally be screened out where the PC is under 10% for short term impacts and 1% for long term </w:t>
            </w:r>
            <w:r w:rsidRPr="00833429">
              <w:rPr>
                <w:iCs/>
                <w:sz w:val="22"/>
                <w:szCs w:val="22"/>
              </w:rPr>
              <w:lastRenderedPageBreak/>
              <w:t>impacts. For emissions that cannot be screened out at that stage, the guidance indicates that further modelling of emissions may be appropriate for long term effects where the PEC is greater than 70% of the long-term environmental benchmark. For short-term effects, further modelling of emissions is required where the PC is more than 20% of the difference between twice the (long term) background concentration and the relevant short term environmental benchmark (i.e., more than 20% of the model ‘headroom’). Please refer to guidance for further information.</w:t>
            </w:r>
          </w:p>
          <w:p w14:paraId="6BEE8D0F" w14:textId="77777777" w:rsidR="005A5461" w:rsidRPr="00833429" w:rsidRDefault="005A5461" w:rsidP="005A5461">
            <w:pPr>
              <w:pStyle w:val="Style3"/>
              <w:jc w:val="both"/>
              <w:rPr>
                <w:iCs/>
                <w:sz w:val="22"/>
                <w:szCs w:val="22"/>
              </w:rPr>
            </w:pPr>
          </w:p>
          <w:p w14:paraId="40AC24CB" w14:textId="1AAE2B7B" w:rsidR="005A5461" w:rsidRPr="00833429" w:rsidRDefault="005A5461" w:rsidP="00833429">
            <w:pPr>
              <w:pStyle w:val="Style3"/>
              <w:jc w:val="both"/>
              <w:rPr>
                <w:iCs/>
                <w:sz w:val="22"/>
                <w:szCs w:val="22"/>
              </w:rPr>
            </w:pPr>
            <w:r w:rsidRPr="00833429">
              <w:rPr>
                <w:iCs/>
                <w:sz w:val="22"/>
                <w:szCs w:val="22"/>
              </w:rPr>
              <w:t>As an existing Part A(1) installation, contributions from the current furnace (a Part B activity directly associated with the Part A(1) activity) are like</w:t>
            </w:r>
            <w:r w:rsidR="00E51D4A" w:rsidRPr="00833429">
              <w:rPr>
                <w:iCs/>
                <w:sz w:val="22"/>
                <w:szCs w:val="22"/>
              </w:rPr>
              <w:t>ly</w:t>
            </w:r>
            <w:r w:rsidRPr="00833429">
              <w:rPr>
                <w:iCs/>
                <w:sz w:val="22"/>
                <w:szCs w:val="22"/>
              </w:rPr>
              <w:t xml:space="preserve"> to already be reflected in the </w:t>
            </w:r>
            <w:r w:rsidR="006C10F2" w:rsidRPr="00833429">
              <w:rPr>
                <w:iCs/>
                <w:sz w:val="22"/>
                <w:szCs w:val="22"/>
              </w:rPr>
              <w:t>b</w:t>
            </w:r>
            <w:r w:rsidRPr="00833429">
              <w:rPr>
                <w:iCs/>
                <w:sz w:val="22"/>
                <w:szCs w:val="22"/>
              </w:rPr>
              <w:t xml:space="preserve">ackground concentrations from APIS. The assessment claims no benefit or reduction in background pollutant concentrations as a result of the replacement of the current furnace. This is a conservative approach. The assessment is also based on a conservative model using 8,760 hours of operation per year (i.e. continuous operation). </w:t>
            </w:r>
          </w:p>
          <w:p w14:paraId="6068F45E" w14:textId="77777777" w:rsidR="005A5461" w:rsidRPr="00833429" w:rsidRDefault="005A5461" w:rsidP="00833429">
            <w:pPr>
              <w:pStyle w:val="Style3"/>
              <w:jc w:val="both"/>
              <w:rPr>
                <w:iCs/>
                <w:sz w:val="22"/>
                <w:szCs w:val="22"/>
              </w:rPr>
            </w:pPr>
          </w:p>
          <w:p w14:paraId="6ADEF168" w14:textId="77777777" w:rsidR="005A5461" w:rsidRPr="00833429" w:rsidRDefault="005A5461" w:rsidP="00833429">
            <w:pPr>
              <w:pStyle w:val="Style3"/>
              <w:jc w:val="both"/>
              <w:rPr>
                <w:iCs/>
                <w:sz w:val="22"/>
                <w:szCs w:val="22"/>
              </w:rPr>
            </w:pPr>
            <w:r w:rsidRPr="00833429">
              <w:rPr>
                <w:iCs/>
                <w:sz w:val="22"/>
                <w:szCs w:val="22"/>
              </w:rPr>
              <w:t>While dust and particulate matter do not have an environmental assessment standard for ecological sites, there has been an assessment for human health that shows the emissions screen out as insignificant.</w:t>
            </w:r>
          </w:p>
          <w:p w14:paraId="270C61E7" w14:textId="77777777" w:rsidR="005A5461" w:rsidRPr="00833429" w:rsidRDefault="005A5461" w:rsidP="005A5461">
            <w:pPr>
              <w:pStyle w:val="Style3"/>
              <w:jc w:val="both"/>
              <w:rPr>
                <w:iCs/>
                <w:sz w:val="22"/>
                <w:szCs w:val="22"/>
              </w:rPr>
            </w:pPr>
          </w:p>
          <w:p w14:paraId="499E7B55" w14:textId="7A6C6F71" w:rsidR="005A5461" w:rsidRPr="00833429" w:rsidRDefault="005A5461" w:rsidP="005A5461">
            <w:pPr>
              <w:pStyle w:val="Style3"/>
              <w:jc w:val="both"/>
              <w:rPr>
                <w:iCs/>
                <w:sz w:val="22"/>
                <w:szCs w:val="22"/>
              </w:rPr>
            </w:pPr>
            <w:r w:rsidRPr="00833429">
              <w:rPr>
                <w:iCs/>
                <w:sz w:val="22"/>
                <w:szCs w:val="22"/>
              </w:rPr>
              <w:t>At the time of this assessment, there were no acidity critical loads listed on APIS for the Severn Estuary. In most cases where there are no critical loads listed for acidity, acidity impacts can be screened out on the basis of an assumption of no sensitivity or lack of known sensitivity. Consequently, the applicant has not modelled the impact of airborne deposition of acid gases on the Severn Estuary.</w:t>
            </w:r>
          </w:p>
          <w:p w14:paraId="5FEE3B00" w14:textId="77777777" w:rsidR="005A5461" w:rsidRPr="00833429" w:rsidRDefault="005A5461" w:rsidP="005A5461">
            <w:pPr>
              <w:pStyle w:val="Style3"/>
              <w:jc w:val="both"/>
              <w:rPr>
                <w:iCs/>
                <w:sz w:val="22"/>
                <w:szCs w:val="22"/>
              </w:rPr>
            </w:pPr>
          </w:p>
          <w:p w14:paraId="3419CF83" w14:textId="090AB272" w:rsidR="005A5461" w:rsidRPr="00833429" w:rsidRDefault="005A5461" w:rsidP="005A5461">
            <w:pPr>
              <w:pStyle w:val="Style3"/>
              <w:jc w:val="both"/>
              <w:rPr>
                <w:iCs/>
                <w:sz w:val="22"/>
                <w:szCs w:val="22"/>
              </w:rPr>
            </w:pPr>
            <w:r w:rsidRPr="00833429">
              <w:rPr>
                <w:iCs/>
                <w:sz w:val="22"/>
                <w:szCs w:val="22"/>
              </w:rPr>
              <w:t xml:space="preserve">There are no </w:t>
            </w:r>
            <w:r w:rsidR="006C10F2" w:rsidRPr="00833429">
              <w:rPr>
                <w:iCs/>
                <w:sz w:val="22"/>
                <w:szCs w:val="22"/>
              </w:rPr>
              <w:t xml:space="preserve">designated features in the SSSI notification </w:t>
            </w:r>
            <w:r w:rsidRPr="00833429">
              <w:rPr>
                <w:iCs/>
                <w:sz w:val="22"/>
                <w:szCs w:val="22"/>
              </w:rPr>
              <w:t xml:space="preserve">that relate specifically to acid deposition from airborne sources. APIS indicates that three of the Annex II species listed in the </w:t>
            </w:r>
            <w:r w:rsidR="006C10F2" w:rsidRPr="00833429">
              <w:rPr>
                <w:iCs/>
                <w:sz w:val="22"/>
                <w:szCs w:val="22"/>
              </w:rPr>
              <w:t xml:space="preserve">SAC </w:t>
            </w:r>
            <w:r w:rsidRPr="00833429">
              <w:rPr>
                <w:iCs/>
                <w:sz w:val="22"/>
                <w:szCs w:val="22"/>
              </w:rPr>
              <w:t>Core Management Plan are sensitive to acidification of freshwater habitat; however, there is no pathway mechanism to enable the deposition of airborne acid gases into water. Therefore, for this reason, and those outlined above, we consider that the impact from acid deposition can be considered insignificant, in accordance with relevant guidance.</w:t>
            </w:r>
          </w:p>
          <w:p w14:paraId="2355BE73" w14:textId="77777777" w:rsidR="005A5461" w:rsidRPr="00833429" w:rsidRDefault="005A5461" w:rsidP="005A5461">
            <w:pPr>
              <w:pStyle w:val="Style3"/>
              <w:jc w:val="both"/>
              <w:rPr>
                <w:iCs/>
                <w:sz w:val="22"/>
                <w:szCs w:val="22"/>
              </w:rPr>
            </w:pPr>
          </w:p>
          <w:p w14:paraId="2114B2D0" w14:textId="77777777" w:rsidR="005A5461" w:rsidRPr="00833429" w:rsidRDefault="005A5461" w:rsidP="005A5461">
            <w:pPr>
              <w:pStyle w:val="Style3"/>
              <w:jc w:val="both"/>
              <w:rPr>
                <w:iCs/>
                <w:sz w:val="22"/>
                <w:szCs w:val="22"/>
                <w:u w:val="single"/>
              </w:rPr>
            </w:pPr>
            <w:r w:rsidRPr="00833429">
              <w:rPr>
                <w:iCs/>
                <w:sz w:val="22"/>
                <w:szCs w:val="22"/>
                <w:u w:val="single"/>
              </w:rPr>
              <w:t>100% Natural Gas</w:t>
            </w:r>
          </w:p>
          <w:p w14:paraId="321C8B83" w14:textId="19C21B1E" w:rsidR="005A5461" w:rsidRDefault="005A5461" w:rsidP="005A5461">
            <w:pPr>
              <w:pStyle w:val="Style3"/>
              <w:jc w:val="both"/>
              <w:rPr>
                <w:iCs/>
                <w:sz w:val="22"/>
                <w:szCs w:val="22"/>
              </w:rPr>
            </w:pPr>
            <w:r w:rsidRPr="00833429">
              <w:rPr>
                <w:iCs/>
                <w:sz w:val="22"/>
                <w:szCs w:val="22"/>
              </w:rPr>
              <w:t>A long-term critical level of 30 µg/m3 NOx (annual) and a short-term critical level of 75 µg/m3 NOx (daily) has been assumed for the Severn Estuary</w:t>
            </w:r>
            <w:r w:rsidR="006C10F2" w:rsidRPr="00833429">
              <w:rPr>
                <w:iCs/>
                <w:sz w:val="22"/>
                <w:szCs w:val="22"/>
              </w:rPr>
              <w:t xml:space="preserve"> SAC</w:t>
            </w:r>
            <w:r w:rsidRPr="00833429">
              <w:rPr>
                <w:iCs/>
                <w:sz w:val="22"/>
                <w:szCs w:val="22"/>
              </w:rPr>
              <w:t xml:space="preserve">. The maximum short-term PC is 11.8 µg/m3 (15.8%) and is &gt;10% of the critical load. The maximum long-term PC is 1.38 µg/m3 (4.61%) and is &gt;1% of the long-term critical level. </w:t>
            </w:r>
          </w:p>
          <w:p w14:paraId="532B208E" w14:textId="77777777" w:rsidR="00833429" w:rsidRPr="00833429" w:rsidRDefault="00833429" w:rsidP="005A5461">
            <w:pPr>
              <w:pStyle w:val="Style3"/>
              <w:jc w:val="both"/>
              <w:rPr>
                <w:iCs/>
                <w:sz w:val="22"/>
                <w:szCs w:val="22"/>
              </w:rPr>
            </w:pPr>
          </w:p>
          <w:p w14:paraId="66F22E1D" w14:textId="3E16C1D4" w:rsidR="005A5461" w:rsidRPr="00833429" w:rsidRDefault="005A5461" w:rsidP="005A5461">
            <w:pPr>
              <w:pStyle w:val="Style3"/>
              <w:jc w:val="both"/>
              <w:rPr>
                <w:iCs/>
                <w:sz w:val="22"/>
                <w:szCs w:val="22"/>
              </w:rPr>
            </w:pPr>
            <w:r w:rsidRPr="00833429">
              <w:rPr>
                <w:iCs/>
                <w:sz w:val="22"/>
                <w:szCs w:val="22"/>
              </w:rPr>
              <w:t>In the next stage, the maximum short-term PEC is 43.1 µg/m3 (57.4%)</w:t>
            </w:r>
            <w:r w:rsidR="00C812A7" w:rsidRPr="00833429">
              <w:rPr>
                <w:iCs/>
                <w:sz w:val="22"/>
                <w:szCs w:val="22"/>
              </w:rPr>
              <w:t xml:space="preserve"> and t</w:t>
            </w:r>
            <w:r w:rsidRPr="00833429">
              <w:rPr>
                <w:iCs/>
                <w:sz w:val="22"/>
                <w:szCs w:val="22"/>
              </w:rPr>
              <w:t>he maximum long-term PEC is 17.0 µg/m3 (56.7%).</w:t>
            </w:r>
            <w:r w:rsidR="00C812A7" w:rsidRPr="00833429">
              <w:rPr>
                <w:iCs/>
                <w:sz w:val="22"/>
                <w:szCs w:val="22"/>
              </w:rPr>
              <w:t xml:space="preserve"> </w:t>
            </w:r>
            <w:r w:rsidRPr="00833429">
              <w:rPr>
                <w:iCs/>
                <w:sz w:val="22"/>
                <w:szCs w:val="22"/>
              </w:rPr>
              <w:t xml:space="preserve">Therefore </w:t>
            </w:r>
            <w:r w:rsidR="00C812A7" w:rsidRPr="00833429">
              <w:rPr>
                <w:iCs/>
                <w:sz w:val="22"/>
                <w:szCs w:val="22"/>
              </w:rPr>
              <w:t>adverse</w:t>
            </w:r>
            <w:r w:rsidRPr="00833429">
              <w:rPr>
                <w:iCs/>
                <w:sz w:val="22"/>
                <w:szCs w:val="22"/>
              </w:rPr>
              <w:t xml:space="preserve"> impacts from airborne NOx emissions can be screened out at this stage</w:t>
            </w:r>
            <w:r w:rsidR="00C812A7" w:rsidRPr="00833429">
              <w:rPr>
                <w:iCs/>
                <w:sz w:val="22"/>
                <w:szCs w:val="22"/>
              </w:rPr>
              <w:t xml:space="preserve"> as these are &lt;100% of the relevant critical level</w:t>
            </w:r>
            <w:r w:rsidR="001E2DA8" w:rsidRPr="00833429">
              <w:rPr>
                <w:iCs/>
                <w:sz w:val="22"/>
                <w:szCs w:val="22"/>
              </w:rPr>
              <w:t>.</w:t>
            </w:r>
          </w:p>
          <w:p w14:paraId="6A6227DD" w14:textId="77777777" w:rsidR="005A5461" w:rsidRPr="00833429" w:rsidRDefault="005A5461" w:rsidP="005A5461">
            <w:pPr>
              <w:pStyle w:val="Style3"/>
              <w:jc w:val="both"/>
              <w:rPr>
                <w:iCs/>
                <w:sz w:val="22"/>
                <w:szCs w:val="22"/>
              </w:rPr>
            </w:pPr>
          </w:p>
          <w:p w14:paraId="55DA1CE5" w14:textId="77777777" w:rsidR="005A5461" w:rsidRDefault="005A5461" w:rsidP="005A5461">
            <w:pPr>
              <w:jc w:val="both"/>
              <w:rPr>
                <w:rFonts w:cs="Arial"/>
              </w:rPr>
            </w:pPr>
            <w:r w:rsidRPr="00833429">
              <w:rPr>
                <w:rFonts w:cs="Arial"/>
              </w:rPr>
              <w:t xml:space="preserve">A nutrient nitrogen critical load value of 10 </w:t>
            </w:r>
            <w:proofErr w:type="spellStart"/>
            <w:r w:rsidRPr="00833429">
              <w:rPr>
                <w:rFonts w:cs="Arial"/>
              </w:rPr>
              <w:t>kgN</w:t>
            </w:r>
            <w:proofErr w:type="spellEnd"/>
            <w:r w:rsidRPr="00833429">
              <w:rPr>
                <w:rFonts w:cs="Arial"/>
              </w:rPr>
              <w:t xml:space="preserve">/ha/yr has been assumed for Severn Estuary SAC. The maximum nitrogen deposition PC is 0.14 </w:t>
            </w:r>
            <w:proofErr w:type="spellStart"/>
            <w:r w:rsidRPr="00833429">
              <w:rPr>
                <w:rFonts w:cs="Arial"/>
              </w:rPr>
              <w:t>kgN</w:t>
            </w:r>
            <w:proofErr w:type="spellEnd"/>
            <w:r w:rsidRPr="00833429">
              <w:rPr>
                <w:rFonts w:cs="Arial"/>
              </w:rPr>
              <w:t>/ha/yr (1.4%) and is &gt;1% of the minimum critical load value. Therefore, impacts from nutrient nitrogen deposition cannot be screened out at this stage.</w:t>
            </w:r>
          </w:p>
          <w:p w14:paraId="028083B0" w14:textId="77777777" w:rsidR="00022CEF" w:rsidRPr="00833429" w:rsidRDefault="00022CEF" w:rsidP="005A5461">
            <w:pPr>
              <w:jc w:val="both"/>
              <w:rPr>
                <w:rFonts w:cs="Arial"/>
              </w:rPr>
            </w:pPr>
          </w:p>
          <w:p w14:paraId="0CA49237" w14:textId="17295A37" w:rsidR="00C812A7" w:rsidRPr="00833429" w:rsidRDefault="005A5461" w:rsidP="005A5461">
            <w:pPr>
              <w:jc w:val="both"/>
              <w:rPr>
                <w:rFonts w:cs="Arial"/>
              </w:rPr>
            </w:pPr>
            <w:r w:rsidRPr="00833429">
              <w:rPr>
                <w:rFonts w:cs="Arial"/>
              </w:rPr>
              <w:t xml:space="preserve">The maximum </w:t>
            </w:r>
            <w:r w:rsidR="001E2DA8" w:rsidRPr="00833429">
              <w:rPr>
                <w:rFonts w:cs="Arial"/>
              </w:rPr>
              <w:t>nutrient nitrogen</w:t>
            </w:r>
            <w:r w:rsidRPr="00833429">
              <w:rPr>
                <w:rFonts w:cs="Arial"/>
              </w:rPr>
              <w:t xml:space="preserve"> PEC is </w:t>
            </w:r>
            <w:r w:rsidR="001E2DA8" w:rsidRPr="00833429">
              <w:rPr>
                <w:rFonts w:cs="Arial"/>
              </w:rPr>
              <w:t>13.2</w:t>
            </w:r>
            <w:r w:rsidRPr="00833429">
              <w:rPr>
                <w:rFonts w:cs="Arial"/>
              </w:rPr>
              <w:t xml:space="preserve"> </w:t>
            </w:r>
            <w:proofErr w:type="spellStart"/>
            <w:r w:rsidRPr="00833429">
              <w:rPr>
                <w:rFonts w:cs="Arial"/>
              </w:rPr>
              <w:t>kgN</w:t>
            </w:r>
            <w:proofErr w:type="spellEnd"/>
            <w:r w:rsidRPr="00833429">
              <w:rPr>
                <w:rFonts w:cs="Arial"/>
              </w:rPr>
              <w:t>/ha/yr (1</w:t>
            </w:r>
            <w:r w:rsidR="001E2DA8" w:rsidRPr="00833429">
              <w:rPr>
                <w:rFonts w:cs="Arial"/>
              </w:rPr>
              <w:t>31.8</w:t>
            </w:r>
            <w:r w:rsidRPr="00833429">
              <w:rPr>
                <w:rFonts w:cs="Arial"/>
              </w:rPr>
              <w:t xml:space="preserve">%) and is </w:t>
            </w:r>
            <w:r w:rsidR="001E2DA8" w:rsidRPr="00833429">
              <w:rPr>
                <w:rFonts w:cs="Arial"/>
              </w:rPr>
              <w:t>&gt;</w:t>
            </w:r>
            <w:r w:rsidRPr="00833429">
              <w:rPr>
                <w:rFonts w:cs="Arial"/>
              </w:rPr>
              <w:t>70% of the long term critical load value.</w:t>
            </w:r>
            <w:r w:rsidR="00C812A7" w:rsidRPr="00833429">
              <w:t xml:space="preserve"> </w:t>
            </w:r>
            <w:r w:rsidR="001E2DA8" w:rsidRPr="00833429">
              <w:rPr>
                <w:rFonts w:cs="Arial"/>
              </w:rPr>
              <w:t xml:space="preserve">Therefore impacts from nutrient nitrogen cannot be screened out at this stage. </w:t>
            </w:r>
            <w:r w:rsidR="00C812A7" w:rsidRPr="00833429">
              <w:rPr>
                <w:rFonts w:cs="Arial"/>
              </w:rPr>
              <w:t xml:space="preserve">However, the proposed furnace will meet the BAT-AEL of 100 mg/m3 whereas the existing furnace is permitted at 400 mg/m3. Therefore, the proposed furnace is clearly a betterment and the furnace replacement will result in a reduction in emissions from the installation. </w:t>
            </w:r>
          </w:p>
          <w:p w14:paraId="65E3239D" w14:textId="77777777" w:rsidR="005A5461" w:rsidRPr="00833429" w:rsidRDefault="005A5461" w:rsidP="005A5461">
            <w:pPr>
              <w:pStyle w:val="Style3"/>
              <w:jc w:val="both"/>
              <w:rPr>
                <w:iCs/>
                <w:sz w:val="22"/>
                <w:szCs w:val="22"/>
              </w:rPr>
            </w:pPr>
          </w:p>
          <w:p w14:paraId="75BEF909" w14:textId="77777777" w:rsidR="005A5461" w:rsidRPr="00833429" w:rsidRDefault="005A5461" w:rsidP="005A5461">
            <w:pPr>
              <w:pStyle w:val="Style3"/>
              <w:jc w:val="both"/>
              <w:rPr>
                <w:iCs/>
                <w:sz w:val="22"/>
                <w:szCs w:val="22"/>
                <w:u w:val="single"/>
              </w:rPr>
            </w:pPr>
            <w:r w:rsidRPr="00833429">
              <w:rPr>
                <w:iCs/>
                <w:sz w:val="22"/>
                <w:szCs w:val="22"/>
                <w:u w:val="single"/>
              </w:rPr>
              <w:t>100% Hydrogen</w:t>
            </w:r>
          </w:p>
          <w:p w14:paraId="3A64CB2D" w14:textId="77777777" w:rsidR="005A5461" w:rsidRDefault="005A5461" w:rsidP="005A5461">
            <w:pPr>
              <w:pStyle w:val="Style3"/>
              <w:jc w:val="both"/>
              <w:rPr>
                <w:iCs/>
                <w:sz w:val="22"/>
                <w:szCs w:val="22"/>
              </w:rPr>
            </w:pPr>
            <w:r w:rsidRPr="00833429">
              <w:rPr>
                <w:iCs/>
                <w:sz w:val="22"/>
                <w:szCs w:val="22"/>
              </w:rPr>
              <w:t xml:space="preserve">A long-term critical level of 30 µg/m3 NOx (annual) and a short-term critical level of 75 µg/m3 NOx (daily) has been assumed for the Severn Estuary SAC. The maximum short-term PC is 17.0 µg/m3 (22.6%) </w:t>
            </w:r>
            <w:r w:rsidRPr="00833429">
              <w:rPr>
                <w:iCs/>
                <w:sz w:val="22"/>
                <w:szCs w:val="22"/>
              </w:rPr>
              <w:lastRenderedPageBreak/>
              <w:t xml:space="preserve">and is &gt;10% of the critical load. The maximum long-term PC is 1.93 µg/m3 (6.45%) and is &gt;1% of the long-term critical level. </w:t>
            </w:r>
          </w:p>
          <w:p w14:paraId="5AB88AEE" w14:textId="77777777" w:rsidR="00022CEF" w:rsidRPr="00833429" w:rsidRDefault="00022CEF" w:rsidP="005A5461">
            <w:pPr>
              <w:pStyle w:val="Style3"/>
              <w:jc w:val="both"/>
              <w:rPr>
                <w:iCs/>
                <w:sz w:val="22"/>
                <w:szCs w:val="22"/>
              </w:rPr>
            </w:pPr>
          </w:p>
          <w:p w14:paraId="2577BEA4" w14:textId="07CCBD96" w:rsidR="005A5461" w:rsidRPr="00833429" w:rsidRDefault="005A5461" w:rsidP="005A5461">
            <w:pPr>
              <w:pStyle w:val="Style3"/>
              <w:jc w:val="both"/>
              <w:rPr>
                <w:iCs/>
                <w:sz w:val="22"/>
                <w:szCs w:val="22"/>
              </w:rPr>
            </w:pPr>
            <w:r w:rsidRPr="00833429">
              <w:rPr>
                <w:iCs/>
                <w:sz w:val="22"/>
                <w:szCs w:val="22"/>
              </w:rPr>
              <w:t xml:space="preserve">In the next stage, the maximum short-term PEC is 48.2 µg/m3 (64.3%) and </w:t>
            </w:r>
            <w:r w:rsidR="00962C9C" w:rsidRPr="00833429">
              <w:rPr>
                <w:iCs/>
                <w:sz w:val="22"/>
                <w:szCs w:val="22"/>
              </w:rPr>
              <w:t>t</w:t>
            </w:r>
            <w:r w:rsidRPr="00833429">
              <w:rPr>
                <w:iCs/>
                <w:sz w:val="22"/>
                <w:szCs w:val="22"/>
              </w:rPr>
              <w:t>he maximum long-term PEC is 17.6 µg/m3 (58.5%).</w:t>
            </w:r>
            <w:r w:rsidR="00C812A7" w:rsidRPr="00833429">
              <w:rPr>
                <w:iCs/>
                <w:sz w:val="22"/>
                <w:szCs w:val="22"/>
              </w:rPr>
              <w:t xml:space="preserve"> Therefore adverse impacts from airborne NOx emissions can be screened out at this stage as these are &lt;100% of the relevant critical level.</w:t>
            </w:r>
          </w:p>
          <w:p w14:paraId="076D35F8" w14:textId="77777777" w:rsidR="00C812A7" w:rsidRPr="00833429" w:rsidRDefault="00C812A7" w:rsidP="005A5461">
            <w:pPr>
              <w:pStyle w:val="Style3"/>
              <w:jc w:val="both"/>
              <w:rPr>
                <w:iCs/>
                <w:sz w:val="22"/>
                <w:szCs w:val="22"/>
              </w:rPr>
            </w:pPr>
          </w:p>
          <w:p w14:paraId="1948A816" w14:textId="77777777" w:rsidR="005A5461" w:rsidRDefault="005A5461" w:rsidP="005A5461">
            <w:pPr>
              <w:jc w:val="both"/>
              <w:rPr>
                <w:rFonts w:cs="Arial"/>
              </w:rPr>
            </w:pPr>
            <w:r w:rsidRPr="00833429">
              <w:rPr>
                <w:rFonts w:cs="Arial"/>
              </w:rPr>
              <w:t xml:space="preserve">A nutrient nitrogen critical load value of 10 </w:t>
            </w:r>
            <w:proofErr w:type="spellStart"/>
            <w:r w:rsidRPr="00833429">
              <w:rPr>
                <w:rFonts w:cs="Arial"/>
              </w:rPr>
              <w:t>kgN</w:t>
            </w:r>
            <w:proofErr w:type="spellEnd"/>
            <w:r w:rsidRPr="00833429">
              <w:rPr>
                <w:rFonts w:cs="Arial"/>
              </w:rPr>
              <w:t xml:space="preserve">/ha/yr has been assumed for Severn Estuary SAC. The maximum nitrogen deposition PC is 0.19 </w:t>
            </w:r>
            <w:proofErr w:type="spellStart"/>
            <w:r w:rsidRPr="00833429">
              <w:rPr>
                <w:rFonts w:cs="Arial"/>
              </w:rPr>
              <w:t>kgN</w:t>
            </w:r>
            <w:proofErr w:type="spellEnd"/>
            <w:r w:rsidRPr="00833429">
              <w:rPr>
                <w:rFonts w:cs="Arial"/>
              </w:rPr>
              <w:t>/ha/yr (1.95%) and is &gt;1% of the minimum critical load value. Therefore, impacts from nutrient nitrogen deposition cannot be screened out at this stage.</w:t>
            </w:r>
          </w:p>
          <w:p w14:paraId="1F7B199C" w14:textId="77777777" w:rsidR="00022CEF" w:rsidRPr="00833429" w:rsidRDefault="00022CEF" w:rsidP="005A5461">
            <w:pPr>
              <w:jc w:val="both"/>
              <w:rPr>
                <w:rFonts w:cs="Arial"/>
              </w:rPr>
            </w:pPr>
          </w:p>
          <w:p w14:paraId="5C9E1D18" w14:textId="5C369D2C" w:rsidR="00C812A7" w:rsidRPr="00833429" w:rsidRDefault="005A5461" w:rsidP="00C812A7">
            <w:pPr>
              <w:jc w:val="both"/>
              <w:rPr>
                <w:rFonts w:cs="Arial"/>
              </w:rPr>
            </w:pPr>
            <w:r w:rsidRPr="00833429">
              <w:rPr>
                <w:rFonts w:cs="Arial"/>
              </w:rPr>
              <w:t>The maximum n</w:t>
            </w:r>
            <w:r w:rsidR="001E2DA8" w:rsidRPr="00833429">
              <w:rPr>
                <w:rFonts w:cs="Arial"/>
              </w:rPr>
              <w:t>utrient nitrogen</w:t>
            </w:r>
            <w:r w:rsidRPr="00833429">
              <w:rPr>
                <w:rFonts w:cs="Arial"/>
              </w:rPr>
              <w:t xml:space="preserve"> PEC is </w:t>
            </w:r>
            <w:r w:rsidR="001E2DA8" w:rsidRPr="00833429">
              <w:rPr>
                <w:rFonts w:cs="Arial"/>
              </w:rPr>
              <w:t>13.2</w:t>
            </w:r>
            <w:r w:rsidRPr="00833429">
              <w:rPr>
                <w:rFonts w:cs="Arial"/>
              </w:rPr>
              <w:t xml:space="preserve"> </w:t>
            </w:r>
            <w:proofErr w:type="spellStart"/>
            <w:r w:rsidRPr="00833429">
              <w:rPr>
                <w:rFonts w:cs="Arial"/>
              </w:rPr>
              <w:t>kgN</w:t>
            </w:r>
            <w:proofErr w:type="spellEnd"/>
            <w:r w:rsidRPr="00833429">
              <w:rPr>
                <w:rFonts w:cs="Arial"/>
              </w:rPr>
              <w:t>/ha/yr (1</w:t>
            </w:r>
            <w:r w:rsidR="001E2DA8" w:rsidRPr="00833429">
              <w:rPr>
                <w:rFonts w:cs="Arial"/>
              </w:rPr>
              <w:t>32.4</w:t>
            </w:r>
            <w:r w:rsidRPr="00833429">
              <w:rPr>
                <w:rFonts w:cs="Arial"/>
              </w:rPr>
              <w:t xml:space="preserve">%) and is </w:t>
            </w:r>
            <w:r w:rsidR="001E2DA8" w:rsidRPr="00833429">
              <w:rPr>
                <w:rFonts w:cs="Arial"/>
              </w:rPr>
              <w:t>&gt;</w:t>
            </w:r>
            <w:r w:rsidRPr="00833429">
              <w:rPr>
                <w:rFonts w:cs="Arial"/>
              </w:rPr>
              <w:t>70% of the long term critical load value.</w:t>
            </w:r>
            <w:r w:rsidR="001E2DA8" w:rsidRPr="00833429">
              <w:rPr>
                <w:rFonts w:cs="Arial"/>
              </w:rPr>
              <w:t xml:space="preserve"> Therefore impacts from nutrient nitrogen cannot be screened out at this stage.</w:t>
            </w:r>
            <w:r w:rsidR="00C812A7" w:rsidRPr="00833429">
              <w:rPr>
                <w:rFonts w:cs="Arial"/>
              </w:rPr>
              <w:t xml:space="preserve"> However, the proposed furnace will meet the BAT-AEL of 137 mg/m3 whereas the existing furnace is permitted at 400 mg/m3. Therefore, the proposed furnace is clearly a betterment and the furnace replacement will result in a reduction in emissions from the installation. </w:t>
            </w:r>
          </w:p>
          <w:p w14:paraId="02C83E52" w14:textId="77777777" w:rsidR="005A0903" w:rsidRPr="00833429" w:rsidRDefault="005A0903" w:rsidP="00C812A7">
            <w:pPr>
              <w:jc w:val="both"/>
              <w:rPr>
                <w:rFonts w:cs="Arial"/>
              </w:rPr>
            </w:pPr>
          </w:p>
          <w:p w14:paraId="697C1D85" w14:textId="77777777" w:rsidR="00962C9C" w:rsidRPr="00833429" w:rsidRDefault="005A5461" w:rsidP="005A5461">
            <w:pPr>
              <w:pStyle w:val="Style3"/>
              <w:jc w:val="both"/>
              <w:rPr>
                <w:iCs/>
                <w:sz w:val="22"/>
                <w:szCs w:val="22"/>
                <w:u w:val="single"/>
              </w:rPr>
            </w:pPr>
            <w:r w:rsidRPr="00833429">
              <w:rPr>
                <w:iCs/>
                <w:sz w:val="22"/>
                <w:szCs w:val="22"/>
                <w:u w:val="single"/>
              </w:rPr>
              <w:t>Emissions to water</w:t>
            </w:r>
          </w:p>
          <w:p w14:paraId="71CF7BDE" w14:textId="53A7DAA7" w:rsidR="005A5461" w:rsidRPr="00833429" w:rsidRDefault="005A5461" w:rsidP="005A5461">
            <w:pPr>
              <w:pStyle w:val="Style3"/>
              <w:jc w:val="both"/>
              <w:rPr>
                <w:iCs/>
                <w:sz w:val="22"/>
                <w:szCs w:val="22"/>
              </w:rPr>
            </w:pPr>
            <w:r w:rsidRPr="00833429">
              <w:rPr>
                <w:iCs/>
                <w:sz w:val="22"/>
                <w:szCs w:val="22"/>
              </w:rPr>
              <w:t>No impact pathway as there is no change proposed to discharges to water as part of this variation.</w:t>
            </w:r>
          </w:p>
          <w:p w14:paraId="417E1B14" w14:textId="77777777" w:rsidR="00026A0D" w:rsidRPr="00833429" w:rsidRDefault="00026A0D" w:rsidP="001E40BB">
            <w:pPr>
              <w:jc w:val="both"/>
              <w:rPr>
                <w:rFonts w:cs="Arial"/>
                <w:color w:val="FF66FF"/>
              </w:rPr>
            </w:pPr>
          </w:p>
          <w:p w14:paraId="7AEDAE62" w14:textId="3B0AA6EA" w:rsidR="00962C9C" w:rsidRPr="00833429" w:rsidRDefault="00962C9C" w:rsidP="00962C9C">
            <w:pPr>
              <w:pStyle w:val="Style3"/>
              <w:jc w:val="both"/>
              <w:rPr>
                <w:iCs/>
                <w:sz w:val="22"/>
                <w:szCs w:val="22"/>
                <w:u w:val="single"/>
              </w:rPr>
            </w:pPr>
            <w:r w:rsidRPr="00833429">
              <w:rPr>
                <w:iCs/>
                <w:sz w:val="22"/>
                <w:szCs w:val="22"/>
                <w:u w:val="single"/>
              </w:rPr>
              <w:t>Conclusion</w:t>
            </w:r>
          </w:p>
          <w:p w14:paraId="2702B39F" w14:textId="40EF9454" w:rsidR="00962C9C" w:rsidRPr="00833429" w:rsidRDefault="00962C9C" w:rsidP="00962C9C">
            <w:pPr>
              <w:pStyle w:val="Style3"/>
              <w:jc w:val="both"/>
              <w:rPr>
                <w:iCs/>
                <w:sz w:val="22"/>
                <w:szCs w:val="22"/>
              </w:rPr>
            </w:pPr>
            <w:r w:rsidRPr="00833429">
              <w:rPr>
                <w:iCs/>
                <w:sz w:val="22"/>
                <w:szCs w:val="22"/>
              </w:rPr>
              <w:t>The proposed replacement furnace is not likely to dama</w:t>
            </w:r>
            <w:r w:rsidR="00A55AEA" w:rsidRPr="00833429">
              <w:rPr>
                <w:iCs/>
                <w:sz w:val="22"/>
                <w:szCs w:val="22"/>
              </w:rPr>
              <w:t>g</w:t>
            </w:r>
            <w:r w:rsidRPr="00833429">
              <w:rPr>
                <w:iCs/>
                <w:sz w:val="22"/>
                <w:szCs w:val="22"/>
              </w:rPr>
              <w:t>e the SSSI.</w:t>
            </w:r>
          </w:p>
          <w:p w14:paraId="017E70BA" w14:textId="056D6D96" w:rsidR="00026A0D" w:rsidRPr="00D74ABA" w:rsidRDefault="00026A0D" w:rsidP="001E40BB">
            <w:pPr>
              <w:spacing w:after="60"/>
              <w:jc w:val="both"/>
              <w:rPr>
                <w:rFonts w:cs="Arial"/>
                <w:color w:val="FF99FF"/>
                <w:sz w:val="24"/>
                <w:szCs w:val="24"/>
                <w:lang w:val="en-US"/>
              </w:rPr>
            </w:pPr>
          </w:p>
        </w:tc>
        <w:tc>
          <w:tcPr>
            <w:tcW w:w="283" w:type="dxa"/>
            <w:tcBorders>
              <w:top w:val="single" w:sz="4" w:space="0" w:color="auto"/>
              <w:left w:val="single" w:sz="4" w:space="0" w:color="auto"/>
              <w:bottom w:val="single" w:sz="4" w:space="0" w:color="auto"/>
              <w:right w:val="single" w:sz="4" w:space="0" w:color="auto"/>
            </w:tcBorders>
          </w:tcPr>
          <w:p w14:paraId="6AB7424B" w14:textId="77777777" w:rsidR="00026A0D" w:rsidRPr="00D74ABA" w:rsidRDefault="00026A0D" w:rsidP="001E40BB">
            <w:pPr>
              <w:jc w:val="both"/>
              <w:rPr>
                <w:rFonts w:cs="Arial"/>
                <w:sz w:val="24"/>
                <w:szCs w:val="24"/>
              </w:rPr>
            </w:pPr>
          </w:p>
          <w:p w14:paraId="13773654" w14:textId="77777777" w:rsidR="00026A0D" w:rsidRPr="00D74ABA" w:rsidRDefault="00026A0D" w:rsidP="001E40BB">
            <w:pPr>
              <w:jc w:val="both"/>
              <w:rPr>
                <w:rFonts w:cs="Arial"/>
                <w:sz w:val="24"/>
                <w:szCs w:val="24"/>
              </w:rPr>
            </w:pPr>
          </w:p>
          <w:p w14:paraId="5F6BF5DA" w14:textId="77777777" w:rsidR="00026A0D" w:rsidRPr="00D74ABA" w:rsidRDefault="00026A0D" w:rsidP="001E40BB">
            <w:pPr>
              <w:jc w:val="both"/>
              <w:rPr>
                <w:rFonts w:cs="Arial"/>
                <w:sz w:val="24"/>
                <w:szCs w:val="24"/>
              </w:rPr>
            </w:pPr>
          </w:p>
          <w:p w14:paraId="4BC39505" w14:textId="77777777" w:rsidR="00026A0D" w:rsidRPr="00D74ABA" w:rsidRDefault="00026A0D" w:rsidP="001E40BB">
            <w:pPr>
              <w:jc w:val="both"/>
              <w:rPr>
                <w:rFonts w:cs="Arial"/>
                <w:sz w:val="24"/>
                <w:szCs w:val="24"/>
              </w:rPr>
            </w:pPr>
          </w:p>
          <w:p w14:paraId="2938BF14" w14:textId="77777777" w:rsidR="00026A0D" w:rsidRPr="00D74ABA" w:rsidRDefault="00026A0D" w:rsidP="001E40BB">
            <w:pPr>
              <w:jc w:val="both"/>
              <w:rPr>
                <w:rFonts w:cs="Arial"/>
                <w:sz w:val="24"/>
                <w:szCs w:val="24"/>
              </w:rPr>
            </w:pPr>
          </w:p>
          <w:p w14:paraId="01072914" w14:textId="77777777" w:rsidR="00026A0D" w:rsidRPr="00D74ABA" w:rsidRDefault="00026A0D" w:rsidP="001E40BB">
            <w:pPr>
              <w:jc w:val="both"/>
              <w:rPr>
                <w:rFonts w:cs="Arial"/>
                <w:sz w:val="24"/>
                <w:szCs w:val="24"/>
              </w:rPr>
            </w:pPr>
          </w:p>
          <w:p w14:paraId="0ABF8A55" w14:textId="77777777" w:rsidR="00026A0D" w:rsidRPr="00D74ABA" w:rsidRDefault="00026A0D" w:rsidP="001E40BB">
            <w:pPr>
              <w:jc w:val="both"/>
              <w:rPr>
                <w:rFonts w:cs="Arial"/>
                <w:sz w:val="24"/>
                <w:szCs w:val="24"/>
              </w:rPr>
            </w:pPr>
          </w:p>
          <w:p w14:paraId="712A9CD8" w14:textId="77777777" w:rsidR="00026A0D" w:rsidRPr="00D74ABA" w:rsidRDefault="00026A0D" w:rsidP="001E40BB">
            <w:pPr>
              <w:jc w:val="both"/>
              <w:rPr>
                <w:rFonts w:cs="Arial"/>
                <w:sz w:val="24"/>
                <w:szCs w:val="24"/>
              </w:rPr>
            </w:pPr>
          </w:p>
        </w:tc>
      </w:tr>
      <w:tr w:rsidR="00026A0D" w:rsidRPr="00D74ABA" w14:paraId="4D2F1322" w14:textId="77777777" w:rsidTr="001E40BB">
        <w:tc>
          <w:tcPr>
            <w:tcW w:w="5387" w:type="dxa"/>
            <w:tcBorders>
              <w:top w:val="single" w:sz="4" w:space="0" w:color="auto"/>
              <w:left w:val="single" w:sz="4" w:space="0" w:color="auto"/>
              <w:bottom w:val="single" w:sz="4" w:space="0" w:color="auto"/>
              <w:right w:val="single" w:sz="4" w:space="0" w:color="auto"/>
            </w:tcBorders>
          </w:tcPr>
          <w:p w14:paraId="676ECA3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Summary of any informal advice received from internal experts (if required and including pre-app advice)</w:t>
            </w:r>
          </w:p>
          <w:p w14:paraId="37337BB9" w14:textId="67AA770A" w:rsidR="00026A0D" w:rsidRPr="00D74ABA" w:rsidRDefault="00026A0D" w:rsidP="001E40BB">
            <w:pPr>
              <w:jc w:val="both"/>
              <w:rPr>
                <w:rFonts w:cs="Arial"/>
                <w:color w:val="FF99FF"/>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4D1E2965" w14:textId="77777777" w:rsidR="00026A0D" w:rsidRPr="00D74ABA" w:rsidRDefault="00026A0D" w:rsidP="001E40BB">
            <w:pPr>
              <w:jc w:val="both"/>
              <w:rPr>
                <w:rFonts w:cs="Arial"/>
                <w:sz w:val="24"/>
                <w:szCs w:val="24"/>
              </w:rPr>
            </w:pPr>
          </w:p>
          <w:p w14:paraId="1926E295" w14:textId="7D52ADAD" w:rsidR="00026A0D" w:rsidRPr="00D74ABA" w:rsidRDefault="006030DE" w:rsidP="001E40BB">
            <w:pPr>
              <w:jc w:val="both"/>
              <w:rPr>
                <w:rFonts w:cs="Arial"/>
                <w:sz w:val="24"/>
                <w:szCs w:val="24"/>
              </w:rPr>
            </w:pPr>
            <w:r>
              <w:rPr>
                <w:rFonts w:cs="Arial"/>
                <w:sz w:val="24"/>
                <w:szCs w:val="24"/>
              </w:rPr>
              <w:t>n/a</w:t>
            </w:r>
          </w:p>
          <w:p w14:paraId="1F7A72A9" w14:textId="77777777" w:rsidR="00026A0D" w:rsidRPr="00D74ABA" w:rsidRDefault="00026A0D" w:rsidP="001E40BB">
            <w:pPr>
              <w:jc w:val="both"/>
              <w:rPr>
                <w:rFonts w:cs="Arial"/>
                <w:sz w:val="24"/>
                <w:szCs w:val="24"/>
              </w:rPr>
            </w:pPr>
          </w:p>
          <w:p w14:paraId="378D9237" w14:textId="77777777" w:rsidR="00026A0D" w:rsidRPr="00D74ABA" w:rsidRDefault="00026A0D" w:rsidP="001E40BB">
            <w:pPr>
              <w:jc w:val="both"/>
              <w:rPr>
                <w:rFonts w:cs="Arial"/>
                <w:sz w:val="24"/>
                <w:szCs w:val="24"/>
              </w:rPr>
            </w:pPr>
          </w:p>
        </w:tc>
      </w:tr>
      <w:tr w:rsidR="00026A0D" w:rsidRPr="00D74ABA" w14:paraId="48382453" w14:textId="77777777" w:rsidTr="001E40BB">
        <w:tc>
          <w:tcPr>
            <w:tcW w:w="5387" w:type="dxa"/>
            <w:tcBorders>
              <w:top w:val="single" w:sz="4" w:space="0" w:color="auto"/>
              <w:left w:val="single" w:sz="4" w:space="0" w:color="auto"/>
              <w:bottom w:val="single" w:sz="4" w:space="0" w:color="auto"/>
              <w:right w:val="single" w:sz="4" w:space="0" w:color="auto"/>
            </w:tcBorders>
          </w:tcPr>
          <w:p w14:paraId="21FDE05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Recommendation</w:t>
            </w:r>
          </w:p>
          <w:p w14:paraId="23931230" w14:textId="77777777" w:rsidR="00026A0D" w:rsidRPr="00D74ABA" w:rsidRDefault="00026A0D" w:rsidP="001E40BB">
            <w:pPr>
              <w:jc w:val="both"/>
              <w:rPr>
                <w:rFonts w:cs="Arial"/>
                <w:sz w:val="24"/>
                <w:szCs w:val="24"/>
              </w:rPr>
            </w:pPr>
          </w:p>
          <w:p w14:paraId="4B10EA98" w14:textId="77777777" w:rsidR="00026A0D" w:rsidRPr="00D74ABA" w:rsidRDefault="00026A0D" w:rsidP="00545215">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1DAFF37E" w14:textId="77777777" w:rsidR="00026A0D" w:rsidRPr="00CD7EED" w:rsidRDefault="00026A0D" w:rsidP="001E40BB">
            <w:pPr>
              <w:jc w:val="both"/>
              <w:rPr>
                <w:rFonts w:cs="Arial"/>
                <w:sz w:val="24"/>
                <w:szCs w:val="24"/>
              </w:rPr>
            </w:pPr>
            <w:bookmarkStart w:id="5" w:name="_Hlk159937594"/>
            <w:r w:rsidRPr="00CD7EED">
              <w:rPr>
                <w:rFonts w:cs="Arial"/>
                <w:sz w:val="24"/>
                <w:szCs w:val="24"/>
              </w:rPr>
              <w:t xml:space="preserve">The proposed permission is </w:t>
            </w:r>
            <w:r w:rsidRPr="00CD7EED">
              <w:rPr>
                <w:rFonts w:cs="Arial"/>
                <w:b/>
                <w:sz w:val="24"/>
                <w:szCs w:val="24"/>
              </w:rPr>
              <w:t>not likely to damage</w:t>
            </w:r>
            <w:r w:rsidRPr="00CD7EED">
              <w:rPr>
                <w:rFonts w:cs="Arial"/>
                <w:sz w:val="24"/>
                <w:szCs w:val="24"/>
              </w:rPr>
              <w:t xml:space="preserve"> any of the flora, fauna or geological or physiological features which are of special interest</w:t>
            </w:r>
          </w:p>
          <w:p w14:paraId="021CE3AC" w14:textId="77777777" w:rsidR="00026A0D" w:rsidRPr="00CD7EED" w:rsidRDefault="00026A0D" w:rsidP="001E40BB">
            <w:pPr>
              <w:jc w:val="both"/>
              <w:rPr>
                <w:rFonts w:cs="Arial"/>
                <w:sz w:val="24"/>
                <w:szCs w:val="24"/>
              </w:rPr>
            </w:pPr>
          </w:p>
          <w:p w14:paraId="4E630809" w14:textId="19F74F7A" w:rsidR="00026A0D" w:rsidRPr="00D74ABA" w:rsidRDefault="00CD7EED" w:rsidP="002E75BB">
            <w:pPr>
              <w:jc w:val="both"/>
              <w:rPr>
                <w:rFonts w:cs="Arial"/>
                <w:sz w:val="24"/>
                <w:szCs w:val="24"/>
              </w:rPr>
            </w:pPr>
            <w:r w:rsidRPr="00CD7EED">
              <w:rPr>
                <w:rFonts w:cs="Arial"/>
                <w:sz w:val="24"/>
                <w:szCs w:val="24"/>
              </w:rPr>
              <w:t xml:space="preserve">The proposed changes are unlikely to lead to an increased risk of emissions to air as a result of the variation (as it </w:t>
            </w:r>
            <w:r w:rsidR="002E75BB">
              <w:rPr>
                <w:rFonts w:cs="Arial"/>
                <w:sz w:val="24"/>
                <w:szCs w:val="24"/>
              </w:rPr>
              <w:t>will result in lower emissions than the existing furnace</w:t>
            </w:r>
            <w:r w:rsidRPr="00CD7EED">
              <w:rPr>
                <w:rFonts w:cs="Arial"/>
                <w:sz w:val="24"/>
                <w:szCs w:val="24"/>
              </w:rPr>
              <w:t>).</w:t>
            </w:r>
            <w:bookmarkEnd w:id="5"/>
          </w:p>
        </w:tc>
      </w:tr>
      <w:tr w:rsidR="00026A0D" w:rsidRPr="00D74ABA"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CD662F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Signature and date assessment made</w:t>
            </w:r>
          </w:p>
          <w:p w14:paraId="379E6269" w14:textId="77777777" w:rsidR="00026A0D" w:rsidRPr="00D74ABA" w:rsidRDefault="00026A0D" w:rsidP="001E40BB">
            <w:pPr>
              <w:spacing w:after="255"/>
              <w:ind w:left="720"/>
              <w:contextualSpacing/>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52322C16" w14:textId="0ED1D8E7" w:rsidR="00026A0D" w:rsidRPr="00D74ABA" w:rsidRDefault="009B03A8" w:rsidP="001E40BB">
            <w:pPr>
              <w:jc w:val="both"/>
              <w:rPr>
                <w:rFonts w:cs="Arial"/>
                <w:sz w:val="24"/>
                <w:szCs w:val="24"/>
              </w:rPr>
            </w:pPr>
            <w:r>
              <w:rPr>
                <w:rFonts w:cs="Arial"/>
                <w:sz w:val="24"/>
                <w:szCs w:val="24"/>
              </w:rPr>
              <w:t xml:space="preserve">Alice Burrows </w:t>
            </w:r>
            <w:r w:rsidR="006030DE">
              <w:rPr>
                <w:rFonts w:cs="Arial"/>
                <w:sz w:val="24"/>
                <w:szCs w:val="24"/>
              </w:rPr>
              <w:t>14</w:t>
            </w:r>
            <w:r>
              <w:rPr>
                <w:rFonts w:cs="Arial"/>
                <w:sz w:val="24"/>
                <w:szCs w:val="24"/>
              </w:rPr>
              <w:t>/07/2026</w:t>
            </w:r>
          </w:p>
        </w:tc>
      </w:tr>
      <w:tr w:rsidR="00026A0D" w:rsidRPr="00D74ABA"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103" w:type="dxa"/>
            <w:gridSpan w:val="2"/>
            <w:tcBorders>
              <w:top w:val="single" w:sz="4" w:space="0" w:color="auto"/>
              <w:left w:val="single" w:sz="4" w:space="0" w:color="auto"/>
              <w:bottom w:val="single" w:sz="4" w:space="0" w:color="auto"/>
              <w:right w:val="single" w:sz="4" w:space="0" w:color="auto"/>
            </w:tcBorders>
          </w:tcPr>
          <w:p w14:paraId="57D8C0FA" w14:textId="6DA827A6" w:rsidR="00026A0D" w:rsidRPr="00D74ABA" w:rsidRDefault="009B03A8" w:rsidP="001E40BB">
            <w:pPr>
              <w:jc w:val="both"/>
              <w:rPr>
                <w:rFonts w:cs="Arial"/>
                <w:sz w:val="24"/>
                <w:szCs w:val="24"/>
              </w:rPr>
            </w:pPr>
            <w:r>
              <w:rPr>
                <w:rFonts w:cs="Arial"/>
                <w:sz w:val="24"/>
                <w:szCs w:val="24"/>
              </w:rPr>
              <w:t>Alice Burrows – Permitting Officer (secondee)</w:t>
            </w:r>
          </w:p>
          <w:p w14:paraId="3170203F" w14:textId="77777777" w:rsidR="00026A0D" w:rsidRPr="00D74ABA" w:rsidRDefault="00026A0D" w:rsidP="001E40BB">
            <w:pPr>
              <w:jc w:val="both"/>
              <w:rPr>
                <w:rFonts w:cs="Arial"/>
                <w:sz w:val="24"/>
                <w:szCs w:val="24"/>
              </w:rPr>
            </w:pP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p w14:paraId="2FADC114"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7D4E46C"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4BD9FF"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F718E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F82325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0D26C88"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39A5BF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3C72CA3"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B082023"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C5BE06"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A17C7D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597C62" w14:textId="77777777" w:rsidR="00026A0D" w:rsidRPr="00E80D36" w:rsidRDefault="00026A0D" w:rsidP="00026A0D">
      <w:pPr>
        <w:tabs>
          <w:tab w:val="center" w:pos="4513"/>
          <w:tab w:val="right" w:pos="9026"/>
        </w:tabs>
        <w:spacing w:after="0" w:line="240" w:lineRule="auto"/>
        <w:rPr>
          <w:rFonts w:ascii="Arial" w:hAnsi="Arial" w:cs="Arial"/>
          <w:b/>
          <w:bCs/>
          <w:sz w:val="24"/>
          <w:szCs w:val="24"/>
        </w:rPr>
      </w:pPr>
      <w:r w:rsidRPr="00D74ABA">
        <w:rPr>
          <w:noProof/>
        </w:rPr>
        <w:drawing>
          <wp:anchor distT="0" distB="0" distL="114300" distR="114300" simplePos="0" relativeHeight="251659264" behindDoc="0" locked="0" layoutInCell="1" allowOverlap="1" wp14:anchorId="1C925CB7" wp14:editId="35FB988C">
            <wp:simplePos x="0" y="0"/>
            <wp:positionH relativeFrom="page">
              <wp:posOffset>695325</wp:posOffset>
            </wp:positionH>
            <wp:positionV relativeFrom="page">
              <wp:posOffset>457200</wp:posOffset>
            </wp:positionV>
            <wp:extent cx="1495425" cy="1028700"/>
            <wp:effectExtent l="0" t="0" r="9525" b="0"/>
            <wp:wrapTight wrapText="bothSides">
              <wp:wrapPolygon edited="0">
                <wp:start x="0" y="0"/>
                <wp:lineTo x="0" y="21200"/>
                <wp:lineTo x="21462" y="21200"/>
                <wp:lineTo x="21462" y="0"/>
                <wp:lineTo x="0" y="0"/>
              </wp:wrapPolygon>
            </wp:wrapTight>
            <wp:docPr id="2" name="Picture 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95425" cy="1028700"/>
                    </a:xfrm>
                    <a:prstGeom prst="rect">
                      <a:avLst/>
                    </a:prstGeom>
                    <a:noFill/>
                  </pic:spPr>
                </pic:pic>
              </a:graphicData>
            </a:graphic>
            <wp14:sizeRelH relativeFrom="margin">
              <wp14:pctWidth>0</wp14:pctWidth>
            </wp14:sizeRelH>
            <wp14:sizeRelV relativeFrom="margin">
              <wp14:pctHeight>0</wp14:pctHeight>
            </wp14:sizeRelV>
          </wp:anchor>
        </w:drawing>
      </w:r>
      <w:r w:rsidRPr="00E80D36">
        <w:rPr>
          <w:rFonts w:ascii="Arial" w:hAnsi="Arial" w:cs="Arial"/>
          <w:b/>
          <w:bCs/>
          <w:sz w:val="24"/>
          <w:szCs w:val="24"/>
        </w:rPr>
        <w:t>Permitting</w:t>
      </w:r>
    </w:p>
    <w:p w14:paraId="6D05A553" w14:textId="77777777" w:rsidR="00026A0D" w:rsidRPr="00D74ABA" w:rsidRDefault="00026A0D" w:rsidP="00026A0D">
      <w:pPr>
        <w:tabs>
          <w:tab w:val="center" w:pos="4513"/>
          <w:tab w:val="right" w:pos="9026"/>
        </w:tabs>
        <w:spacing w:after="0" w:line="240" w:lineRule="auto"/>
        <w:rPr>
          <w:rFonts w:ascii="Arial" w:hAnsi="Arial" w:cs="Arial"/>
          <w:b/>
          <w:bCs/>
          <w:color w:val="45B0E1" w:themeColor="accent1" w:themeTint="99"/>
          <w:sz w:val="24"/>
          <w:szCs w:val="24"/>
        </w:rPr>
      </w:pPr>
      <w:r w:rsidRPr="00E80D36">
        <w:rPr>
          <w:rFonts w:ascii="Arial" w:hAnsi="Arial" w:cs="Arial"/>
          <w:b/>
          <w:bCs/>
          <w:sz w:val="24"/>
          <w:szCs w:val="24"/>
        </w:rPr>
        <w:t>Formal Notification under Section 28I of the Wildlife and Countryside Act 1981</w:t>
      </w:r>
    </w:p>
    <w:p w14:paraId="0CA44662" w14:textId="77777777" w:rsidR="00026A0D" w:rsidRPr="00D74ABA" w:rsidRDefault="00026A0D" w:rsidP="00026A0D">
      <w:pPr>
        <w:spacing w:after="0" w:line="240" w:lineRule="auto"/>
        <w:jc w:val="both"/>
        <w:rPr>
          <w:rFonts w:ascii="Arial" w:eastAsia="Times New Roman" w:hAnsi="Arial" w:cs="Arial"/>
          <w:sz w:val="24"/>
          <w:szCs w:val="24"/>
        </w:rPr>
      </w:pPr>
    </w:p>
    <w:p w14:paraId="152CE05E"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Part 2 Formal notification under S28I – To be completed for all permit applications assessed as</w:t>
      </w:r>
      <w:r>
        <w:rPr>
          <w:rFonts w:ascii="Arial" w:eastAsia="Times New Roman" w:hAnsi="Arial" w:cs="Arial"/>
          <w:sz w:val="24"/>
          <w:szCs w:val="24"/>
        </w:rPr>
        <w:t xml:space="preserve">: </w:t>
      </w:r>
      <w:r w:rsidRPr="00D74ABA">
        <w:rPr>
          <w:rFonts w:ascii="Arial" w:eastAsia="Times New Roman" w:hAnsi="Arial" w:cs="Arial"/>
          <w:sz w:val="24"/>
          <w:szCs w:val="24"/>
        </w:rPr>
        <w:t>not likely to damage because of conditions</w:t>
      </w:r>
      <w:r>
        <w:rPr>
          <w:rFonts w:ascii="Arial" w:eastAsia="Times New Roman" w:hAnsi="Arial" w:cs="Arial"/>
          <w:sz w:val="24"/>
          <w:szCs w:val="24"/>
        </w:rPr>
        <w:t xml:space="preserve">, </w:t>
      </w:r>
      <w:r w:rsidRPr="00D74ABA">
        <w:rPr>
          <w:rFonts w:ascii="Arial" w:eastAsia="Times New Roman" w:hAnsi="Arial" w:cs="Arial"/>
          <w:sz w:val="24"/>
          <w:szCs w:val="24"/>
        </w:rPr>
        <w:t>likely to damage SSSI</w:t>
      </w:r>
      <w:r>
        <w:rPr>
          <w:rFonts w:ascii="Arial" w:eastAsia="Times New Roman" w:hAnsi="Arial" w:cs="Arial"/>
          <w:sz w:val="24"/>
          <w:szCs w:val="24"/>
        </w:rPr>
        <w:t xml:space="preserve"> and those where we are unable to conclude no likely damage.</w:t>
      </w:r>
    </w:p>
    <w:p w14:paraId="75A8238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222"/>
        <w:gridCol w:w="5268"/>
      </w:tblGrid>
      <w:tr w:rsidR="00026A0D" w:rsidRPr="00D74ABA" w14:paraId="7EDE07AB" w14:textId="77777777" w:rsidTr="001E40BB">
        <w:tc>
          <w:tcPr>
            <w:tcW w:w="5222" w:type="dxa"/>
            <w:tcBorders>
              <w:top w:val="single" w:sz="4" w:space="0" w:color="auto"/>
              <w:left w:val="single" w:sz="4" w:space="0" w:color="auto"/>
              <w:bottom w:val="single" w:sz="4" w:space="0" w:color="auto"/>
              <w:right w:val="single" w:sz="4" w:space="0" w:color="auto"/>
            </w:tcBorders>
          </w:tcPr>
          <w:p w14:paraId="4E68DB46"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Date Notice of intention to permit activity likely to damage SSSI sent to NRW (SCNB)</w:t>
            </w:r>
          </w:p>
          <w:p w14:paraId="27B0DA6F" w14:textId="77777777" w:rsidR="00026A0D" w:rsidRPr="00D74ABA" w:rsidRDefault="00026A0D" w:rsidP="001E40BB">
            <w:pPr>
              <w:jc w:val="both"/>
              <w:rPr>
                <w:rFonts w:cs="Arial"/>
                <w:sz w:val="24"/>
                <w:szCs w:val="24"/>
              </w:rPr>
            </w:pPr>
          </w:p>
          <w:p w14:paraId="004123BC" w14:textId="77777777" w:rsidR="00026A0D" w:rsidRPr="00D74ABA" w:rsidRDefault="00026A0D" w:rsidP="00545215">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tcPr>
          <w:p w14:paraId="6ECE63F8" w14:textId="3134AAA5" w:rsidR="00026A0D" w:rsidRPr="00D74ABA" w:rsidRDefault="00545215" w:rsidP="001E40BB">
            <w:pPr>
              <w:jc w:val="both"/>
              <w:rPr>
                <w:rFonts w:cs="Arial"/>
                <w:sz w:val="24"/>
                <w:szCs w:val="24"/>
              </w:rPr>
            </w:pPr>
            <w:r>
              <w:rPr>
                <w:rFonts w:cs="Arial"/>
                <w:sz w:val="24"/>
                <w:szCs w:val="24"/>
              </w:rPr>
              <w:t>n/a</w:t>
            </w:r>
          </w:p>
        </w:tc>
      </w:tr>
      <w:tr w:rsidR="00026A0D" w:rsidRPr="00D74ABA" w14:paraId="343C9FF0" w14:textId="77777777" w:rsidTr="001E40BB">
        <w:tc>
          <w:tcPr>
            <w:tcW w:w="5222" w:type="dxa"/>
            <w:tcBorders>
              <w:top w:val="single" w:sz="4" w:space="0" w:color="auto"/>
              <w:left w:val="single" w:sz="4" w:space="0" w:color="auto"/>
              <w:bottom w:val="single" w:sz="4" w:space="0" w:color="auto"/>
              <w:right w:val="single" w:sz="4" w:space="0" w:color="auto"/>
            </w:tcBorders>
          </w:tcPr>
          <w:p w14:paraId="26D91E96"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Advice received from NRW (SNCB)</w:t>
            </w:r>
          </w:p>
          <w:p w14:paraId="727736E2" w14:textId="77777777" w:rsidR="00026A0D" w:rsidRPr="00D74ABA" w:rsidRDefault="00026A0D" w:rsidP="001E40BB">
            <w:pPr>
              <w:jc w:val="both"/>
              <w:rPr>
                <w:rFonts w:cs="Arial"/>
                <w:sz w:val="24"/>
                <w:szCs w:val="24"/>
              </w:rPr>
            </w:pPr>
          </w:p>
          <w:p w14:paraId="5626E86B" w14:textId="77777777" w:rsidR="00026A0D" w:rsidRPr="00D74ABA" w:rsidRDefault="00026A0D" w:rsidP="00545215">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tcPr>
          <w:p w14:paraId="2DAF240B" w14:textId="2282D5F2" w:rsidR="00026A0D" w:rsidRPr="00D74ABA" w:rsidRDefault="00545215" w:rsidP="001E40BB">
            <w:pPr>
              <w:jc w:val="both"/>
              <w:rPr>
                <w:rFonts w:cs="Arial"/>
                <w:sz w:val="24"/>
                <w:szCs w:val="24"/>
              </w:rPr>
            </w:pPr>
            <w:r>
              <w:rPr>
                <w:rFonts w:cs="Arial"/>
                <w:sz w:val="24"/>
                <w:szCs w:val="24"/>
              </w:rPr>
              <w:t>n/a</w:t>
            </w:r>
          </w:p>
          <w:p w14:paraId="3306854D" w14:textId="77777777" w:rsidR="00026A0D" w:rsidRPr="00D74ABA" w:rsidRDefault="00026A0D" w:rsidP="001E40BB">
            <w:pPr>
              <w:jc w:val="both"/>
              <w:rPr>
                <w:rFonts w:cs="Arial"/>
                <w:sz w:val="24"/>
                <w:szCs w:val="24"/>
              </w:rPr>
            </w:pPr>
          </w:p>
          <w:p w14:paraId="1C34A381" w14:textId="77777777" w:rsidR="00026A0D" w:rsidRPr="00D74ABA" w:rsidRDefault="00026A0D" w:rsidP="001E40BB">
            <w:pPr>
              <w:jc w:val="both"/>
              <w:rPr>
                <w:rFonts w:cs="Arial"/>
                <w:sz w:val="24"/>
                <w:szCs w:val="24"/>
              </w:rPr>
            </w:pPr>
          </w:p>
          <w:p w14:paraId="2A715F1C" w14:textId="77777777" w:rsidR="00026A0D" w:rsidRPr="00D74ABA" w:rsidRDefault="00026A0D" w:rsidP="001E40BB">
            <w:pPr>
              <w:jc w:val="both"/>
              <w:rPr>
                <w:rFonts w:cs="Arial"/>
                <w:sz w:val="24"/>
                <w:szCs w:val="24"/>
              </w:rPr>
            </w:pPr>
          </w:p>
          <w:p w14:paraId="5A5A8771" w14:textId="77777777" w:rsidR="00026A0D" w:rsidRPr="00D74ABA" w:rsidRDefault="00026A0D" w:rsidP="001E40BB">
            <w:pPr>
              <w:jc w:val="both"/>
              <w:rPr>
                <w:rFonts w:cs="Arial"/>
                <w:sz w:val="24"/>
                <w:szCs w:val="24"/>
              </w:rPr>
            </w:pPr>
          </w:p>
          <w:p w14:paraId="5E0AE4D2" w14:textId="77777777" w:rsidR="00026A0D" w:rsidRPr="00D74ABA" w:rsidRDefault="00026A0D" w:rsidP="001E40BB">
            <w:pPr>
              <w:jc w:val="both"/>
              <w:rPr>
                <w:rFonts w:cs="Arial"/>
                <w:sz w:val="24"/>
                <w:szCs w:val="24"/>
              </w:rPr>
            </w:pPr>
          </w:p>
          <w:p w14:paraId="62F94645" w14:textId="77777777" w:rsidR="00026A0D" w:rsidRPr="00D74ABA" w:rsidRDefault="00026A0D" w:rsidP="001E40BB">
            <w:pPr>
              <w:jc w:val="both"/>
              <w:rPr>
                <w:rFonts w:cs="Arial"/>
                <w:sz w:val="24"/>
                <w:szCs w:val="24"/>
              </w:rPr>
            </w:pPr>
          </w:p>
          <w:p w14:paraId="1009BA2F" w14:textId="77777777" w:rsidR="00026A0D" w:rsidRPr="00D74ABA" w:rsidRDefault="00026A0D" w:rsidP="001E40BB">
            <w:pPr>
              <w:jc w:val="both"/>
              <w:rPr>
                <w:rFonts w:cs="Arial"/>
                <w:sz w:val="24"/>
                <w:szCs w:val="24"/>
              </w:rPr>
            </w:pPr>
          </w:p>
          <w:p w14:paraId="60384CE0" w14:textId="77777777" w:rsidR="00026A0D" w:rsidRPr="00D74ABA" w:rsidRDefault="00026A0D" w:rsidP="001E40BB">
            <w:pPr>
              <w:jc w:val="both"/>
              <w:rPr>
                <w:rFonts w:cs="Arial"/>
                <w:sz w:val="24"/>
                <w:szCs w:val="24"/>
              </w:rPr>
            </w:pPr>
          </w:p>
          <w:p w14:paraId="6AEA293B" w14:textId="77777777" w:rsidR="00026A0D" w:rsidRPr="00D74ABA" w:rsidRDefault="00026A0D" w:rsidP="001E40BB">
            <w:pPr>
              <w:jc w:val="both"/>
              <w:rPr>
                <w:rFonts w:cs="Arial"/>
                <w:sz w:val="24"/>
                <w:szCs w:val="24"/>
              </w:rPr>
            </w:pPr>
          </w:p>
        </w:tc>
      </w:tr>
      <w:tr w:rsidR="00026A0D" w:rsidRPr="00D74ABA" w14:paraId="5FA96914"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14D09C6C" w14:textId="77777777" w:rsidR="00026A0D" w:rsidRPr="00D74ABA" w:rsidRDefault="00026A0D" w:rsidP="00026A0D">
            <w:pPr>
              <w:numPr>
                <w:ilvl w:val="0"/>
                <w:numId w:val="1"/>
              </w:numPr>
              <w:spacing w:after="255" w:line="240" w:lineRule="auto"/>
              <w:contextualSpacing/>
              <w:rPr>
                <w:rFonts w:cs="Arial"/>
                <w:sz w:val="24"/>
                <w:szCs w:val="24"/>
              </w:rPr>
            </w:pPr>
            <w:r w:rsidRPr="00D74ABA">
              <w:rPr>
                <w:rFonts w:cs="Arial"/>
                <w:sz w:val="24"/>
                <w:szCs w:val="24"/>
              </w:rPr>
              <w:t>Name and job title of conservation/marine officer (sign and date)</w:t>
            </w:r>
          </w:p>
        </w:tc>
        <w:tc>
          <w:tcPr>
            <w:tcW w:w="5268" w:type="dxa"/>
            <w:tcBorders>
              <w:top w:val="single" w:sz="4" w:space="0" w:color="auto"/>
              <w:left w:val="single" w:sz="4" w:space="0" w:color="auto"/>
              <w:bottom w:val="single" w:sz="4" w:space="0" w:color="auto"/>
              <w:right w:val="single" w:sz="4" w:space="0" w:color="auto"/>
            </w:tcBorders>
          </w:tcPr>
          <w:p w14:paraId="220D93BC" w14:textId="37E16789" w:rsidR="00026A0D" w:rsidRPr="00D74ABA" w:rsidRDefault="00545215" w:rsidP="001E40BB">
            <w:pPr>
              <w:jc w:val="both"/>
              <w:rPr>
                <w:rFonts w:cs="Arial"/>
                <w:sz w:val="24"/>
                <w:szCs w:val="24"/>
              </w:rPr>
            </w:pPr>
            <w:r>
              <w:rPr>
                <w:rFonts w:cs="Arial"/>
                <w:sz w:val="24"/>
                <w:szCs w:val="24"/>
              </w:rPr>
              <w:t>n/a</w:t>
            </w:r>
          </w:p>
          <w:p w14:paraId="7DE9451F" w14:textId="77777777" w:rsidR="00026A0D" w:rsidRPr="00D74ABA" w:rsidRDefault="00026A0D" w:rsidP="001E40BB">
            <w:pPr>
              <w:jc w:val="both"/>
              <w:rPr>
                <w:rFonts w:cs="Arial"/>
                <w:sz w:val="24"/>
                <w:szCs w:val="24"/>
              </w:rPr>
            </w:pPr>
          </w:p>
          <w:p w14:paraId="790DAE72" w14:textId="77777777" w:rsidR="00026A0D" w:rsidRPr="00D74ABA" w:rsidRDefault="00026A0D" w:rsidP="001E40BB">
            <w:pPr>
              <w:jc w:val="both"/>
              <w:rPr>
                <w:rFonts w:cs="Arial"/>
                <w:sz w:val="24"/>
                <w:szCs w:val="24"/>
              </w:rPr>
            </w:pPr>
          </w:p>
          <w:p w14:paraId="1CEA32BE" w14:textId="77777777" w:rsidR="00026A0D" w:rsidRPr="00D74ABA" w:rsidRDefault="00026A0D" w:rsidP="001E40BB">
            <w:pPr>
              <w:jc w:val="both"/>
              <w:rPr>
                <w:rFonts w:cs="Arial"/>
                <w:sz w:val="24"/>
                <w:szCs w:val="24"/>
              </w:rPr>
            </w:pPr>
          </w:p>
        </w:tc>
      </w:tr>
      <w:tr w:rsidR="00026A0D" w:rsidRPr="00D74ABA" w14:paraId="7D7D9E62" w14:textId="77777777" w:rsidTr="001E40BB">
        <w:tc>
          <w:tcPr>
            <w:tcW w:w="5222" w:type="dxa"/>
            <w:tcBorders>
              <w:top w:val="single" w:sz="4" w:space="0" w:color="auto"/>
              <w:left w:val="single" w:sz="4" w:space="0" w:color="auto"/>
              <w:bottom w:val="single" w:sz="4" w:space="0" w:color="auto"/>
              <w:right w:val="single" w:sz="4" w:space="0" w:color="auto"/>
            </w:tcBorders>
          </w:tcPr>
          <w:p w14:paraId="01311E1A" w14:textId="77777777" w:rsidR="00026A0D" w:rsidRPr="00D74ABA" w:rsidRDefault="00026A0D" w:rsidP="001E40BB">
            <w:pPr>
              <w:jc w:val="both"/>
              <w:rPr>
                <w:rFonts w:cs="Arial"/>
                <w:b/>
                <w:bCs/>
                <w:color w:val="00B0F0"/>
                <w:sz w:val="24"/>
                <w:szCs w:val="24"/>
              </w:rPr>
            </w:pPr>
            <w:r w:rsidRPr="00D74ABA">
              <w:rPr>
                <w:rFonts w:cs="Arial"/>
                <w:b/>
                <w:bCs/>
                <w:sz w:val="24"/>
                <w:szCs w:val="24"/>
              </w:rPr>
              <w:t>Part 3 – To record NRW decision following SNCB Advice</w:t>
            </w:r>
          </w:p>
        </w:tc>
        <w:tc>
          <w:tcPr>
            <w:tcW w:w="5268" w:type="dxa"/>
            <w:tcBorders>
              <w:top w:val="single" w:sz="4" w:space="0" w:color="auto"/>
              <w:left w:val="single" w:sz="4" w:space="0" w:color="auto"/>
              <w:bottom w:val="single" w:sz="4" w:space="0" w:color="auto"/>
              <w:right w:val="single" w:sz="4" w:space="0" w:color="auto"/>
            </w:tcBorders>
          </w:tcPr>
          <w:p w14:paraId="545C8C42" w14:textId="77777777" w:rsidR="00026A0D" w:rsidRPr="00D74ABA" w:rsidRDefault="00026A0D" w:rsidP="001E40BB">
            <w:pPr>
              <w:jc w:val="both"/>
              <w:rPr>
                <w:rFonts w:cs="Arial"/>
                <w:color w:val="0070C0"/>
                <w:sz w:val="24"/>
                <w:szCs w:val="24"/>
              </w:rPr>
            </w:pPr>
          </w:p>
        </w:tc>
      </w:tr>
      <w:tr w:rsidR="00026A0D" w:rsidRPr="00D74ABA" w14:paraId="34476A49" w14:textId="77777777" w:rsidTr="001E40BB">
        <w:tc>
          <w:tcPr>
            <w:tcW w:w="5222" w:type="dxa"/>
            <w:tcBorders>
              <w:top w:val="single" w:sz="4" w:space="0" w:color="auto"/>
              <w:left w:val="single" w:sz="4" w:space="0" w:color="auto"/>
              <w:bottom w:val="single" w:sz="4" w:space="0" w:color="auto"/>
              <w:right w:val="single" w:sz="4" w:space="0" w:color="auto"/>
            </w:tcBorders>
          </w:tcPr>
          <w:p w14:paraId="57321C2C" w14:textId="77777777" w:rsidR="00026A0D" w:rsidRPr="00545215" w:rsidRDefault="00026A0D" w:rsidP="001E40BB">
            <w:pPr>
              <w:jc w:val="both"/>
              <w:rPr>
                <w:rFonts w:cs="Arial"/>
                <w:sz w:val="24"/>
                <w:szCs w:val="24"/>
              </w:rPr>
            </w:pPr>
          </w:p>
          <w:p w14:paraId="386FA684" w14:textId="77777777" w:rsidR="00026A0D" w:rsidRPr="00545215" w:rsidRDefault="00026A0D" w:rsidP="00026A0D">
            <w:pPr>
              <w:numPr>
                <w:ilvl w:val="0"/>
                <w:numId w:val="1"/>
              </w:numPr>
              <w:spacing w:after="255" w:line="240" w:lineRule="auto"/>
              <w:contextualSpacing/>
              <w:jc w:val="both"/>
              <w:rPr>
                <w:rFonts w:cs="Arial"/>
                <w:sz w:val="24"/>
                <w:szCs w:val="24"/>
              </w:rPr>
            </w:pPr>
            <w:r w:rsidRPr="00545215">
              <w:rPr>
                <w:rFonts w:cs="Arial"/>
                <w:sz w:val="24"/>
                <w:szCs w:val="24"/>
              </w:rPr>
              <w:t xml:space="preserve">DECISION </w:t>
            </w:r>
          </w:p>
          <w:p w14:paraId="2E53EA53" w14:textId="77777777" w:rsidR="00026A0D" w:rsidRPr="00545215" w:rsidRDefault="00026A0D" w:rsidP="001E40BB">
            <w:pPr>
              <w:ind w:left="720"/>
              <w:contextualSpacing/>
              <w:rPr>
                <w:rFonts w:cs="Arial"/>
                <w:sz w:val="24"/>
                <w:szCs w:val="24"/>
              </w:rPr>
            </w:pPr>
          </w:p>
          <w:p w14:paraId="08B5A3C4" w14:textId="10566A13" w:rsidR="00026A0D" w:rsidRPr="00545215" w:rsidRDefault="00026A0D" w:rsidP="00545215">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tcPr>
          <w:p w14:paraId="3B58567E" w14:textId="77777777" w:rsidR="00026A0D" w:rsidRPr="00545215" w:rsidRDefault="00026A0D" w:rsidP="001E40BB">
            <w:pPr>
              <w:jc w:val="both"/>
              <w:rPr>
                <w:rFonts w:cs="Arial"/>
                <w:sz w:val="24"/>
                <w:szCs w:val="24"/>
              </w:rPr>
            </w:pPr>
          </w:p>
          <w:p w14:paraId="4F636C88" w14:textId="1C72E781" w:rsidR="00026A0D" w:rsidRPr="00545215" w:rsidRDefault="00545215" w:rsidP="00545215">
            <w:pPr>
              <w:jc w:val="both"/>
              <w:rPr>
                <w:rFonts w:cs="Arial"/>
                <w:sz w:val="24"/>
                <w:szCs w:val="24"/>
              </w:rPr>
            </w:pPr>
            <w:r w:rsidRPr="00545215">
              <w:rPr>
                <w:rFonts w:cs="Arial"/>
                <w:sz w:val="24"/>
                <w:szCs w:val="24"/>
              </w:rPr>
              <w:t>n/a</w:t>
            </w:r>
          </w:p>
        </w:tc>
      </w:tr>
      <w:tr w:rsidR="00026A0D" w:rsidRPr="00D74ABA" w14:paraId="23B4E34C" w14:textId="77777777" w:rsidTr="001E40BB">
        <w:tc>
          <w:tcPr>
            <w:tcW w:w="5222" w:type="dxa"/>
            <w:tcBorders>
              <w:top w:val="single" w:sz="4" w:space="0" w:color="auto"/>
              <w:left w:val="single" w:sz="4" w:space="0" w:color="auto"/>
              <w:bottom w:val="single" w:sz="4" w:space="0" w:color="auto"/>
              <w:right w:val="single" w:sz="4" w:space="0" w:color="auto"/>
            </w:tcBorders>
          </w:tcPr>
          <w:p w14:paraId="32C533EF" w14:textId="77777777" w:rsidR="00026A0D" w:rsidRPr="00545215" w:rsidRDefault="00026A0D" w:rsidP="00026A0D">
            <w:pPr>
              <w:numPr>
                <w:ilvl w:val="0"/>
                <w:numId w:val="1"/>
              </w:numPr>
              <w:spacing w:after="255" w:line="240" w:lineRule="auto"/>
              <w:contextualSpacing/>
              <w:jc w:val="both"/>
              <w:rPr>
                <w:rFonts w:cs="Arial"/>
                <w:sz w:val="24"/>
                <w:szCs w:val="24"/>
              </w:rPr>
            </w:pPr>
            <w:r w:rsidRPr="00545215">
              <w:rPr>
                <w:rFonts w:cs="Arial"/>
                <w:sz w:val="24"/>
                <w:szCs w:val="24"/>
              </w:rPr>
              <w:t xml:space="preserve">Natural Resources Wales (Section 28G Authority) (permitting service) is minded to </w:t>
            </w:r>
          </w:p>
          <w:p w14:paraId="5DCE6783" w14:textId="01E5625F" w:rsidR="00026A0D" w:rsidRPr="00545215" w:rsidRDefault="00026A0D" w:rsidP="001E40BB">
            <w:pPr>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tcPr>
          <w:p w14:paraId="7CD8DA9C" w14:textId="5B6662B3" w:rsidR="00026A0D" w:rsidRPr="00545215" w:rsidRDefault="00545215" w:rsidP="001E40BB">
            <w:pPr>
              <w:rPr>
                <w:rFonts w:cs="Arial"/>
                <w:b/>
                <w:sz w:val="24"/>
                <w:szCs w:val="24"/>
              </w:rPr>
            </w:pPr>
            <w:r w:rsidRPr="00545215">
              <w:rPr>
                <w:rFonts w:cs="Arial"/>
                <w:b/>
                <w:sz w:val="24"/>
                <w:szCs w:val="24"/>
              </w:rPr>
              <w:t>n/a</w:t>
            </w:r>
          </w:p>
          <w:p w14:paraId="26479892" w14:textId="77777777" w:rsidR="00026A0D" w:rsidRPr="00545215" w:rsidRDefault="00026A0D" w:rsidP="001E40BB">
            <w:pPr>
              <w:rPr>
                <w:rFonts w:cs="Arial"/>
                <w:sz w:val="24"/>
                <w:szCs w:val="24"/>
              </w:rPr>
            </w:pPr>
          </w:p>
        </w:tc>
      </w:tr>
      <w:tr w:rsidR="00026A0D" w:rsidRPr="00D74ABA" w14:paraId="669F3C15" w14:textId="77777777" w:rsidTr="001E40BB">
        <w:tc>
          <w:tcPr>
            <w:tcW w:w="5222" w:type="dxa"/>
            <w:tcBorders>
              <w:top w:val="single" w:sz="4" w:space="0" w:color="auto"/>
              <w:left w:val="single" w:sz="4" w:space="0" w:color="auto"/>
              <w:bottom w:val="single" w:sz="4" w:space="0" w:color="auto"/>
              <w:right w:val="single" w:sz="4" w:space="0" w:color="auto"/>
            </w:tcBorders>
          </w:tcPr>
          <w:p w14:paraId="6D808E4F" w14:textId="77777777" w:rsidR="00026A0D" w:rsidRPr="00545215" w:rsidRDefault="00026A0D" w:rsidP="00026A0D">
            <w:pPr>
              <w:numPr>
                <w:ilvl w:val="0"/>
                <w:numId w:val="1"/>
              </w:numPr>
              <w:spacing w:after="255" w:line="240" w:lineRule="auto"/>
              <w:contextualSpacing/>
              <w:jc w:val="both"/>
              <w:rPr>
                <w:rFonts w:cs="Arial"/>
                <w:sz w:val="24"/>
                <w:szCs w:val="24"/>
              </w:rPr>
            </w:pPr>
            <w:r w:rsidRPr="00545215">
              <w:rPr>
                <w:rFonts w:cs="Arial"/>
                <w:sz w:val="24"/>
                <w:szCs w:val="24"/>
              </w:rPr>
              <w:t>Is decision in line with advice from SNCB</w:t>
            </w:r>
          </w:p>
          <w:p w14:paraId="77E05346" w14:textId="77777777" w:rsidR="00026A0D" w:rsidRPr="00545215" w:rsidRDefault="00026A0D" w:rsidP="001E40BB">
            <w:pPr>
              <w:jc w:val="both"/>
              <w:rPr>
                <w:rFonts w:cs="Arial"/>
                <w:sz w:val="24"/>
                <w:szCs w:val="24"/>
              </w:rPr>
            </w:pPr>
          </w:p>
          <w:p w14:paraId="1F5EF89B" w14:textId="57FB74DB" w:rsidR="00026A0D" w:rsidRPr="00545215" w:rsidRDefault="00026A0D" w:rsidP="001E40BB">
            <w:pPr>
              <w:jc w:val="both"/>
              <w:rPr>
                <w:rFonts w:cs="Arial"/>
                <w:sz w:val="24"/>
                <w:szCs w:val="24"/>
              </w:rPr>
            </w:pPr>
            <w:r w:rsidRPr="00545215">
              <w:rPr>
                <w:rFonts w:cs="Arial"/>
                <w:sz w:val="24"/>
                <w:szCs w:val="24"/>
              </w:rPr>
              <w:t xml:space="preserve"> </w:t>
            </w:r>
          </w:p>
        </w:tc>
        <w:tc>
          <w:tcPr>
            <w:tcW w:w="5268" w:type="dxa"/>
            <w:tcBorders>
              <w:top w:val="single" w:sz="4" w:space="0" w:color="auto"/>
              <w:left w:val="single" w:sz="4" w:space="0" w:color="auto"/>
              <w:bottom w:val="single" w:sz="4" w:space="0" w:color="auto"/>
              <w:right w:val="single" w:sz="4" w:space="0" w:color="auto"/>
            </w:tcBorders>
          </w:tcPr>
          <w:p w14:paraId="45D71075" w14:textId="10987FA1" w:rsidR="00026A0D" w:rsidRPr="00545215" w:rsidRDefault="00545215" w:rsidP="001E40BB">
            <w:pPr>
              <w:jc w:val="both"/>
              <w:rPr>
                <w:rFonts w:cs="Arial"/>
                <w:sz w:val="24"/>
                <w:szCs w:val="24"/>
              </w:rPr>
            </w:pPr>
            <w:r w:rsidRPr="00545215">
              <w:rPr>
                <w:rFonts w:cs="Arial"/>
                <w:sz w:val="24"/>
                <w:szCs w:val="24"/>
              </w:rPr>
              <w:t>n/a</w:t>
            </w:r>
          </w:p>
        </w:tc>
      </w:tr>
      <w:tr w:rsidR="00026A0D" w:rsidRPr="00D74ABA" w14:paraId="01E6B1AF"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05D0DAD5"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Signature and date assessment completed</w:t>
            </w:r>
          </w:p>
        </w:tc>
        <w:tc>
          <w:tcPr>
            <w:tcW w:w="5268" w:type="dxa"/>
            <w:tcBorders>
              <w:top w:val="single" w:sz="4" w:space="0" w:color="auto"/>
              <w:left w:val="single" w:sz="4" w:space="0" w:color="auto"/>
              <w:bottom w:val="single" w:sz="4" w:space="0" w:color="auto"/>
              <w:right w:val="single" w:sz="4" w:space="0" w:color="auto"/>
            </w:tcBorders>
          </w:tcPr>
          <w:p w14:paraId="3867D1C1" w14:textId="5805521F" w:rsidR="00026A0D" w:rsidRPr="00D74ABA" w:rsidRDefault="00545215" w:rsidP="001E40BB">
            <w:pPr>
              <w:jc w:val="both"/>
              <w:rPr>
                <w:rFonts w:cs="Arial"/>
                <w:sz w:val="24"/>
                <w:szCs w:val="24"/>
              </w:rPr>
            </w:pPr>
            <w:r>
              <w:rPr>
                <w:rFonts w:cs="Arial"/>
                <w:sz w:val="24"/>
                <w:szCs w:val="24"/>
              </w:rPr>
              <w:t>n/a</w:t>
            </w:r>
          </w:p>
        </w:tc>
      </w:tr>
      <w:tr w:rsidR="00026A0D" w:rsidRPr="00D74ABA" w14:paraId="52881DE9"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0A3B2E8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268" w:type="dxa"/>
            <w:tcBorders>
              <w:top w:val="single" w:sz="4" w:space="0" w:color="auto"/>
              <w:left w:val="single" w:sz="4" w:space="0" w:color="auto"/>
              <w:bottom w:val="single" w:sz="4" w:space="0" w:color="auto"/>
              <w:right w:val="single" w:sz="4" w:space="0" w:color="auto"/>
            </w:tcBorders>
          </w:tcPr>
          <w:p w14:paraId="1B742A51" w14:textId="08D992D0" w:rsidR="00026A0D" w:rsidRPr="00D74ABA" w:rsidRDefault="00545215" w:rsidP="001E40BB">
            <w:pPr>
              <w:jc w:val="both"/>
              <w:rPr>
                <w:rFonts w:cs="Arial"/>
                <w:sz w:val="24"/>
                <w:szCs w:val="24"/>
              </w:rPr>
            </w:pPr>
            <w:r>
              <w:rPr>
                <w:rFonts w:cs="Arial"/>
                <w:sz w:val="24"/>
                <w:szCs w:val="24"/>
              </w:rPr>
              <w:t>n/a</w:t>
            </w:r>
          </w:p>
        </w:tc>
      </w:tr>
    </w:tbl>
    <w:p w14:paraId="4AF062F3" w14:textId="77777777" w:rsidR="00026A0D" w:rsidRDefault="00026A0D" w:rsidP="00026A0D">
      <w:pPr>
        <w:keepNext/>
        <w:keepLines/>
        <w:spacing w:before="240" w:after="0"/>
        <w:outlineLvl w:val="0"/>
        <w:rPr>
          <w:rFonts w:ascii="Arial" w:eastAsiaTheme="majorEastAsia" w:hAnsi="Arial" w:cs="Arial"/>
          <w:b/>
          <w:bCs/>
          <w:color w:val="0F4761" w:themeColor="accent1" w:themeShade="BF"/>
          <w:sz w:val="32"/>
          <w:szCs w:val="32"/>
        </w:rPr>
      </w:pPr>
    </w:p>
    <w:p w14:paraId="44711F30" w14:textId="77777777" w:rsidR="000A3BC4" w:rsidRDefault="000A3BC4"/>
    <w:sectPr w:rsidR="000A3B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3A63C4"/>
    <w:multiLevelType w:val="hybridMultilevel"/>
    <w:tmpl w:val="62CCC972"/>
    <w:lvl w:ilvl="0" w:tplc="6110218C">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2" w15:restartNumberingAfterBreak="0">
    <w:nsid w:val="47955DAD"/>
    <w:multiLevelType w:val="hybridMultilevel"/>
    <w:tmpl w:val="90FA57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74B7639F"/>
    <w:multiLevelType w:val="hybridMultilevel"/>
    <w:tmpl w:val="0E6A5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97991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1"/>
  </w:num>
  <w:num w:numId="3" w16cid:durableId="1471050140">
    <w:abstractNumId w:val="2"/>
  </w:num>
  <w:num w:numId="4" w16cid:durableId="2146728473">
    <w:abstractNumId w:val="3"/>
  </w:num>
  <w:num w:numId="5" w16cid:durableId="558594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22CEF"/>
    <w:rsid w:val="00026A0D"/>
    <w:rsid w:val="00041733"/>
    <w:rsid w:val="000A3BC4"/>
    <w:rsid w:val="0019196F"/>
    <w:rsid w:val="001E2DA8"/>
    <w:rsid w:val="002858CA"/>
    <w:rsid w:val="002C7987"/>
    <w:rsid w:val="002E75BB"/>
    <w:rsid w:val="00332C82"/>
    <w:rsid w:val="00335C87"/>
    <w:rsid w:val="004269B3"/>
    <w:rsid w:val="004723D1"/>
    <w:rsid w:val="004B4C6D"/>
    <w:rsid w:val="005241BC"/>
    <w:rsid w:val="00545215"/>
    <w:rsid w:val="00570FC5"/>
    <w:rsid w:val="005A0903"/>
    <w:rsid w:val="005A3F4A"/>
    <w:rsid w:val="005A5461"/>
    <w:rsid w:val="006030DE"/>
    <w:rsid w:val="006C10F2"/>
    <w:rsid w:val="007346A8"/>
    <w:rsid w:val="00743FBB"/>
    <w:rsid w:val="008172B4"/>
    <w:rsid w:val="00821C73"/>
    <w:rsid w:val="00833429"/>
    <w:rsid w:val="00933498"/>
    <w:rsid w:val="00962C9C"/>
    <w:rsid w:val="009B03A8"/>
    <w:rsid w:val="00A14A72"/>
    <w:rsid w:val="00A55AEA"/>
    <w:rsid w:val="00A757C4"/>
    <w:rsid w:val="00C001C3"/>
    <w:rsid w:val="00C812A7"/>
    <w:rsid w:val="00CD7EED"/>
    <w:rsid w:val="00D426D6"/>
    <w:rsid w:val="00DE01C1"/>
    <w:rsid w:val="00E51D4A"/>
    <w:rsid w:val="00E71782"/>
    <w:rsid w:val="00FF7C9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rsid w:val="00FF7C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rsid w:val="00FF7C96"/>
    <w:rPr>
      <w:rFonts w:ascii="Courier New" w:eastAsia="Times New Roman" w:hAnsi="Courier New" w:cs="Courier New"/>
      <w:kern w:val="0"/>
      <w:sz w:val="20"/>
      <w:szCs w:val="20"/>
      <w:lang w:eastAsia="en-GB"/>
      <w14:ligatures w14:val="none"/>
    </w:rPr>
  </w:style>
  <w:style w:type="paragraph" w:customStyle="1" w:styleId="Style3">
    <w:name w:val="Style3"/>
    <w:basedOn w:val="Normal"/>
    <w:rsid w:val="00041733"/>
    <w:pPr>
      <w:spacing w:before="60" w:after="60" w:line="240" w:lineRule="auto"/>
      <w:contextualSpacing/>
    </w:pPr>
    <w:rPr>
      <w:rFonts w:ascii="Arial" w:eastAsia="Times New Roman" w:hAnsi="Arial" w:cs="Times New Roman"/>
      <w:sz w:val="20"/>
      <w:szCs w:val="20"/>
    </w:rPr>
  </w:style>
  <w:style w:type="character" w:styleId="Hyperlink">
    <w:name w:val="Hyperlink"/>
    <w:basedOn w:val="DefaultParagraphFont"/>
    <w:rsid w:val="00041733"/>
    <w:rPr>
      <w:color w:val="0000FF"/>
      <w:u w:val="single"/>
    </w:rPr>
  </w:style>
  <w:style w:type="character" w:styleId="FollowedHyperlink">
    <w:name w:val="FollowedHyperlink"/>
    <w:basedOn w:val="DefaultParagraphFont"/>
    <w:uiPriority w:val="99"/>
    <w:semiHidden/>
    <w:unhideWhenUsed/>
    <w:rsid w:val="006C10F2"/>
    <w:rPr>
      <w:color w:val="96607D" w:themeColor="followedHyperlink"/>
      <w:u w:val="single"/>
    </w:rPr>
  </w:style>
  <w:style w:type="paragraph" w:styleId="Revision">
    <w:name w:val="Revision"/>
    <w:hidden/>
    <w:uiPriority w:val="99"/>
    <w:semiHidden/>
    <w:rsid w:val="00E51D4A"/>
    <w:pPr>
      <w:spacing w:after="0" w:line="240" w:lineRule="auto"/>
    </w:pPr>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naturalresources.wales/media/643756/SSSI_0461_Citation_EN001f09c.pdf" TargetMode="External"/><Relationship Id="rId5" Type="http://schemas.openxmlformats.org/officeDocument/2006/relationships/customXml" Target="../customXml/item5.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REGU-386-6622260</_dlc_DocId>
    <_dlc_DocIdUrl xmlns="9be56660-2c31-41ef-bc00-23e72f632f2a">
      <Url>https://cyfoethnaturiolcymru.sharepoint.com/teams/Regulatory/Permitting/_layouts/15/DocIdRedir.aspx?ID=REGU-386-6622260</Url>
      <Description>REGU-386-6622260</Description>
    </_dlc_DocIdUrl>
    <Site_x0020_Name xmlns="859f7ad6-93f6-4205-b62b-a17f28acbbac">Cardiff Section Mill</Site_x0020_Name>
    <Internal_x002f_External xmlns="859f7ad6-93f6-4205-b62b-a17f28acbbac">Internal document</Internal_x002f_External>
    <Post_x0020_code xmlns="859f7ad6-93f6-4205-b62b-a17f28acbbac">CF24 5TH</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Building 58, East Moors Road, Cardiff, CF24 5NN</Addressee>
    <Process_x0020_Type xmlns="859f7ad6-93f6-4205-b62b-a17f28acbbac">Permit</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2026-07-13T23:00:00+00:00</Document_x0020_Date>
    <Facility_x0020_Address xmlns="859f7ad6-93f6-4205-b62b-a17f28acbbac">Tremorfa Works, Seawall Road, Tremorfa, Cardiff CF24 5TH</Facility_x0020_Address>
    <Environment_x0020_Sub_x0020_Folder xmlns="859f7ad6-93f6-4205-b62b-a17f28acbbac">Licence variation</Environment_x0020_Sub_x0020_Folder>
    <Customer_x0020_Name xmlns="859f7ad6-93f6-4205-b62b-a17f28acbbac"> 7 Steel Manufacturing (UK)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A420C2-0BFB-44D8-83BF-1F226DD9172B}">
  <ds:schemaRefs>
    <ds:schemaRef ds:uri="http://schemas.microsoft.com/sharepoint/events"/>
  </ds:schemaRefs>
</ds:datastoreItem>
</file>

<file path=customXml/itemProps2.xml><?xml version="1.0" encoding="utf-8"?>
<ds:datastoreItem xmlns:ds="http://schemas.openxmlformats.org/officeDocument/2006/customXml" ds:itemID="{3F13DE62-F641-4C38-AA13-3F8C29A21683}"/>
</file>

<file path=customXml/itemProps3.xml><?xml version="1.0" encoding="utf-8"?>
<ds:datastoreItem xmlns:ds="http://schemas.openxmlformats.org/officeDocument/2006/customXml" ds:itemID="{C860EFC4-A3B4-4CF5-8655-10DA66F714AD}"/>
</file>

<file path=customXml/itemProps4.xml><?xml version="1.0" encoding="utf-8"?>
<ds:datastoreItem xmlns:ds="http://schemas.openxmlformats.org/officeDocument/2006/customXml" ds:itemID="{A1169332-80AC-4D23-BC4E-AADD1BD92AA6}">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D3D7E386-2E28-4E42-A6F5-394B454AA6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1676</Words>
  <Characters>9554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OGN 231 Appendix 4 SSSI assessment form</vt:lpstr>
    </vt:vector>
  </TitlesOfParts>
  <Company>Cyfoeth Naturiol Cymru Natural Resources Wales</Company>
  <LinksUpToDate>false</LinksUpToDate>
  <CharactersWithSpaces>11208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PAN-027968 7 Steel Manufacturing UK Ltd SSSI assessment final</dc:title>
  <dc:subject/>
  <dc:creator>NRW</dc:creator>
  <cp:keywords/>
  <dc:description/>
  <cp:lastModifiedBy>Seller, Victoria</cp:lastModifiedBy>
  <cp:revision>2</cp:revision>
  <dcterms:created xsi:type="dcterms:W3CDTF">2026-09-04T12:51:00Z</dcterms:created>
  <dcterms:modified xsi:type="dcterms:W3CDTF">2026-09-04T12:51:00Z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b2b7b23c-49b4-4190-a41f-945bfd646536</vt:lpwstr>
  </property>
  <property fmtid="{D5CDD505-2E9C-101B-9397-08002B2CF9AE}" pid="4" name="Instructions Category">
    <vt:lpwstr>499;#OGN 231 - SSSI consents, assents and advice|47ddaec5-d2a8-4179-883c-4853c8a1ff5d</vt:lpwstr>
  </property>
  <property fmtid="{D5CDD505-2E9C-101B-9397-08002B2CF9AE}" pid="5" name="MediaServiceImageTags">
    <vt:lpwstr/>
  </property>
</Properties>
</file>