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AE380" w14:textId="10D862F9" w:rsidR="00B6706D" w:rsidRPr="006B3F50" w:rsidRDefault="006B3F50" w:rsidP="006B3F50">
      <w:pPr>
        <w:jc w:val="center"/>
        <w:rPr>
          <w:b/>
          <w:sz w:val="36"/>
          <w:szCs w:val="36"/>
          <w:u w:val="single"/>
        </w:rPr>
      </w:pPr>
      <w:bookmarkStart w:id="0" w:name="_GoBack"/>
      <w:bookmarkEnd w:id="0"/>
      <w:proofErr w:type="spellStart"/>
      <w:r w:rsidRPr="006B3F50">
        <w:rPr>
          <w:b/>
          <w:sz w:val="36"/>
          <w:szCs w:val="36"/>
          <w:u w:val="single"/>
        </w:rPr>
        <w:t>Cadoxton</w:t>
      </w:r>
      <w:proofErr w:type="spellEnd"/>
      <w:r w:rsidRPr="006B3F50">
        <w:rPr>
          <w:b/>
          <w:sz w:val="36"/>
          <w:szCs w:val="36"/>
          <w:u w:val="single"/>
        </w:rPr>
        <w:t xml:space="preserve"> Outfall</w:t>
      </w:r>
    </w:p>
    <w:p w14:paraId="5859AE0B" w14:textId="50681F4F" w:rsidR="006B3F50" w:rsidRDefault="006B3F50" w:rsidP="006B3F50">
      <w:pPr>
        <w:jc w:val="center"/>
        <w:rPr>
          <w:b/>
          <w:sz w:val="24"/>
          <w:szCs w:val="24"/>
          <w:u w:val="single"/>
        </w:rPr>
      </w:pPr>
      <w:r w:rsidRPr="006B3F50">
        <w:rPr>
          <w:b/>
          <w:sz w:val="24"/>
          <w:szCs w:val="24"/>
          <w:u w:val="single"/>
        </w:rPr>
        <w:t>Alternative Temporary works if river flows are above 2000m3/hr for a sustained period</w:t>
      </w:r>
    </w:p>
    <w:p w14:paraId="45860A21" w14:textId="086964D3" w:rsidR="006B3F50" w:rsidRDefault="006B3F50" w:rsidP="006B3F50">
      <w:pPr>
        <w:rPr>
          <w:sz w:val="24"/>
          <w:szCs w:val="24"/>
        </w:rPr>
      </w:pPr>
      <w:r>
        <w:rPr>
          <w:sz w:val="24"/>
          <w:szCs w:val="24"/>
        </w:rPr>
        <w:t>The over pumping option which are covered under the current FRAP (after variation dated 17/4/19) and Marine Licence is the best method. If we experience a very wet spring / summer and the pumps are looking like they will be over whelmed for a sustained period, this option would be mobilised.</w:t>
      </w:r>
    </w:p>
    <w:p w14:paraId="3FD4C2B8" w14:textId="65C6BA88" w:rsidR="006B3F50" w:rsidRPr="006B3F50" w:rsidRDefault="006B3F50" w:rsidP="006B3F50">
      <w:pPr>
        <w:rPr>
          <w:b/>
          <w:sz w:val="24"/>
          <w:szCs w:val="24"/>
          <w:u w:val="single"/>
        </w:rPr>
      </w:pPr>
      <w:r w:rsidRPr="006B3F50">
        <w:rPr>
          <w:b/>
          <w:sz w:val="24"/>
          <w:szCs w:val="24"/>
          <w:u w:val="single"/>
        </w:rPr>
        <w:t>Design Basis</w:t>
      </w:r>
    </w:p>
    <w:p w14:paraId="16B2CC33" w14:textId="0D4A4780" w:rsidR="006B3F50" w:rsidRDefault="006B3F50" w:rsidP="006B3F50">
      <w:pPr>
        <w:rPr>
          <w:sz w:val="24"/>
          <w:szCs w:val="24"/>
        </w:rPr>
      </w:pPr>
      <w:r>
        <w:rPr>
          <w:sz w:val="24"/>
          <w:szCs w:val="24"/>
        </w:rPr>
        <w:t>The current flows from the river are via the 2.1m diameter pipe which restricts the area available for the flow. The flow then travels out to down the rock cutting channel towards the sea which has a rubble weir which restricts the level the river can drain too.</w:t>
      </w:r>
    </w:p>
    <w:p w14:paraId="0064BBB1" w14:textId="00EB9561" w:rsidR="006B3F50" w:rsidRDefault="006B3F50" w:rsidP="006B3F50">
      <w:pPr>
        <w:pStyle w:val="ListParagraph"/>
        <w:numPr>
          <w:ilvl w:val="0"/>
          <w:numId w:val="1"/>
        </w:numPr>
        <w:rPr>
          <w:sz w:val="24"/>
          <w:szCs w:val="24"/>
        </w:rPr>
      </w:pPr>
      <w:r>
        <w:rPr>
          <w:sz w:val="24"/>
          <w:szCs w:val="24"/>
        </w:rPr>
        <w:t>2.1m Pipe area = 3.46m2</w:t>
      </w:r>
    </w:p>
    <w:p w14:paraId="78D325C8" w14:textId="6541D2BA" w:rsidR="006B3F50" w:rsidRDefault="006B3F50" w:rsidP="006B3F50">
      <w:pPr>
        <w:pStyle w:val="ListParagraph"/>
        <w:numPr>
          <w:ilvl w:val="0"/>
          <w:numId w:val="1"/>
        </w:numPr>
        <w:rPr>
          <w:sz w:val="24"/>
          <w:szCs w:val="24"/>
        </w:rPr>
      </w:pPr>
      <w:r>
        <w:rPr>
          <w:sz w:val="24"/>
          <w:szCs w:val="24"/>
        </w:rPr>
        <w:t>The rubble weir is at 3.3m AOD</w:t>
      </w:r>
    </w:p>
    <w:p w14:paraId="744F125B" w14:textId="77777777" w:rsidR="006C689B" w:rsidRDefault="00084695" w:rsidP="006C689B">
      <w:pPr>
        <w:keepNext/>
      </w:pPr>
      <w:r w:rsidRPr="00084695">
        <w:rPr>
          <w:noProof/>
          <w:sz w:val="24"/>
          <w:szCs w:val="24"/>
        </w:rPr>
        <w:drawing>
          <wp:inline distT="0" distB="0" distL="0" distR="0" wp14:anchorId="1E31238F" wp14:editId="0165CD6C">
            <wp:extent cx="5588635" cy="3880962"/>
            <wp:effectExtent l="19050" t="19050" r="12065" b="247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6317" cy="3900185"/>
                    </a:xfrm>
                    <a:prstGeom prst="rect">
                      <a:avLst/>
                    </a:prstGeom>
                    <a:noFill/>
                    <a:ln>
                      <a:solidFill>
                        <a:schemeClr val="accent1"/>
                      </a:solidFill>
                    </a:ln>
                  </pic:spPr>
                </pic:pic>
              </a:graphicData>
            </a:graphic>
          </wp:inline>
        </w:drawing>
      </w:r>
    </w:p>
    <w:p w14:paraId="52822CEC" w14:textId="704C330B" w:rsidR="00084695" w:rsidRDefault="006C689B" w:rsidP="006C689B">
      <w:pPr>
        <w:pStyle w:val="Caption"/>
        <w:rPr>
          <w:sz w:val="24"/>
          <w:szCs w:val="24"/>
        </w:rPr>
      </w:pPr>
      <w:r>
        <w:t xml:space="preserve">Figure </w:t>
      </w:r>
      <w:r w:rsidR="00757E94">
        <w:fldChar w:fldCharType="begin"/>
      </w:r>
      <w:r w:rsidR="00757E94">
        <w:instrText xml:space="preserve"> SEQ Figure \* ARABIC </w:instrText>
      </w:r>
      <w:r w:rsidR="00757E94">
        <w:fldChar w:fldCharType="separate"/>
      </w:r>
      <w:r>
        <w:rPr>
          <w:noProof/>
        </w:rPr>
        <w:t>1</w:t>
      </w:r>
      <w:r w:rsidR="00757E94">
        <w:rPr>
          <w:noProof/>
        </w:rPr>
        <w:fldChar w:fldCharType="end"/>
      </w:r>
      <w:r>
        <w:t>- Extract from topographical survey by ALT</w:t>
      </w:r>
    </w:p>
    <w:p w14:paraId="6F339634" w14:textId="06B2DE69" w:rsidR="006B3F50" w:rsidRPr="006B3F50" w:rsidRDefault="006B3F50" w:rsidP="006B3F50">
      <w:pPr>
        <w:rPr>
          <w:sz w:val="24"/>
          <w:szCs w:val="24"/>
        </w:rPr>
      </w:pPr>
      <w:r>
        <w:rPr>
          <w:sz w:val="24"/>
          <w:szCs w:val="24"/>
        </w:rPr>
        <w:t xml:space="preserve">Using these design </w:t>
      </w:r>
      <w:r w:rsidR="00084695">
        <w:rPr>
          <w:sz w:val="24"/>
          <w:szCs w:val="24"/>
        </w:rPr>
        <w:t>parameters, we can replicate the channels characteristics and build a by pass channel to the side of the structure. This will allow the works to be completed in all but the worst of storm events.</w:t>
      </w:r>
    </w:p>
    <w:p w14:paraId="7E007636" w14:textId="55DA96E7" w:rsidR="006B3F50" w:rsidRDefault="00084695" w:rsidP="006B3F50">
      <w:pPr>
        <w:rPr>
          <w:b/>
          <w:sz w:val="24"/>
          <w:szCs w:val="24"/>
          <w:u w:val="single"/>
        </w:rPr>
      </w:pPr>
      <w:r w:rsidRPr="00084695">
        <w:rPr>
          <w:b/>
          <w:sz w:val="24"/>
          <w:szCs w:val="24"/>
          <w:u w:val="single"/>
        </w:rPr>
        <w:t xml:space="preserve">The design </w:t>
      </w:r>
    </w:p>
    <w:p w14:paraId="73592224" w14:textId="24F0C52F" w:rsidR="00084695" w:rsidRDefault="00084695" w:rsidP="006B3F50">
      <w:pPr>
        <w:rPr>
          <w:sz w:val="24"/>
          <w:szCs w:val="24"/>
        </w:rPr>
      </w:pPr>
      <w:r w:rsidRPr="00084695">
        <w:rPr>
          <w:sz w:val="24"/>
          <w:szCs w:val="24"/>
        </w:rPr>
        <w:t xml:space="preserve">We would excavate </w:t>
      </w:r>
      <w:r>
        <w:rPr>
          <w:sz w:val="24"/>
          <w:szCs w:val="24"/>
        </w:rPr>
        <w:t xml:space="preserve">a by pass channel in the rock to a depth of 3m AOD to allow the river flows to be diverted away from the existing structure. Where the by pass channel crosses </w:t>
      </w:r>
      <w:r>
        <w:rPr>
          <w:sz w:val="24"/>
          <w:szCs w:val="24"/>
        </w:rPr>
        <w:lastRenderedPageBreak/>
        <w:t xml:space="preserve">the tidal dam there would be flap valve to prevent the sea ingress into the river. This flap </w:t>
      </w:r>
      <w:r w:rsidRPr="00084695">
        <w:rPr>
          <w:noProof/>
          <w:sz w:val="24"/>
          <w:szCs w:val="24"/>
        </w:rPr>
        <w:drawing>
          <wp:anchor distT="0" distB="0" distL="114300" distR="114300" simplePos="0" relativeHeight="251658240" behindDoc="0" locked="0" layoutInCell="1" allowOverlap="1" wp14:anchorId="27B8F95D" wp14:editId="07223218">
            <wp:simplePos x="0" y="0"/>
            <wp:positionH relativeFrom="margin">
              <wp:align>left</wp:align>
            </wp:positionH>
            <wp:positionV relativeFrom="paragraph">
              <wp:posOffset>563880</wp:posOffset>
            </wp:positionV>
            <wp:extent cx="5731510" cy="3453130"/>
            <wp:effectExtent l="19050" t="19050" r="21590" b="139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53130"/>
                    </a:xfrm>
                    <a:prstGeom prst="rect">
                      <a:avLst/>
                    </a:prstGeom>
                    <a:noFill/>
                    <a:ln>
                      <a:solidFill>
                        <a:schemeClr val="accent1"/>
                      </a:solidFill>
                    </a:ln>
                  </pic:spPr>
                </pic:pic>
              </a:graphicData>
            </a:graphic>
          </wp:anchor>
        </w:drawing>
      </w:r>
      <w:r>
        <w:rPr>
          <w:sz w:val="24"/>
          <w:szCs w:val="24"/>
        </w:rPr>
        <w:t xml:space="preserve">valve structure would have an opening that was larger than the 3.46m2 of the existing pipe. </w:t>
      </w:r>
    </w:p>
    <w:p w14:paraId="490CB6EB" w14:textId="6419F98A" w:rsidR="00084695" w:rsidRDefault="00084695" w:rsidP="006B3F50">
      <w:pPr>
        <w:rPr>
          <w:sz w:val="24"/>
          <w:szCs w:val="24"/>
        </w:rPr>
      </w:pPr>
      <w:r w:rsidRPr="00084695">
        <w:rPr>
          <w:noProof/>
          <w:sz w:val="24"/>
          <w:szCs w:val="24"/>
        </w:rPr>
        <w:drawing>
          <wp:anchor distT="0" distB="0" distL="114300" distR="114300" simplePos="0" relativeHeight="251659264" behindDoc="0" locked="0" layoutInCell="1" allowOverlap="1" wp14:anchorId="34A3CA67" wp14:editId="29656911">
            <wp:simplePos x="0" y="0"/>
            <wp:positionH relativeFrom="margin">
              <wp:align>left</wp:align>
            </wp:positionH>
            <wp:positionV relativeFrom="paragraph">
              <wp:posOffset>3878580</wp:posOffset>
            </wp:positionV>
            <wp:extent cx="5693410" cy="2785745"/>
            <wp:effectExtent l="19050" t="19050" r="21590" b="146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3410" cy="2785745"/>
                    </a:xfrm>
                    <a:prstGeom prst="rect">
                      <a:avLst/>
                    </a:prstGeom>
                    <a:noFill/>
                    <a:ln>
                      <a:solidFill>
                        <a:schemeClr val="accent1"/>
                      </a:solidFill>
                    </a:ln>
                  </pic:spPr>
                </pic:pic>
              </a:graphicData>
            </a:graphic>
            <wp14:sizeRelH relativeFrom="margin">
              <wp14:pctWidth>0</wp14:pctWidth>
            </wp14:sizeRelH>
          </wp:anchor>
        </w:drawing>
      </w:r>
    </w:p>
    <w:p w14:paraId="259DB9F7" w14:textId="3033FD99" w:rsidR="00084695" w:rsidRDefault="00084695" w:rsidP="006B3F50">
      <w:pPr>
        <w:rPr>
          <w:sz w:val="24"/>
          <w:szCs w:val="24"/>
        </w:rPr>
      </w:pPr>
    </w:p>
    <w:p w14:paraId="58CAE177" w14:textId="47E75735" w:rsidR="00084695" w:rsidRDefault="00084695" w:rsidP="006B3F50">
      <w:pPr>
        <w:rPr>
          <w:sz w:val="24"/>
          <w:szCs w:val="24"/>
        </w:rPr>
      </w:pPr>
      <w:r>
        <w:rPr>
          <w:sz w:val="24"/>
          <w:szCs w:val="24"/>
        </w:rPr>
        <w:t xml:space="preserve">Although this would cost significantly </w:t>
      </w:r>
      <w:r w:rsidR="006C689B">
        <w:rPr>
          <w:sz w:val="24"/>
          <w:szCs w:val="24"/>
        </w:rPr>
        <w:t>more to put in place, it would enable the scheme to be completed if the weather was against us.</w:t>
      </w:r>
    </w:p>
    <w:p w14:paraId="60888C5E" w14:textId="3C173B1B" w:rsidR="00084695" w:rsidRDefault="00084695" w:rsidP="006B3F50">
      <w:pPr>
        <w:rPr>
          <w:sz w:val="24"/>
          <w:szCs w:val="24"/>
        </w:rPr>
      </w:pPr>
    </w:p>
    <w:p w14:paraId="7EE2DD5A" w14:textId="0EFB7A75" w:rsidR="00084695" w:rsidRPr="00084695" w:rsidRDefault="00084695" w:rsidP="006B3F50">
      <w:pPr>
        <w:rPr>
          <w:sz w:val="24"/>
          <w:szCs w:val="24"/>
        </w:rPr>
      </w:pPr>
    </w:p>
    <w:sectPr w:rsidR="00084695" w:rsidRPr="000846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554536"/>
    <w:multiLevelType w:val="hybridMultilevel"/>
    <w:tmpl w:val="F1CE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F50"/>
    <w:rsid w:val="00084695"/>
    <w:rsid w:val="006B3F50"/>
    <w:rsid w:val="006C689B"/>
    <w:rsid w:val="00757E94"/>
    <w:rsid w:val="00B67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4399"/>
  <w15:chartTrackingRefBased/>
  <w15:docId w15:val="{0BE3EDF6-4309-447D-8D08-EAD4ED06C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F50"/>
    <w:pPr>
      <w:ind w:left="720"/>
      <w:contextualSpacing/>
    </w:pPr>
  </w:style>
  <w:style w:type="paragraph" w:styleId="BalloonText">
    <w:name w:val="Balloon Text"/>
    <w:basedOn w:val="Normal"/>
    <w:link w:val="BalloonTextChar"/>
    <w:uiPriority w:val="99"/>
    <w:semiHidden/>
    <w:unhideWhenUsed/>
    <w:rsid w:val="006B3F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3F50"/>
    <w:rPr>
      <w:rFonts w:ascii="Segoe UI" w:hAnsi="Segoe UI" w:cs="Segoe UI"/>
      <w:sz w:val="18"/>
      <w:szCs w:val="18"/>
    </w:rPr>
  </w:style>
  <w:style w:type="paragraph" w:styleId="Caption">
    <w:name w:val="caption"/>
    <w:basedOn w:val="Normal"/>
    <w:next w:val="Normal"/>
    <w:uiPriority w:val="35"/>
    <w:unhideWhenUsed/>
    <w:qFormat/>
    <w:rsid w:val="006C689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emf"/><Relationship Id="rId5" Type="http://schemas.openxmlformats.org/officeDocument/2006/relationships/customXml" Target="../customXml/item5.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Cadoxton River Tidal Outfall </Site_x0020_Name>
    <Internal_x002f_External xmlns="859f7ad6-93f6-4205-b62b-a17f28acbbac">Incoming document</Internal_x002f_External>
    <Post_x0020_code xmlns="859f7ad6-93f6-4205-b62b-a17f28acbbac">CF63 3RF</Post_x0020_code>
    <IconOverlay xmlns="http://schemas.microsoft.com/sharepoint/v4"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2019-05-07T23:00:00+00:00</Document_x0020_Date>
    <Facility_x0020_Address xmlns="859f7ad6-93f6-4205-b62b-a17f28acbbac">Mouth of the Cadoxton River, Barry Dock, Barry</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7AEF2A3-7952-462F-A56F-1A3E278EBB4A}"/>
</file>

<file path=customXml/itemProps2.xml><?xml version="1.0" encoding="utf-8"?>
<ds:datastoreItem xmlns:ds="http://schemas.openxmlformats.org/officeDocument/2006/customXml" ds:itemID="{DF016E0E-5502-4160-8F09-2CBD3763604A}">
  <ds:schemaRefs>
    <ds:schemaRef ds:uri="Microsoft.SharePoint.Taxonomy.ContentTypeSync"/>
  </ds:schemaRefs>
</ds:datastoreItem>
</file>

<file path=customXml/itemProps3.xml><?xml version="1.0" encoding="utf-8"?>
<ds:datastoreItem xmlns:ds="http://schemas.openxmlformats.org/officeDocument/2006/customXml" ds:itemID="{B6353A87-7046-42D3-A624-6E213056BF39}">
  <ds:schemaRefs>
    <ds:schemaRef ds:uri="http://schemas.microsoft.com/sharepoint/events"/>
  </ds:schemaRefs>
</ds:datastoreItem>
</file>

<file path=customXml/itemProps4.xml><?xml version="1.0" encoding="utf-8"?>
<ds:datastoreItem xmlns:ds="http://schemas.openxmlformats.org/officeDocument/2006/customXml" ds:itemID="{3F5E7F81-3B7F-435F-944A-844C04AD0BC8}">
  <ds:schemaRefs>
    <ds:schemaRef ds:uri="http://schemas.microsoft.com/sharepoint/v3/contenttype/forms"/>
  </ds:schemaRefs>
</ds:datastoreItem>
</file>

<file path=customXml/itemProps5.xml><?xml version="1.0" encoding="utf-8"?>
<ds:datastoreItem xmlns:ds="http://schemas.openxmlformats.org/officeDocument/2006/customXml" ds:itemID="{F19BE9F4-15FC-428B-A4B2-A5D12A79DE97}">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sharepoint/v4"/>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229</Words>
  <Characters>1307</Characters>
  <Application>Microsoft Office Word</Application>
  <DocSecurity>4</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Tyrell, Mark</dc:creator>
  <cp:keywords/>
  <dc:description/>
  <cp:lastModifiedBy>Nicholas, Debbie</cp:lastModifiedBy>
  <cp:revision>2</cp:revision>
  <dcterms:created xsi:type="dcterms:W3CDTF">2019-05-08T12:45:00Z</dcterms:created>
  <dcterms:modified xsi:type="dcterms:W3CDTF">2019-05-08T12:45:00Z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
    <vt:lpwstr>REGU-1508415246-4749</vt:lpwstr>
  </property>
  <property fmtid="{D5CDD505-2E9C-101B-9397-08002B2CF9AE}" pid="4" name="_dlc_DocIdItemGuid">
    <vt:lpwstr>6313a506-b8b4-489c-b377-ede57e1e2d2f</vt:lpwstr>
  </property>
  <property fmtid="{D5CDD505-2E9C-101B-9397-08002B2CF9AE}" pid="5" name="_dlc_DocIdUrl">
    <vt:lpwstr>https://cyfoethnaturiolcymru.sharepoint.com/teams/Regulatory/Permitting/ml/_layouts/15/DocIdRedir.aspx?ID=REGU-1508415246-4749, REGU-1508415246-4749</vt:lpwstr>
  </property>
</Properties>
</file>