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Appendix C: Landfill Gas Management Technology Comparison</w:t>
      </w:r>
    </w:p>
    <w:p>
      <w:pPr>
        <w:pStyle w:val="Heading2"/>
      </w:pPr>
      <w:r>
        <w:t>C.1 Introduction</w:t>
      </w:r>
    </w:p>
    <w:p>
      <w:r>
        <w:t>This appendix provides a comprehensive comparison of available technologies for managing landfill gas at sites with declining gas generation, such as Stormy West Landfill. The comparison includes technical specifications, operational characteristics, costs, and suitability for different gas quality conditions.</w:t>
      </w:r>
    </w:p>
    <w:p>
      <w:pPr>
        <w:pStyle w:val="Heading2"/>
      </w:pPr>
      <w:r>
        <w:t>C.2 Technology Categories</w:t>
      </w:r>
    </w:p>
    <w:p>
      <w:r>
        <w:t>Landfill gas management technologies can be categorized into three main groups:</w:t>
      </w:r>
    </w:p>
    <w:p>
      <w:pPr>
        <w:pStyle w:val="ListNumber"/>
      </w:pPr>
      <w:r>
        <w:t>Active Combustion Systems: Flares and thermal oxidizers that actively destroy methane through high-temperature combustion</w:t>
      </w:r>
    </w:p>
    <w:p>
      <w:pPr>
        <w:pStyle w:val="ListNumber"/>
      </w:pPr>
      <w:r>
        <w:t>Energy Recovery Systems: Technologies that utilize landfill gas for energy generation</w:t>
      </w:r>
    </w:p>
    <w:p>
      <w:pPr>
        <w:pStyle w:val="ListNumber"/>
      </w:pPr>
      <w:r>
        <w:t>Passive Treatment Systems: Biological systems that oxidize methane through microbial activity</w:t>
      </w:r>
    </w:p>
    <w:p>
      <w:pPr>
        <w:pStyle w:val="Heading2"/>
      </w:pPr>
      <w:r>
        <w:t>C.3 Active Combustion Systems</w:t>
      </w:r>
    </w:p>
    <w:p>
      <w:pPr>
        <w:pStyle w:val="Heading3"/>
      </w:pPr>
      <w:r>
        <w:t>C.3.1 Conventional High-Temperature Flares</w:t>
      </w:r>
    </w:p>
    <w:p>
      <w:r>
        <w:rPr>
          <w:b/>
        </w:rPr>
        <w:t>Description:</w:t>
      </w:r>
    </w:p>
    <w:p>
      <w:r>
        <w:t>Conventional flares are designed to combust landfill gas at temperatures of 1,000-1,200°C with retention times of 0.3-0.6 seconds to ensure complete destruction of methane and other volatile organic compounds.</w:t>
      </w:r>
    </w:p>
    <w:p>
      <w:r>
        <w:rPr>
          <w:b/>
        </w:rPr>
        <w:t>Technical Specifications:</w:t>
      </w:r>
    </w:p>
    <w:tbl>
      <w:tblPr>
        <w:tblStyle w:val="LightGrid-Accent1"/>
        <w:tblW w:type="auto" w:w="0"/>
        <w:tblLook w:firstColumn="1" w:firstRow="1" w:lastColumn="0" w:lastRow="0" w:noHBand="0" w:noVBand="1" w:val="04A0"/>
      </w:tblPr>
      <w:tblGrid>
        <w:gridCol w:w="4320"/>
        <w:gridCol w:w="4320"/>
      </w:tblGrid>
      <w:tr>
        <w:tc>
          <w:tcPr>
            <w:tcW w:type="dxa" w:w="4320"/>
          </w:tcPr>
          <w:p>
            <w:r>
              <w:rPr>
                <w:b/>
              </w:rPr>
              <w:t>Parameter</w:t>
            </w:r>
          </w:p>
        </w:tc>
        <w:tc>
          <w:tcPr>
            <w:tcW w:type="dxa" w:w="4320"/>
          </w:tcPr>
          <w:p>
            <w:r>
              <w:rPr>
                <w:b/>
              </w:rPr>
              <w:t>Typical Range</w:t>
            </w:r>
          </w:p>
        </w:tc>
      </w:tr>
      <w:tr>
        <w:tc>
          <w:tcPr>
            <w:tcW w:type="dxa" w:w="4320"/>
          </w:tcPr>
          <w:p>
            <w:r>
              <w:t>Capacity</w:t>
            </w:r>
          </w:p>
        </w:tc>
        <w:tc>
          <w:tcPr>
            <w:tcW w:type="dxa" w:w="4320"/>
          </w:tcPr>
          <w:p>
            <w:r>
              <w:t>100-2,000 m³/hr</w:t>
            </w:r>
          </w:p>
        </w:tc>
      </w:tr>
      <w:tr>
        <w:tc>
          <w:tcPr>
            <w:tcW w:type="dxa" w:w="4320"/>
          </w:tcPr>
          <w:p>
            <w:r>
              <w:t>Methane Range</w:t>
            </w:r>
          </w:p>
        </w:tc>
        <w:tc>
          <w:tcPr>
            <w:tcW w:type="dxa" w:w="4320"/>
          </w:tcPr>
          <w:p>
            <w:r>
              <w:t>30-60% by volume</w:t>
            </w:r>
          </w:p>
        </w:tc>
      </w:tr>
      <w:tr>
        <w:tc>
          <w:tcPr>
            <w:tcW w:type="dxa" w:w="4320"/>
          </w:tcPr>
          <w:p>
            <w:r>
              <w:t>Minimum Flow</w:t>
            </w:r>
          </w:p>
        </w:tc>
        <w:tc>
          <w:tcPr>
            <w:tcW w:type="dxa" w:w="4320"/>
          </w:tcPr>
          <w:p>
            <w:r>
              <w:t>50-100 m³/hr</w:t>
            </w:r>
          </w:p>
        </w:tc>
      </w:tr>
      <w:tr>
        <w:tc>
          <w:tcPr>
            <w:tcW w:type="dxa" w:w="4320"/>
          </w:tcPr>
          <w:p>
            <w:r>
              <w:t>Destruction Efficiency</w:t>
            </w:r>
          </w:p>
        </w:tc>
        <w:tc>
          <w:tcPr>
            <w:tcW w:type="dxa" w:w="4320"/>
          </w:tcPr>
          <w:p>
            <w:r>
              <w:t>&gt;98% for CH₄</w:t>
            </w:r>
          </w:p>
        </w:tc>
      </w:tr>
      <w:tr>
        <w:tc>
          <w:tcPr>
            <w:tcW w:type="dxa" w:w="4320"/>
          </w:tcPr>
          <w:p>
            <w:r>
              <w:t>Operating Temperature</w:t>
            </w:r>
          </w:p>
        </w:tc>
        <w:tc>
          <w:tcPr>
            <w:tcW w:type="dxa" w:w="4320"/>
          </w:tcPr>
          <w:p>
            <w:r>
              <w:t>1,000-1,200°C</w:t>
            </w:r>
          </w:p>
        </w:tc>
      </w:tr>
      <w:tr>
        <w:tc>
          <w:tcPr>
            <w:tcW w:type="dxa" w:w="4320"/>
          </w:tcPr>
          <w:p>
            <w:r>
              <w:t>Retention Time</w:t>
            </w:r>
          </w:p>
        </w:tc>
        <w:tc>
          <w:tcPr>
            <w:tcW w:type="dxa" w:w="4320"/>
          </w:tcPr>
          <w:p>
            <w:r>
              <w:t>0.3-0.6 seconds</w:t>
            </w:r>
          </w:p>
        </w:tc>
      </w:tr>
      <w:tr>
        <w:tc>
          <w:tcPr>
            <w:tcW w:type="dxa" w:w="4320"/>
          </w:tcPr>
          <w:p>
            <w:r>
              <w:t>Power Requirement</w:t>
            </w:r>
          </w:p>
        </w:tc>
        <w:tc>
          <w:tcPr>
            <w:tcW w:type="dxa" w:w="4320"/>
          </w:tcPr>
          <w:p>
            <w:r>
              <w:t>5-15 kW</w:t>
            </w:r>
          </w:p>
        </w:tc>
      </w:tr>
    </w:tbl>
    <w:p/>
    <w:p>
      <w:r>
        <w:rPr>
          <w:b/>
        </w:rPr>
        <w:t>Advantages:</w:t>
      </w:r>
    </w:p>
    <w:p>
      <w:pPr>
        <w:pStyle w:val="ListBullet"/>
      </w:pPr>
      <w:r>
        <w:t>Proven technology with extensive track record</w:t>
      </w:r>
    </w:p>
    <w:p>
      <w:pPr>
        <w:pStyle w:val="ListBullet"/>
      </w:pPr>
      <w:r>
        <w:t>High destruction efficiency</w:t>
      </w:r>
    </w:p>
    <w:p>
      <w:pPr>
        <w:pStyle w:val="ListBullet"/>
      </w:pPr>
      <w:r>
        <w:t>Reliable operation</w:t>
      </w:r>
    </w:p>
    <w:p>
      <w:pPr>
        <w:pStyle w:val="ListBullet"/>
      </w:pPr>
      <w:r>
        <w:t>Meets regulatory requirements</w:t>
      </w:r>
    </w:p>
    <w:p>
      <w:pPr>
        <w:pStyle w:val="ListBullet"/>
      </w:pPr>
      <w:r>
        <w:t>Multiple suppliers available</w:t>
      </w:r>
    </w:p>
    <w:p>
      <w:pPr>
        <w:pStyle w:val="ListBullet"/>
      </w:pPr>
      <w:r>
        <w:t>Lower capital cost compared to specialized systems</w:t>
      </w:r>
    </w:p>
    <w:p>
      <w:r>
        <w:rPr>
          <w:b/>
        </w:rPr>
        <w:t>Disadvantages:</w:t>
      </w:r>
    </w:p>
    <w:p>
      <w:pPr>
        <w:pStyle w:val="ListBullet"/>
      </w:pPr>
      <w:r>
        <w:t>Requires minimum methane concentration (typically &gt;30%)</w:t>
      </w:r>
    </w:p>
    <w:p>
      <w:pPr>
        <w:pStyle w:val="ListBullet"/>
      </w:pPr>
      <w:r>
        <w:t>Not suitable for declining gas quality</w:t>
      </w:r>
    </w:p>
    <w:p>
      <w:pPr>
        <w:pStyle w:val="ListBullet"/>
      </w:pPr>
      <w:r>
        <w:t>May require supplementary fuel at low CH₄ concentrations</w:t>
      </w:r>
    </w:p>
    <w:p>
      <w:pPr>
        <w:pStyle w:val="ListBullet"/>
      </w:pPr>
      <w:r>
        <w:t>Higher operational costs at low gas flows</w:t>
      </w:r>
    </w:p>
    <w:p>
      <w:pPr>
        <w:pStyle w:val="ListBullet"/>
      </w:pPr>
      <w:r>
        <w:t>Limited turndown capability</w:t>
      </w:r>
    </w:p>
    <w:p>
      <w:r>
        <w:rPr>
          <w:b/>
        </w:rPr>
        <w:t>Typical Applications:</w:t>
      </w:r>
    </w:p>
    <w:p>
      <w:pPr>
        <w:pStyle w:val="ListBullet"/>
      </w:pPr>
      <w:r>
        <w:t>Active landfills with high gas generation</w:t>
      </w:r>
    </w:p>
    <w:p>
      <w:pPr>
        <w:pStyle w:val="ListBullet"/>
      </w:pPr>
      <w:r>
        <w:t>Sites with methane concentrations &gt;30%</w:t>
      </w:r>
    </w:p>
    <w:p>
      <w:pPr>
        <w:pStyle w:val="ListBullet"/>
      </w:pPr>
      <w:r>
        <w:t>Large-scale gas management systems</w:t>
      </w:r>
    </w:p>
    <w:p>
      <w:r>
        <w:rPr>
          <w:b/>
        </w:rPr>
        <w:t>Cost Estimates:</w:t>
      </w:r>
    </w:p>
    <w:tbl>
      <w:tblPr>
        <w:tblStyle w:val="LightGrid-Accent1"/>
        <w:tblW w:type="auto" w:w="0"/>
        <w:tblLook w:firstColumn="1" w:firstRow="1" w:lastColumn="0" w:lastRow="0" w:noHBand="0" w:noVBand="1" w:val="04A0"/>
      </w:tblPr>
      <w:tblGrid>
        <w:gridCol w:w="4320"/>
        <w:gridCol w:w="4320"/>
      </w:tblGrid>
      <w:tr>
        <w:tc>
          <w:tcPr>
            <w:tcW w:type="dxa" w:w="4320"/>
          </w:tcPr>
          <w:p>
            <w:r>
              <w:rPr>
                <w:b/>
              </w:rPr>
              <w:t>Cost Component</w:t>
            </w:r>
          </w:p>
        </w:tc>
        <w:tc>
          <w:tcPr>
            <w:tcW w:type="dxa" w:w="4320"/>
          </w:tcPr>
          <w:p>
            <w:r>
              <w:rPr>
                <w:b/>
              </w:rPr>
              <w:t>Range (£)</w:t>
            </w:r>
          </w:p>
        </w:tc>
      </w:tr>
      <w:tr>
        <w:tc>
          <w:tcPr>
            <w:tcW w:type="dxa" w:w="4320"/>
          </w:tcPr>
          <w:p>
            <w:r>
              <w:t>Capital Cost</w:t>
            </w:r>
          </w:p>
        </w:tc>
        <w:tc>
          <w:tcPr>
            <w:tcW w:type="dxa" w:w="4320"/>
          </w:tcPr>
          <w:p>
            <w:r>
              <w:t>£80,000 - £150,000</w:t>
            </w:r>
          </w:p>
        </w:tc>
      </w:tr>
      <w:tr>
        <w:tc>
          <w:tcPr>
            <w:tcW w:type="dxa" w:w="4320"/>
          </w:tcPr>
          <w:p>
            <w:r>
              <w:t>Installation</w:t>
            </w:r>
          </w:p>
        </w:tc>
        <w:tc>
          <w:tcPr>
            <w:tcW w:type="dxa" w:w="4320"/>
          </w:tcPr>
          <w:p>
            <w:r>
              <w:t>£20,000 - £40,000</w:t>
            </w:r>
          </w:p>
        </w:tc>
      </w:tr>
      <w:tr>
        <w:tc>
          <w:tcPr>
            <w:tcW w:type="dxa" w:w="4320"/>
          </w:tcPr>
          <w:p>
            <w:r>
              <w:t>Annual Operating Cost</w:t>
            </w:r>
          </w:p>
        </w:tc>
        <w:tc>
          <w:tcPr>
            <w:tcW w:type="dxa" w:w="4320"/>
          </w:tcPr>
          <w:p>
            <w:r>
              <w:t>£15,000 - £25,000</w:t>
            </w:r>
          </w:p>
        </w:tc>
      </w:tr>
      <w:tr>
        <w:tc>
          <w:tcPr>
            <w:tcW w:type="dxa" w:w="4320"/>
          </w:tcPr>
          <w:p>
            <w:r>
              <w:t>Maintenance (Annual)</w:t>
            </w:r>
          </w:p>
        </w:tc>
        <w:tc>
          <w:tcPr>
            <w:tcW w:type="dxa" w:w="4320"/>
          </w:tcPr>
          <w:p>
            <w:r>
              <w:t>£5,000 - £10,000</w:t>
            </w:r>
          </w:p>
        </w:tc>
      </w:tr>
      <w:tr>
        <w:tc>
          <w:tcPr>
            <w:tcW w:type="dxa" w:w="4320"/>
          </w:tcPr>
          <w:p>
            <w:r>
              <w:t>Lifespan</w:t>
            </w:r>
          </w:p>
        </w:tc>
        <w:tc>
          <w:tcPr>
            <w:tcW w:type="dxa" w:w="4320"/>
          </w:tcPr>
          <w:p>
            <w:r>
              <w:t>15-20 years</w:t>
            </w:r>
          </w:p>
        </w:tc>
      </w:tr>
    </w:tbl>
    <w:p/>
    <w:p>
      <w:pPr>
        <w:pStyle w:val="Heading3"/>
      </w:pPr>
      <w:r>
        <w:t>C.3.2 Low-CV (Low Calorific Value) Flares</w:t>
      </w:r>
    </w:p>
    <w:p>
      <w:r>
        <w:rPr>
          <w:b/>
        </w:rPr>
        <w:t>Description:</w:t>
      </w:r>
    </w:p>
    <w:p>
      <w:r>
        <w:t>Low-CV flares are specifically designed to combust landfill gas with low methane concentrations (10-30%) through optimized burner design and enhanced air/gas mixing systems.</w:t>
      </w:r>
    </w:p>
    <w:p>
      <w:r>
        <w:rPr>
          <w:b/>
        </w:rPr>
        <w:t>Technical Specifications:</w:t>
      </w:r>
    </w:p>
    <w:tbl>
      <w:tblPr>
        <w:tblStyle w:val="LightGrid-Accent1"/>
        <w:tblW w:type="auto" w:w="0"/>
        <w:tblLook w:firstColumn="1" w:firstRow="1" w:lastColumn="0" w:lastRow="0" w:noHBand="0" w:noVBand="1" w:val="04A0"/>
      </w:tblPr>
      <w:tblGrid>
        <w:gridCol w:w="4320"/>
        <w:gridCol w:w="4320"/>
      </w:tblGrid>
      <w:tr>
        <w:tc>
          <w:tcPr>
            <w:tcW w:type="dxa" w:w="4320"/>
          </w:tcPr>
          <w:p>
            <w:r>
              <w:rPr>
                <w:b/>
              </w:rPr>
              <w:t>Parameter</w:t>
            </w:r>
          </w:p>
        </w:tc>
        <w:tc>
          <w:tcPr>
            <w:tcW w:type="dxa" w:w="4320"/>
          </w:tcPr>
          <w:p>
            <w:r>
              <w:rPr>
                <w:b/>
              </w:rPr>
              <w:t>Typical Range</w:t>
            </w:r>
          </w:p>
        </w:tc>
      </w:tr>
      <w:tr>
        <w:tc>
          <w:tcPr>
            <w:tcW w:type="dxa" w:w="4320"/>
          </w:tcPr>
          <w:p>
            <w:r>
              <w:t>Capacity</w:t>
            </w:r>
          </w:p>
        </w:tc>
        <w:tc>
          <w:tcPr>
            <w:tcW w:type="dxa" w:w="4320"/>
          </w:tcPr>
          <w:p>
            <w:r>
              <w:t>40-500 m³/hr</w:t>
            </w:r>
          </w:p>
        </w:tc>
      </w:tr>
      <w:tr>
        <w:tc>
          <w:tcPr>
            <w:tcW w:type="dxa" w:w="4320"/>
          </w:tcPr>
          <w:p>
            <w:r>
              <w:t>Methane Range</w:t>
            </w:r>
          </w:p>
        </w:tc>
        <w:tc>
          <w:tcPr>
            <w:tcW w:type="dxa" w:w="4320"/>
          </w:tcPr>
          <w:p>
            <w:r>
              <w:t>10-30% by volume</w:t>
            </w:r>
          </w:p>
        </w:tc>
      </w:tr>
      <w:tr>
        <w:tc>
          <w:tcPr>
            <w:tcW w:type="dxa" w:w="4320"/>
          </w:tcPr>
          <w:p>
            <w:r>
              <w:t>Minimum Flow</w:t>
            </w:r>
          </w:p>
        </w:tc>
        <w:tc>
          <w:tcPr>
            <w:tcW w:type="dxa" w:w="4320"/>
          </w:tcPr>
          <w:p>
            <w:r>
              <w:t>20-40 m³/hr</w:t>
            </w:r>
          </w:p>
        </w:tc>
      </w:tr>
      <w:tr>
        <w:tc>
          <w:tcPr>
            <w:tcW w:type="dxa" w:w="4320"/>
          </w:tcPr>
          <w:p>
            <w:r>
              <w:t>Destruction Efficiency</w:t>
            </w:r>
          </w:p>
        </w:tc>
        <w:tc>
          <w:tcPr>
            <w:tcW w:type="dxa" w:w="4320"/>
          </w:tcPr>
          <w:p>
            <w:r>
              <w:t>&gt;98% for CH₄</w:t>
            </w:r>
          </w:p>
        </w:tc>
      </w:tr>
      <w:tr>
        <w:tc>
          <w:tcPr>
            <w:tcW w:type="dxa" w:w="4320"/>
          </w:tcPr>
          <w:p>
            <w:r>
              <w:t>Operating Temperature</w:t>
            </w:r>
          </w:p>
        </w:tc>
        <w:tc>
          <w:tcPr>
            <w:tcW w:type="dxa" w:w="4320"/>
          </w:tcPr>
          <w:p>
            <w:r>
              <w:t>1,000-1,200°C</w:t>
            </w:r>
          </w:p>
        </w:tc>
      </w:tr>
      <w:tr>
        <w:tc>
          <w:tcPr>
            <w:tcW w:type="dxa" w:w="4320"/>
          </w:tcPr>
          <w:p>
            <w:r>
              <w:t>Retention Time</w:t>
            </w:r>
          </w:p>
        </w:tc>
        <w:tc>
          <w:tcPr>
            <w:tcW w:type="dxa" w:w="4320"/>
          </w:tcPr>
          <w:p>
            <w:r>
              <w:t>0.3-0.6 seconds</w:t>
            </w:r>
          </w:p>
        </w:tc>
      </w:tr>
      <w:tr>
        <w:tc>
          <w:tcPr>
            <w:tcW w:type="dxa" w:w="4320"/>
          </w:tcPr>
          <w:p>
            <w:r>
              <w:t>Turndown Ratio</w:t>
            </w:r>
          </w:p>
        </w:tc>
        <w:tc>
          <w:tcPr>
            <w:tcW w:type="dxa" w:w="4320"/>
          </w:tcPr>
          <w:p>
            <w:r>
              <w:t>3:1 to 5:1</w:t>
            </w:r>
          </w:p>
        </w:tc>
      </w:tr>
      <w:tr>
        <w:tc>
          <w:tcPr>
            <w:tcW w:type="dxa" w:w="4320"/>
          </w:tcPr>
          <w:p>
            <w:r>
              <w:t>Power Requirement</w:t>
            </w:r>
          </w:p>
        </w:tc>
        <w:tc>
          <w:tcPr>
            <w:tcW w:type="dxa" w:w="4320"/>
          </w:tcPr>
          <w:p>
            <w:r>
              <w:t>3-10 kW</w:t>
            </w:r>
          </w:p>
        </w:tc>
      </w:tr>
    </w:tbl>
    <w:p/>
    <w:p>
      <w:r>
        <w:rPr>
          <w:b/>
        </w:rPr>
        <w:t>Advantages:</w:t>
      </w:r>
    </w:p>
    <w:p>
      <w:pPr>
        <w:pStyle w:val="ListBullet"/>
      </w:pPr>
      <w:r>
        <w:t>Designed for low methane concentrations</w:t>
      </w:r>
    </w:p>
    <w:p>
      <w:pPr>
        <w:pStyle w:val="ListBullet"/>
      </w:pPr>
      <w:r>
        <w:t>Wide operating range (10-30% CH₄)</w:t>
      </w:r>
    </w:p>
    <w:p>
      <w:pPr>
        <w:pStyle w:val="ListBullet"/>
      </w:pPr>
      <w:r>
        <w:t>High turndown capability</w:t>
      </w:r>
    </w:p>
    <w:p>
      <w:pPr>
        <w:pStyle w:val="ListBullet"/>
      </w:pPr>
      <w:r>
        <w:t>Automated operation with remote monitoring</w:t>
      </w:r>
    </w:p>
    <w:p>
      <w:pPr>
        <w:pStyle w:val="ListBullet"/>
      </w:pPr>
      <w:r>
        <w:t>Suitable for declining gas generation</w:t>
      </w:r>
    </w:p>
    <w:p>
      <w:pPr>
        <w:pStyle w:val="ListBullet"/>
      </w:pPr>
      <w:r>
        <w:t>No supplementary fuel required in normal operation</w:t>
      </w:r>
    </w:p>
    <w:p>
      <w:pPr>
        <w:pStyle w:val="ListBullet"/>
      </w:pPr>
      <w:r>
        <w:t>Meets regulatory temperature and retention requirements</w:t>
      </w:r>
    </w:p>
    <w:p>
      <w:r>
        <w:rPr>
          <w:b/>
        </w:rPr>
        <w:t>Disadvantages:</w:t>
      </w:r>
    </w:p>
    <w:p>
      <w:pPr>
        <w:pStyle w:val="ListBullet"/>
      </w:pPr>
      <w:r>
        <w:t>Higher capital cost than conventional flares</w:t>
      </w:r>
    </w:p>
    <w:p>
      <w:pPr>
        <w:pStyle w:val="ListBullet"/>
      </w:pPr>
      <w:r>
        <w:t>More complex burner design</w:t>
      </w:r>
    </w:p>
    <w:p>
      <w:pPr>
        <w:pStyle w:val="ListBullet"/>
      </w:pPr>
      <w:r>
        <w:t>Requires specialized maintenance</w:t>
      </w:r>
    </w:p>
    <w:p>
      <w:pPr>
        <w:pStyle w:val="ListBullet"/>
      </w:pPr>
      <w:r>
        <w:t>Limited number of suppliers</w:t>
      </w:r>
    </w:p>
    <w:p>
      <w:pPr>
        <w:pStyle w:val="ListBullet"/>
      </w:pPr>
      <w:r>
        <w:t>May still require batch operation at very low flows</w:t>
      </w:r>
    </w:p>
    <w:p>
      <w:r>
        <w:rPr>
          <w:b/>
        </w:rPr>
        <w:t>Typical Applications:</w:t>
      </w:r>
    </w:p>
    <w:p>
      <w:pPr>
        <w:pStyle w:val="ListBullet"/>
      </w:pPr>
      <w:r>
        <w:t>Closed landfills with declining gas generation</w:t>
      </w:r>
    </w:p>
    <w:p>
      <w:pPr>
        <w:pStyle w:val="ListBullet"/>
      </w:pPr>
      <w:r>
        <w:t>Sites with methane concentrations 10-30%</w:t>
      </w:r>
    </w:p>
    <w:p>
      <w:pPr>
        <w:pStyle w:val="ListBullet"/>
      </w:pPr>
      <w:r>
        <w:t>Batch burning operations</w:t>
      </w:r>
    </w:p>
    <w:p>
      <w:pPr>
        <w:pStyle w:val="ListBullet"/>
      </w:pPr>
      <w:r>
        <w:t>Transition from active to passive management</w:t>
      </w:r>
    </w:p>
    <w:p>
      <w:r>
        <w:rPr>
          <w:b/>
        </w:rPr>
        <w:t>Cost Estimates:</w:t>
      </w:r>
    </w:p>
    <w:tbl>
      <w:tblPr>
        <w:tblStyle w:val="LightGrid-Accent1"/>
        <w:tblW w:type="auto" w:w="0"/>
        <w:tblLook w:firstColumn="1" w:firstRow="1" w:lastColumn="0" w:lastRow="0" w:noHBand="0" w:noVBand="1" w:val="04A0"/>
      </w:tblPr>
      <w:tblGrid>
        <w:gridCol w:w="4320"/>
        <w:gridCol w:w="4320"/>
      </w:tblGrid>
      <w:tr>
        <w:tc>
          <w:tcPr>
            <w:tcW w:type="dxa" w:w="4320"/>
          </w:tcPr>
          <w:p>
            <w:r>
              <w:rPr>
                <w:b/>
              </w:rPr>
              <w:t>Cost Component</w:t>
            </w:r>
          </w:p>
        </w:tc>
        <w:tc>
          <w:tcPr>
            <w:tcW w:type="dxa" w:w="4320"/>
          </w:tcPr>
          <w:p>
            <w:r>
              <w:rPr>
                <w:b/>
              </w:rPr>
              <w:t>Range (£)</w:t>
            </w:r>
          </w:p>
        </w:tc>
      </w:tr>
      <w:tr>
        <w:tc>
          <w:tcPr>
            <w:tcW w:type="dxa" w:w="4320"/>
          </w:tcPr>
          <w:p>
            <w:r>
              <w:t>Capital Cost</w:t>
            </w:r>
          </w:p>
        </w:tc>
        <w:tc>
          <w:tcPr>
            <w:tcW w:type="dxa" w:w="4320"/>
          </w:tcPr>
          <w:p>
            <w:r>
              <w:t>£120,000 - £200,000</w:t>
            </w:r>
          </w:p>
        </w:tc>
      </w:tr>
      <w:tr>
        <w:tc>
          <w:tcPr>
            <w:tcW w:type="dxa" w:w="4320"/>
          </w:tcPr>
          <w:p>
            <w:r>
              <w:t>Installation</w:t>
            </w:r>
          </w:p>
        </w:tc>
        <w:tc>
          <w:tcPr>
            <w:tcW w:type="dxa" w:w="4320"/>
          </w:tcPr>
          <w:p>
            <w:r>
              <w:t>£25,000 - £45,000</w:t>
            </w:r>
          </w:p>
        </w:tc>
      </w:tr>
      <w:tr>
        <w:tc>
          <w:tcPr>
            <w:tcW w:type="dxa" w:w="4320"/>
          </w:tcPr>
          <w:p>
            <w:r>
              <w:t>Annual Operating Cost</w:t>
            </w:r>
          </w:p>
        </w:tc>
        <w:tc>
          <w:tcPr>
            <w:tcW w:type="dxa" w:w="4320"/>
          </w:tcPr>
          <w:p>
            <w:r>
              <w:t>£12,000 - £20,000</w:t>
            </w:r>
          </w:p>
        </w:tc>
      </w:tr>
      <w:tr>
        <w:tc>
          <w:tcPr>
            <w:tcW w:type="dxa" w:w="4320"/>
          </w:tcPr>
          <w:p>
            <w:r>
              <w:t>Maintenance (Annual)</w:t>
            </w:r>
          </w:p>
        </w:tc>
        <w:tc>
          <w:tcPr>
            <w:tcW w:type="dxa" w:w="4320"/>
          </w:tcPr>
          <w:p>
            <w:r>
              <w:t>£6,000 - £12,000</w:t>
            </w:r>
          </w:p>
        </w:tc>
      </w:tr>
      <w:tr>
        <w:tc>
          <w:tcPr>
            <w:tcW w:type="dxa" w:w="4320"/>
          </w:tcPr>
          <w:p>
            <w:r>
              <w:t>Lifespan</w:t>
            </w:r>
          </w:p>
        </w:tc>
        <w:tc>
          <w:tcPr>
            <w:tcW w:type="dxa" w:w="4320"/>
          </w:tcPr>
          <w:p>
            <w:r>
              <w:t>15-20 years</w:t>
            </w:r>
          </w:p>
        </w:tc>
      </w:tr>
    </w:tbl>
    <w:p/>
    <w:p>
      <w:r>
        <w:rPr>
          <w:b/>
        </w:rPr>
        <w:t>Recommended Suppliers:</w:t>
      </w:r>
    </w:p>
    <w:p>
      <w:pPr>
        <w:pStyle w:val="ListNumber"/>
      </w:pPr>
      <w:r>
        <w:t>Landfill Systems (UK) - LS-LCV Series</w:t>
      </w:r>
    </w:p>
    <w:p>
      <w:pPr>
        <w:pStyle w:val="ListNumber"/>
      </w:pPr>
      <w:r>
        <w:t>Organics (UK) - Low-CV Flare Range</w:t>
      </w:r>
    </w:p>
    <w:p>
      <w:pPr>
        <w:pStyle w:val="ListNumber"/>
      </w:pPr>
      <w:r>
        <w:t>Hofstetter (Switzerland) - LCV-Flare Series</w:t>
      </w:r>
    </w:p>
    <w:p>
      <w:pPr>
        <w:pStyle w:val="ListNumber"/>
      </w:pPr>
      <w:r>
        <w:t>LFG Technologies (US) - Low-BTU Flare Systems</w:t>
      </w:r>
    </w:p>
    <w:p>
      <w:pPr>
        <w:pStyle w:val="Heading3"/>
      </w:pPr>
      <w:r>
        <w:t>C.3.3 Catalytic Oxidizers</w:t>
      </w:r>
    </w:p>
    <w:p>
      <w:r>
        <w:rPr>
          <w:b/>
        </w:rPr>
        <w:t>Description:</w:t>
      </w:r>
    </w:p>
    <w:p>
      <w:r>
        <w:t>Catalytic oxidizers use precious metal catalysts to oxidize methane at lower temperatures (350-500°C) compared to thermal oxidizers.</w:t>
      </w:r>
    </w:p>
    <w:p>
      <w:r>
        <w:rPr>
          <w:b/>
        </w:rPr>
        <w:t>Technical Specifications:</w:t>
      </w:r>
    </w:p>
    <w:tbl>
      <w:tblPr>
        <w:tblStyle w:val="LightGrid-Accent1"/>
        <w:tblW w:type="auto" w:w="0"/>
        <w:tblLook w:firstColumn="1" w:firstRow="1" w:lastColumn="0" w:lastRow="0" w:noHBand="0" w:noVBand="1" w:val="04A0"/>
      </w:tblPr>
      <w:tblGrid>
        <w:gridCol w:w="4320"/>
        <w:gridCol w:w="4320"/>
      </w:tblGrid>
      <w:tr>
        <w:tc>
          <w:tcPr>
            <w:tcW w:type="dxa" w:w="4320"/>
          </w:tcPr>
          <w:p>
            <w:r>
              <w:rPr>
                <w:b/>
              </w:rPr>
              <w:t>Parameter</w:t>
            </w:r>
          </w:p>
        </w:tc>
        <w:tc>
          <w:tcPr>
            <w:tcW w:type="dxa" w:w="4320"/>
          </w:tcPr>
          <w:p>
            <w:r>
              <w:rPr>
                <w:b/>
              </w:rPr>
              <w:t>Typical Range</w:t>
            </w:r>
          </w:p>
        </w:tc>
      </w:tr>
      <w:tr>
        <w:tc>
          <w:tcPr>
            <w:tcW w:type="dxa" w:w="4320"/>
          </w:tcPr>
          <w:p>
            <w:r>
              <w:t>Capacity</w:t>
            </w:r>
          </w:p>
        </w:tc>
        <w:tc>
          <w:tcPr>
            <w:tcW w:type="dxa" w:w="4320"/>
          </w:tcPr>
          <w:p>
            <w:r>
              <w:t>50-1,000 m³/hr</w:t>
            </w:r>
          </w:p>
        </w:tc>
      </w:tr>
      <w:tr>
        <w:tc>
          <w:tcPr>
            <w:tcW w:type="dxa" w:w="4320"/>
          </w:tcPr>
          <w:p>
            <w:r>
              <w:t>Methane Range</w:t>
            </w:r>
          </w:p>
        </w:tc>
        <w:tc>
          <w:tcPr>
            <w:tcW w:type="dxa" w:w="4320"/>
          </w:tcPr>
          <w:p>
            <w:r>
              <w:t>5-25% by volume</w:t>
            </w:r>
          </w:p>
        </w:tc>
      </w:tr>
      <w:tr>
        <w:tc>
          <w:tcPr>
            <w:tcW w:type="dxa" w:w="4320"/>
          </w:tcPr>
          <w:p>
            <w:r>
              <w:t>Operating Temperature</w:t>
            </w:r>
          </w:p>
        </w:tc>
        <w:tc>
          <w:tcPr>
            <w:tcW w:type="dxa" w:w="4320"/>
          </w:tcPr>
          <w:p>
            <w:r>
              <w:t>350-500°C</w:t>
            </w:r>
          </w:p>
        </w:tc>
      </w:tr>
      <w:tr>
        <w:tc>
          <w:tcPr>
            <w:tcW w:type="dxa" w:w="4320"/>
          </w:tcPr>
          <w:p>
            <w:r>
              <w:t>Destruction Efficiency</w:t>
            </w:r>
          </w:p>
        </w:tc>
        <w:tc>
          <w:tcPr>
            <w:tcW w:type="dxa" w:w="4320"/>
          </w:tcPr>
          <w:p>
            <w:r>
              <w:t>&gt;95% for CH₄</w:t>
            </w:r>
          </w:p>
        </w:tc>
      </w:tr>
      <w:tr>
        <w:tc>
          <w:tcPr>
            <w:tcW w:type="dxa" w:w="4320"/>
          </w:tcPr>
          <w:p>
            <w:r>
              <w:t>Catalyst Type</w:t>
            </w:r>
          </w:p>
        </w:tc>
        <w:tc>
          <w:tcPr>
            <w:tcW w:type="dxa" w:w="4320"/>
          </w:tcPr>
          <w:p>
            <w:r>
              <w:t>Platinum/Palladium</w:t>
            </w:r>
          </w:p>
        </w:tc>
      </w:tr>
      <w:tr>
        <w:tc>
          <w:tcPr>
            <w:tcW w:type="dxa" w:w="4320"/>
          </w:tcPr>
          <w:p>
            <w:r>
              <w:t>Catalyst Life</w:t>
            </w:r>
          </w:p>
        </w:tc>
        <w:tc>
          <w:tcPr>
            <w:tcW w:type="dxa" w:w="4320"/>
          </w:tcPr>
          <w:p>
            <w:r>
              <w:t>3-5 years</w:t>
            </w:r>
          </w:p>
        </w:tc>
      </w:tr>
      <w:tr>
        <w:tc>
          <w:tcPr>
            <w:tcW w:type="dxa" w:w="4320"/>
          </w:tcPr>
          <w:p>
            <w:r>
              <w:t>Power Requirement</w:t>
            </w:r>
          </w:p>
        </w:tc>
        <w:tc>
          <w:tcPr>
            <w:tcW w:type="dxa" w:w="4320"/>
          </w:tcPr>
          <w:p>
            <w:r>
              <w:t>10-25 kW</w:t>
            </w:r>
          </w:p>
        </w:tc>
      </w:tr>
    </w:tbl>
    <w:p/>
    <w:p>
      <w:r>
        <w:rPr>
          <w:b/>
        </w:rPr>
        <w:t>Advantages:</w:t>
      </w:r>
    </w:p>
    <w:p>
      <w:pPr>
        <w:pStyle w:val="ListBullet"/>
      </w:pPr>
      <w:r>
        <w:t>Lower operating temperature</w:t>
      </w:r>
    </w:p>
    <w:p>
      <w:pPr>
        <w:pStyle w:val="ListBullet"/>
      </w:pPr>
      <w:r>
        <w:t>Can handle very low methane concentrations</w:t>
      </w:r>
    </w:p>
    <w:p>
      <w:pPr>
        <w:pStyle w:val="ListBullet"/>
      </w:pPr>
      <w:r>
        <w:t>Lower energy consumption</w:t>
      </w:r>
    </w:p>
    <w:p>
      <w:pPr>
        <w:pStyle w:val="ListBullet"/>
      </w:pPr>
      <w:r>
        <w:t>Reduced NOx emissions</w:t>
      </w:r>
    </w:p>
    <w:p>
      <w:pPr>
        <w:pStyle w:val="ListBullet"/>
      </w:pPr>
      <w:r>
        <w:t>Quiet operation</w:t>
      </w:r>
    </w:p>
    <w:p>
      <w:r>
        <w:rPr>
          <w:b/>
        </w:rPr>
        <w:t>Disadvantages:</w:t>
      </w:r>
    </w:p>
    <w:p>
      <w:pPr>
        <w:pStyle w:val="ListBullet"/>
      </w:pPr>
      <w:r>
        <w:t>High capital cost</w:t>
      </w:r>
    </w:p>
    <w:p>
      <w:pPr>
        <w:pStyle w:val="ListBullet"/>
      </w:pPr>
      <w:r>
        <w:t>Catalyst poisoning by siloxanes and other contaminants</w:t>
      </w:r>
    </w:p>
    <w:p>
      <w:pPr>
        <w:pStyle w:val="ListBullet"/>
      </w:pPr>
      <w:r>
        <w:t>Regular catalyst replacement required</w:t>
      </w:r>
    </w:p>
    <w:p>
      <w:pPr>
        <w:pStyle w:val="ListBullet"/>
      </w:pPr>
      <w:r>
        <w:t>Sensitive to gas composition variations</w:t>
      </w:r>
    </w:p>
    <w:p>
      <w:pPr>
        <w:pStyle w:val="ListBullet"/>
      </w:pPr>
      <w:r>
        <w:t>Pre-treatment may be required</w:t>
      </w:r>
    </w:p>
    <w:p>
      <w:pPr>
        <w:pStyle w:val="ListBullet"/>
      </w:pPr>
      <w:r>
        <w:t>Limited application in UK landfills</w:t>
      </w:r>
    </w:p>
    <w:p>
      <w:r>
        <w:rPr>
          <w:b/>
        </w:rPr>
        <w:t>Typical Applications:</w:t>
      </w:r>
    </w:p>
    <w:p>
      <w:pPr>
        <w:pStyle w:val="ListBullet"/>
      </w:pPr>
      <w:r>
        <w:t>Sites with very low methane concentrations</w:t>
      </w:r>
    </w:p>
    <w:p>
      <w:pPr>
        <w:pStyle w:val="ListBullet"/>
      </w:pPr>
      <w:r>
        <w:t>Applications requiring low emissions</w:t>
      </w:r>
    </w:p>
    <w:p>
      <w:pPr>
        <w:pStyle w:val="ListBullet"/>
      </w:pPr>
      <w:r>
        <w:t>Indoor installations</w:t>
      </w:r>
    </w:p>
    <w:p>
      <w:r>
        <w:rPr>
          <w:b/>
        </w:rPr>
        <w:t>Cost Estimates:</w:t>
      </w:r>
    </w:p>
    <w:tbl>
      <w:tblPr>
        <w:tblStyle w:val="LightGrid-Accent1"/>
        <w:tblW w:type="auto" w:w="0"/>
        <w:tblLook w:firstColumn="1" w:firstRow="1" w:lastColumn="0" w:lastRow="0" w:noHBand="0" w:noVBand="1" w:val="04A0"/>
      </w:tblPr>
      <w:tblGrid>
        <w:gridCol w:w="4320"/>
        <w:gridCol w:w="4320"/>
      </w:tblGrid>
      <w:tr>
        <w:tc>
          <w:tcPr>
            <w:tcW w:type="dxa" w:w="4320"/>
          </w:tcPr>
          <w:p>
            <w:r>
              <w:rPr>
                <w:b/>
              </w:rPr>
              <w:t>Cost Component</w:t>
            </w:r>
          </w:p>
        </w:tc>
        <w:tc>
          <w:tcPr>
            <w:tcW w:type="dxa" w:w="4320"/>
          </w:tcPr>
          <w:p>
            <w:r>
              <w:rPr>
                <w:b/>
              </w:rPr>
              <w:t>Range (£)</w:t>
            </w:r>
          </w:p>
        </w:tc>
      </w:tr>
      <w:tr>
        <w:tc>
          <w:tcPr>
            <w:tcW w:type="dxa" w:w="4320"/>
          </w:tcPr>
          <w:p>
            <w:r>
              <w:t>Capital Cost</w:t>
            </w:r>
          </w:p>
        </w:tc>
        <w:tc>
          <w:tcPr>
            <w:tcW w:type="dxa" w:w="4320"/>
          </w:tcPr>
          <w:p>
            <w:r>
              <w:t>£150,000 - £250,000</w:t>
            </w:r>
          </w:p>
        </w:tc>
      </w:tr>
      <w:tr>
        <w:tc>
          <w:tcPr>
            <w:tcW w:type="dxa" w:w="4320"/>
          </w:tcPr>
          <w:p>
            <w:r>
              <w:t>Installation</w:t>
            </w:r>
          </w:p>
        </w:tc>
        <w:tc>
          <w:tcPr>
            <w:tcW w:type="dxa" w:w="4320"/>
          </w:tcPr>
          <w:p>
            <w:r>
              <w:t>£30,000 - £50,000</w:t>
            </w:r>
          </w:p>
        </w:tc>
      </w:tr>
      <w:tr>
        <w:tc>
          <w:tcPr>
            <w:tcW w:type="dxa" w:w="4320"/>
          </w:tcPr>
          <w:p>
            <w:r>
              <w:t>Annual Operating Cost</w:t>
            </w:r>
          </w:p>
        </w:tc>
        <w:tc>
          <w:tcPr>
            <w:tcW w:type="dxa" w:w="4320"/>
          </w:tcPr>
          <w:p>
            <w:r>
              <w:t>£20,000 - £35,000</w:t>
            </w:r>
          </w:p>
        </w:tc>
      </w:tr>
      <w:tr>
        <w:tc>
          <w:tcPr>
            <w:tcW w:type="dxa" w:w="4320"/>
          </w:tcPr>
          <w:p>
            <w:r>
              <w:t>Catalyst Replacement</w:t>
            </w:r>
          </w:p>
        </w:tc>
        <w:tc>
          <w:tcPr>
            <w:tcW w:type="dxa" w:w="4320"/>
          </w:tcPr>
          <w:p>
            <w:r>
              <w:t>£15,000 - £25,000 (every 3-5 years)</w:t>
            </w:r>
          </w:p>
        </w:tc>
      </w:tr>
      <w:tr>
        <w:tc>
          <w:tcPr>
            <w:tcW w:type="dxa" w:w="4320"/>
          </w:tcPr>
          <w:p>
            <w:r>
              <w:t>Lifespan</w:t>
            </w:r>
          </w:p>
        </w:tc>
        <w:tc>
          <w:tcPr>
            <w:tcW w:type="dxa" w:w="4320"/>
          </w:tcPr>
          <w:p>
            <w:r>
              <w:t>15-20 years</w:t>
            </w:r>
          </w:p>
        </w:tc>
      </w:tr>
    </w:tbl>
    <w:p/>
    <w:p>
      <w:pPr>
        <w:pStyle w:val="Heading2"/>
      </w:pPr>
      <w:r>
        <w:t>C.4 Energy Recovery Systems</w:t>
      </w:r>
    </w:p>
    <w:p>
      <w:pPr>
        <w:pStyle w:val="Heading3"/>
      </w:pPr>
      <w:r>
        <w:t>C.4.1 Gas Engines (Electricity Generation)</w:t>
      </w:r>
    </w:p>
    <w:p>
      <w:r>
        <w:rPr>
          <w:b/>
        </w:rPr>
        <w:t>Description:</w:t>
      </w:r>
    </w:p>
    <w:p>
      <w:r>
        <w:t>Gas engines convert landfill gas chemical energy into electricity through internal combustion.</w:t>
      </w:r>
    </w:p>
    <w:p>
      <w:r>
        <w:rPr>
          <w:b/>
        </w:rPr>
        <w:t>Technical Specifications:</w:t>
      </w:r>
    </w:p>
    <w:tbl>
      <w:tblPr>
        <w:tblStyle w:val="LightGrid-Accent1"/>
        <w:tblW w:type="auto" w:w="0"/>
        <w:tblLook w:firstColumn="1" w:firstRow="1" w:lastColumn="0" w:lastRow="0" w:noHBand="0" w:noVBand="1" w:val="04A0"/>
      </w:tblPr>
      <w:tblGrid>
        <w:gridCol w:w="4320"/>
        <w:gridCol w:w="4320"/>
      </w:tblGrid>
      <w:tr>
        <w:tc>
          <w:tcPr>
            <w:tcW w:type="dxa" w:w="4320"/>
          </w:tcPr>
          <w:p>
            <w:r>
              <w:rPr>
                <w:b/>
              </w:rPr>
              <w:t>Parameter</w:t>
            </w:r>
          </w:p>
        </w:tc>
        <w:tc>
          <w:tcPr>
            <w:tcW w:type="dxa" w:w="4320"/>
          </w:tcPr>
          <w:p>
            <w:r>
              <w:rPr>
                <w:b/>
              </w:rPr>
              <w:t>Typical Range</w:t>
            </w:r>
          </w:p>
        </w:tc>
      </w:tr>
      <w:tr>
        <w:tc>
          <w:tcPr>
            <w:tcW w:type="dxa" w:w="4320"/>
          </w:tcPr>
          <w:p>
            <w:r>
              <w:t>Capacity</w:t>
            </w:r>
          </w:p>
        </w:tc>
        <w:tc>
          <w:tcPr>
            <w:tcW w:type="dxa" w:w="4320"/>
          </w:tcPr>
          <w:p>
            <w:r>
              <w:t>100-3,000 kWe</w:t>
            </w:r>
          </w:p>
        </w:tc>
      </w:tr>
      <w:tr>
        <w:tc>
          <w:tcPr>
            <w:tcW w:type="dxa" w:w="4320"/>
          </w:tcPr>
          <w:p>
            <w:r>
              <w:t>Methane Requirement</w:t>
            </w:r>
          </w:p>
        </w:tc>
        <w:tc>
          <w:tcPr>
            <w:tcW w:type="dxa" w:w="4320"/>
          </w:tcPr>
          <w:p>
            <w:r>
              <w:t>&gt;35% by volume</w:t>
            </w:r>
          </w:p>
        </w:tc>
      </w:tr>
      <w:tr>
        <w:tc>
          <w:tcPr>
            <w:tcW w:type="dxa" w:w="4320"/>
          </w:tcPr>
          <w:p>
            <w:r>
              <w:t>Minimum Flow</w:t>
            </w:r>
          </w:p>
        </w:tc>
        <w:tc>
          <w:tcPr>
            <w:tcW w:type="dxa" w:w="4320"/>
          </w:tcPr>
          <w:p>
            <w:r>
              <w:t>200-500 m³/hr</w:t>
            </w:r>
          </w:p>
        </w:tc>
      </w:tr>
      <w:tr>
        <w:tc>
          <w:tcPr>
            <w:tcW w:type="dxa" w:w="4320"/>
          </w:tcPr>
          <w:p>
            <w:r>
              <w:t>Electrical Efficiency</w:t>
            </w:r>
          </w:p>
        </w:tc>
        <w:tc>
          <w:tcPr>
            <w:tcW w:type="dxa" w:w="4320"/>
          </w:tcPr>
          <w:p>
            <w:r>
              <w:t>35-42%</w:t>
            </w:r>
          </w:p>
        </w:tc>
      </w:tr>
      <w:tr>
        <w:tc>
          <w:tcPr>
            <w:tcW w:type="dxa" w:w="4320"/>
          </w:tcPr>
          <w:p>
            <w:r>
              <w:t>Overall Efficiency (CHP)</w:t>
            </w:r>
          </w:p>
        </w:tc>
        <w:tc>
          <w:tcPr>
            <w:tcW w:type="dxa" w:w="4320"/>
          </w:tcPr>
          <w:p>
            <w:r>
              <w:t>75-85%</w:t>
            </w:r>
          </w:p>
        </w:tc>
      </w:tr>
      <w:tr>
        <w:tc>
          <w:tcPr>
            <w:tcW w:type="dxa" w:w="4320"/>
          </w:tcPr>
          <w:p>
            <w:r>
              <w:t>Maintenance Interval</w:t>
            </w:r>
          </w:p>
        </w:tc>
        <w:tc>
          <w:tcPr>
            <w:tcW w:type="dxa" w:w="4320"/>
          </w:tcPr>
          <w:p>
            <w:r>
              <w:t>1,000-2,000 hours</w:t>
            </w:r>
          </w:p>
        </w:tc>
      </w:tr>
    </w:tbl>
    <w:p/>
    <w:p>
      <w:r>
        <w:rPr>
          <w:b/>
        </w:rPr>
        <w:t>Advantages:</w:t>
      </w:r>
    </w:p>
    <w:p>
      <w:pPr>
        <w:pStyle w:val="ListBullet"/>
      </w:pPr>
      <w:r>
        <w:t>Revenue generation from electricity sales</w:t>
      </w:r>
    </w:p>
    <w:p>
      <w:pPr>
        <w:pStyle w:val="ListBullet"/>
      </w:pPr>
      <w:r>
        <w:t>High overall efficiency with CHP</w:t>
      </w:r>
    </w:p>
    <w:p>
      <w:pPr>
        <w:pStyle w:val="ListBullet"/>
      </w:pPr>
      <w:r>
        <w:t>Proven technology</w:t>
      </w:r>
    </w:p>
    <w:p>
      <w:pPr>
        <w:pStyle w:val="ListBullet"/>
      </w:pPr>
      <w:r>
        <w:t>Can provide on-site power</w:t>
      </w:r>
    </w:p>
    <w:p>
      <w:r>
        <w:rPr>
          <w:b/>
        </w:rPr>
        <w:t>Disadvantages:</w:t>
      </w:r>
    </w:p>
    <w:p>
      <w:pPr>
        <w:pStyle w:val="ListBullet"/>
      </w:pPr>
      <w:r>
        <w:t>Requires high methane concentration (&gt;35%)</w:t>
      </w:r>
    </w:p>
    <w:p>
      <w:pPr>
        <w:pStyle w:val="ListBullet"/>
      </w:pPr>
      <w:r>
        <w:t>High capital cost</w:t>
      </w:r>
    </w:p>
    <w:p>
      <w:pPr>
        <w:pStyle w:val="ListBullet"/>
      </w:pPr>
      <w:r>
        <w:t>Intensive maintenance requirements</w:t>
      </w:r>
    </w:p>
    <w:p>
      <w:pPr>
        <w:pStyle w:val="ListBullet"/>
      </w:pPr>
      <w:r>
        <w:t>Not suitable for declining gas generation</w:t>
      </w:r>
    </w:p>
    <w:p>
      <w:pPr>
        <w:pStyle w:val="ListBullet"/>
      </w:pPr>
      <w:r>
        <w:t>Requires minimum flow rates</w:t>
      </w:r>
    </w:p>
    <w:p>
      <w:pPr>
        <w:pStyle w:val="ListBullet"/>
      </w:pPr>
      <w:r>
        <w:t>Complex permitting requirements</w:t>
      </w:r>
    </w:p>
    <w:p>
      <w:r>
        <w:rPr>
          <w:b/>
        </w:rPr>
        <w:t>Suitability for Stormy West:</w:t>
      </w:r>
    </w:p>
    <w:p>
      <w:r>
        <w:rPr>
          <w:b/>
        </w:rPr>
        <w:t>NOT SUITABLE - Current methane concentrations (20.93%) are below minimum requirements, and declining gas generation makes this option unviable.</w:t>
      </w:r>
    </w:p>
    <w:p>
      <w:pPr>
        <w:pStyle w:val="Heading3"/>
      </w:pPr>
      <w:r>
        <w:t>C.4.2 Gas Turbines</w:t>
      </w:r>
    </w:p>
    <w:p>
      <w:r>
        <w:rPr>
          <w:b/>
        </w:rPr>
        <w:t>Description:</w:t>
      </w:r>
    </w:p>
    <w:p>
      <w:r>
        <w:t>Gas turbines convert landfill gas energy into electricity through combustion and expansion.</w:t>
      </w:r>
    </w:p>
    <w:p>
      <w:r>
        <w:rPr>
          <w:b/>
        </w:rPr>
        <w:t>Technical Specifications:</w:t>
      </w:r>
    </w:p>
    <w:tbl>
      <w:tblPr>
        <w:tblStyle w:val="LightGrid-Accent1"/>
        <w:tblW w:type="auto" w:w="0"/>
        <w:tblLook w:firstColumn="1" w:firstRow="1" w:lastColumn="0" w:lastRow="0" w:noHBand="0" w:noVBand="1" w:val="04A0"/>
      </w:tblPr>
      <w:tblGrid>
        <w:gridCol w:w="4320"/>
        <w:gridCol w:w="4320"/>
      </w:tblGrid>
      <w:tr>
        <w:tc>
          <w:tcPr>
            <w:tcW w:type="dxa" w:w="4320"/>
          </w:tcPr>
          <w:p>
            <w:r>
              <w:rPr>
                <w:b/>
              </w:rPr>
              <w:t>Parameter</w:t>
            </w:r>
          </w:p>
        </w:tc>
        <w:tc>
          <w:tcPr>
            <w:tcW w:type="dxa" w:w="4320"/>
          </w:tcPr>
          <w:p>
            <w:r>
              <w:rPr>
                <w:b/>
              </w:rPr>
              <w:t>Typical Range</w:t>
            </w:r>
          </w:p>
        </w:tc>
      </w:tr>
      <w:tr>
        <w:tc>
          <w:tcPr>
            <w:tcW w:type="dxa" w:w="4320"/>
          </w:tcPr>
          <w:p>
            <w:r>
              <w:t>Capacity</w:t>
            </w:r>
          </w:p>
        </w:tc>
        <w:tc>
          <w:tcPr>
            <w:tcW w:type="dxa" w:w="4320"/>
          </w:tcPr>
          <w:p>
            <w:r>
              <w:t>500-5,000 kWe</w:t>
            </w:r>
          </w:p>
        </w:tc>
      </w:tr>
      <w:tr>
        <w:tc>
          <w:tcPr>
            <w:tcW w:type="dxa" w:w="4320"/>
          </w:tcPr>
          <w:p>
            <w:r>
              <w:t>Methane Requirement</w:t>
            </w:r>
          </w:p>
        </w:tc>
        <w:tc>
          <w:tcPr>
            <w:tcW w:type="dxa" w:w="4320"/>
          </w:tcPr>
          <w:p>
            <w:r>
              <w:t>&gt;40% by volume</w:t>
            </w:r>
          </w:p>
        </w:tc>
      </w:tr>
      <w:tr>
        <w:tc>
          <w:tcPr>
            <w:tcW w:type="dxa" w:w="4320"/>
          </w:tcPr>
          <w:p>
            <w:r>
              <w:t>Minimum Flow</w:t>
            </w:r>
          </w:p>
        </w:tc>
        <w:tc>
          <w:tcPr>
            <w:tcW w:type="dxa" w:w="4320"/>
          </w:tcPr>
          <w:p>
            <w:r>
              <w:t>500-2,000 m³/hr</w:t>
            </w:r>
          </w:p>
        </w:tc>
      </w:tr>
      <w:tr>
        <w:tc>
          <w:tcPr>
            <w:tcW w:type="dxa" w:w="4320"/>
          </w:tcPr>
          <w:p>
            <w:r>
              <w:t>Electrical Efficiency</w:t>
            </w:r>
          </w:p>
        </w:tc>
        <w:tc>
          <w:tcPr>
            <w:tcW w:type="dxa" w:w="4320"/>
          </w:tcPr>
          <w:p>
            <w:r>
              <w:t>25-35%</w:t>
            </w:r>
          </w:p>
        </w:tc>
      </w:tr>
      <w:tr>
        <w:tc>
          <w:tcPr>
            <w:tcW w:type="dxa" w:w="4320"/>
          </w:tcPr>
          <w:p>
            <w:r>
              <w:t>Maintenance Interval</w:t>
            </w:r>
          </w:p>
        </w:tc>
        <w:tc>
          <w:tcPr>
            <w:tcW w:type="dxa" w:w="4320"/>
          </w:tcPr>
          <w:p>
            <w:r>
              <w:t>2,000-4,000 hours</w:t>
            </w:r>
          </w:p>
        </w:tc>
      </w:tr>
    </w:tbl>
    <w:p/>
    <w:p>
      <w:r>
        <w:rPr>
          <w:b/>
        </w:rPr>
        <w:t>Advantages:</w:t>
      </w:r>
    </w:p>
    <w:p>
      <w:pPr>
        <w:pStyle w:val="ListBullet"/>
      </w:pPr>
      <w:r>
        <w:t>High capacity</w:t>
      </w:r>
    </w:p>
    <w:p>
      <w:pPr>
        <w:pStyle w:val="ListBullet"/>
      </w:pPr>
      <w:r>
        <w:t>Lower maintenance than engines</w:t>
      </w:r>
    </w:p>
    <w:p>
      <w:pPr>
        <w:pStyle w:val="ListBullet"/>
      </w:pPr>
      <w:r>
        <w:t>Compact design</w:t>
      </w:r>
    </w:p>
    <w:p>
      <w:r>
        <w:rPr>
          <w:b/>
        </w:rPr>
        <w:t>Disadvantages:</w:t>
      </w:r>
    </w:p>
    <w:p>
      <w:pPr>
        <w:pStyle w:val="ListBullet"/>
      </w:pPr>
      <w:r>
        <w:t>Very high capital cost</w:t>
      </w:r>
    </w:p>
    <w:p>
      <w:pPr>
        <w:pStyle w:val="ListBullet"/>
      </w:pPr>
      <w:r>
        <w:t>Requires very high methane concentration</w:t>
      </w:r>
    </w:p>
    <w:p>
      <w:pPr>
        <w:pStyle w:val="ListBullet"/>
      </w:pPr>
      <w:r>
        <w:t>Not suitable for small sites</w:t>
      </w:r>
    </w:p>
    <w:p>
      <w:pPr>
        <w:pStyle w:val="ListBullet"/>
      </w:pPr>
      <w:r>
        <w:t>Requires minimum flow rates</w:t>
      </w:r>
    </w:p>
    <w:p>
      <w:r>
        <w:rPr>
          <w:b/>
        </w:rPr>
        <w:t>Suitability for Stormy West:</w:t>
      </w:r>
    </w:p>
    <w:p>
      <w:r>
        <w:rPr>
          <w:b/>
        </w:rPr>
        <w:t>NOT SUITABLE - Gas quality and quantity far below minimum requirements.</w:t>
      </w:r>
    </w:p>
    <w:p>
      <w:pPr>
        <w:pStyle w:val="Heading2"/>
      </w:pPr>
      <w:r>
        <w:t>C.5 Passive Treatment Systems</w:t>
      </w:r>
    </w:p>
    <w:p>
      <w:pPr>
        <w:pStyle w:val="Heading3"/>
      </w:pPr>
      <w:r>
        <w:t>C.5.1 Biofilters</w:t>
      </w:r>
    </w:p>
    <w:p>
      <w:r>
        <w:rPr>
          <w:b/>
        </w:rPr>
        <w:t>Description:</w:t>
      </w:r>
    </w:p>
    <w:p>
      <w:r>
        <w:t>Biofilters are engineered systems consisting of a porous material layer and an organic material (typically compost) layer that oxidizes methane through biological activity.</w:t>
      </w:r>
    </w:p>
    <w:p>
      <w:r>
        <w:rPr>
          <w:b/>
        </w:rPr>
        <w:t>Technical Specifications:</w:t>
      </w:r>
    </w:p>
    <w:tbl>
      <w:tblPr>
        <w:tblStyle w:val="LightGrid-Accent1"/>
        <w:tblW w:type="auto" w:w="0"/>
        <w:tblLook w:firstColumn="1" w:firstRow="1" w:lastColumn="0" w:lastRow="0" w:noHBand="0" w:noVBand="1" w:val="04A0"/>
      </w:tblPr>
      <w:tblGrid>
        <w:gridCol w:w="4320"/>
        <w:gridCol w:w="4320"/>
      </w:tblGrid>
      <w:tr>
        <w:tc>
          <w:tcPr>
            <w:tcW w:type="dxa" w:w="4320"/>
          </w:tcPr>
          <w:p>
            <w:r>
              <w:rPr>
                <w:b/>
              </w:rPr>
              <w:t>Parameter</w:t>
            </w:r>
          </w:p>
        </w:tc>
        <w:tc>
          <w:tcPr>
            <w:tcW w:type="dxa" w:w="4320"/>
          </w:tcPr>
          <w:p>
            <w:r>
              <w:rPr>
                <w:b/>
              </w:rPr>
              <w:t>Typical Range</w:t>
            </w:r>
          </w:p>
        </w:tc>
      </w:tr>
      <w:tr>
        <w:tc>
          <w:tcPr>
            <w:tcW w:type="dxa" w:w="4320"/>
          </w:tcPr>
          <w:p>
            <w:r>
              <w:t>Methane Oxidation Rate</w:t>
            </w:r>
          </w:p>
        </w:tc>
        <w:tc>
          <w:tcPr>
            <w:tcW w:type="dxa" w:w="4320"/>
          </w:tcPr>
          <w:p>
            <w:r>
              <w:t>50-90%</w:t>
            </w:r>
          </w:p>
        </w:tc>
      </w:tr>
      <w:tr>
        <w:tc>
          <w:tcPr>
            <w:tcW w:type="dxa" w:w="4320"/>
          </w:tcPr>
          <w:p>
            <w:r>
              <w:t>Optimal CH₄ Concentration</w:t>
            </w:r>
          </w:p>
        </w:tc>
        <w:tc>
          <w:tcPr>
            <w:tcW w:type="dxa" w:w="4320"/>
          </w:tcPr>
          <w:p>
            <w:r>
              <w:t>5-25% by volume</w:t>
            </w:r>
          </w:p>
        </w:tc>
      </w:tr>
      <w:tr>
        <w:tc>
          <w:tcPr>
            <w:tcW w:type="dxa" w:w="4320"/>
          </w:tcPr>
          <w:p>
            <w:r>
              <w:t>Loading Rate</w:t>
            </w:r>
          </w:p>
        </w:tc>
        <w:tc>
          <w:tcPr>
            <w:tcW w:type="dxa" w:w="4320"/>
          </w:tcPr>
          <w:p>
            <w:r>
              <w:t>5-50 g CH₄/m²/day</w:t>
            </w:r>
          </w:p>
        </w:tc>
      </w:tr>
      <w:tr>
        <w:tc>
          <w:tcPr>
            <w:tcW w:type="dxa" w:w="4320"/>
          </w:tcPr>
          <w:p>
            <w:r>
              <w:t>Media Depth</w:t>
            </w:r>
          </w:p>
        </w:tc>
        <w:tc>
          <w:tcPr>
            <w:tcW w:type="dxa" w:w="4320"/>
          </w:tcPr>
          <w:p>
            <w:r>
              <w:t>0.5-1.5 m</w:t>
            </w:r>
          </w:p>
        </w:tc>
      </w:tr>
      <w:tr>
        <w:tc>
          <w:tcPr>
            <w:tcW w:type="dxa" w:w="4320"/>
          </w:tcPr>
          <w:p>
            <w:r>
              <w:t>Media Type</w:t>
            </w:r>
          </w:p>
        </w:tc>
        <w:tc>
          <w:tcPr>
            <w:tcW w:type="dxa" w:w="4320"/>
          </w:tcPr>
          <w:p>
            <w:r>
              <w:t>Compost, soil, or mixed media</w:t>
            </w:r>
          </w:p>
        </w:tc>
      </w:tr>
      <w:tr>
        <w:tc>
          <w:tcPr>
            <w:tcW w:type="dxa" w:w="4320"/>
          </w:tcPr>
          <w:p>
            <w:r>
              <w:t>Moisture Content</w:t>
            </w:r>
          </w:p>
        </w:tc>
        <w:tc>
          <w:tcPr>
            <w:tcW w:type="dxa" w:w="4320"/>
          </w:tcPr>
          <w:p>
            <w:r>
              <w:t>40-60%</w:t>
            </w:r>
          </w:p>
        </w:tc>
      </w:tr>
      <w:tr>
        <w:tc>
          <w:tcPr>
            <w:tcW w:type="dxa" w:w="4320"/>
          </w:tcPr>
          <w:p>
            <w:r>
              <w:t>Temperature Range</w:t>
            </w:r>
          </w:p>
        </w:tc>
        <w:tc>
          <w:tcPr>
            <w:tcW w:type="dxa" w:w="4320"/>
          </w:tcPr>
          <w:p>
            <w:r>
              <w:t>10-40°C</w:t>
            </w:r>
          </w:p>
        </w:tc>
      </w:tr>
    </w:tbl>
    <w:p/>
    <w:p>
      <w:r>
        <w:rPr>
          <w:b/>
        </w:rPr>
        <w:t>Design Considerations:</w:t>
      </w:r>
    </w:p>
    <w:p>
      <w:pPr>
        <w:pStyle w:val="ListNumber"/>
      </w:pPr>
      <w:r>
        <w:t>Media Selection:</w:t>
      </w:r>
    </w:p>
    <w:p>
      <w:pPr>
        <w:pStyle w:val="ListBullet"/>
      </w:pPr>
      <w:r>
        <w:t>Mature compost (preferred)</w:t>
      </w:r>
    </w:p>
    <w:p>
      <w:pPr>
        <w:pStyle w:val="ListBullet"/>
      </w:pPr>
      <w:r>
        <w:t>Soil/compost mixtures</w:t>
      </w:r>
    </w:p>
    <w:p>
      <w:pPr>
        <w:pStyle w:val="ListBullet"/>
      </w:pPr>
      <w:r>
        <w:t>Engineered media with specific properties</w:t>
      </w:r>
    </w:p>
    <w:p>
      <w:pPr>
        <w:pStyle w:val="ListBullet"/>
      </w:pPr>
      <w:r>
        <w:t>Particle size: 10-50 mm</w:t>
      </w:r>
    </w:p>
    <w:p>
      <w:pPr>
        <w:pStyle w:val="ListNumber"/>
      </w:pPr>
      <w:r>
        <w:t>System Configuration:</w:t>
      </w:r>
    </w:p>
    <w:p>
      <w:pPr>
        <w:pStyle w:val="ListBullet"/>
      </w:pPr>
      <w:r>
        <w:t>Passive (no forced air)</w:t>
      </w:r>
    </w:p>
    <w:p>
      <w:pPr>
        <w:pStyle w:val="ListBullet"/>
      </w:pPr>
      <w:r>
        <w:t>Active (with air injection)</w:t>
      </w:r>
    </w:p>
    <w:p>
      <w:pPr>
        <w:pStyle w:val="ListBullet"/>
      </w:pPr>
      <w:r>
        <w:t>Horizontal or vertical flow</w:t>
      </w:r>
    </w:p>
    <w:p>
      <w:pPr>
        <w:pStyle w:val="ListNumber"/>
      </w:pPr>
      <w:r>
        <w:t>Area Requirements:</w:t>
      </w:r>
    </w:p>
    <w:p>
      <w:pPr>
        <w:pStyle w:val="ListBullet"/>
      </w:pPr>
      <w:r>
        <w:t>Typical loading: 20-30 g CH₄/m²/day</w:t>
      </w:r>
    </w:p>
    <w:p>
      <w:pPr>
        <w:pStyle w:val="ListBullet"/>
      </w:pPr>
      <w:r>
        <w:t>For 180 m³/hr at 20% CH₄: approximately 1,000-1,500 m² required</w:t>
      </w:r>
    </w:p>
    <w:p>
      <w:r>
        <w:rPr>
          <w:b/>
        </w:rPr>
        <w:t>Advantages:</w:t>
      </w:r>
    </w:p>
    <w:p>
      <w:pPr>
        <w:pStyle w:val="ListBullet"/>
      </w:pPr>
      <w:r>
        <w:t>Low operational costs</w:t>
      </w:r>
    </w:p>
    <w:p>
      <w:pPr>
        <w:pStyle w:val="ListBullet"/>
      </w:pPr>
      <w:r>
        <w:t>No energy requirement (passive systems)</w:t>
      </w:r>
    </w:p>
    <w:p>
      <w:pPr>
        <w:pStyle w:val="ListBullet"/>
      </w:pPr>
      <w:r>
        <w:t>No secondary air pollutant emissions</w:t>
      </w:r>
    </w:p>
    <w:p>
      <w:pPr>
        <w:pStyle w:val="ListBullet"/>
      </w:pPr>
      <w:r>
        <w:t>Can handle variable gas flows</w:t>
      </w:r>
    </w:p>
    <w:p>
      <w:pPr>
        <w:pStyle w:val="ListBullet"/>
      </w:pPr>
      <w:r>
        <w:t>Suitable for very low methane concentrations</w:t>
      </w:r>
    </w:p>
    <w:p>
      <w:pPr>
        <w:pStyle w:val="ListBullet"/>
      </w:pPr>
      <w:r>
        <w:t>Natural appearance</w:t>
      </w:r>
    </w:p>
    <w:p>
      <w:pPr>
        <w:pStyle w:val="ListBullet"/>
      </w:pPr>
      <w:r>
        <w:t>Can be integrated into site landscaping</w:t>
      </w:r>
    </w:p>
    <w:p>
      <w:r>
        <w:rPr>
          <w:b/>
        </w:rPr>
        <w:t>Disadvantages:</w:t>
      </w:r>
    </w:p>
    <w:p>
      <w:pPr>
        <w:pStyle w:val="ListBullet"/>
      </w:pPr>
      <w:r>
        <w:t>Large land area required</w:t>
      </w:r>
    </w:p>
    <w:p>
      <w:pPr>
        <w:pStyle w:val="ListBullet"/>
      </w:pPr>
      <w:r>
        <w:t>Variable performance depending on environmental conditions</w:t>
      </w:r>
    </w:p>
    <w:p>
      <w:pPr>
        <w:pStyle w:val="ListBullet"/>
      </w:pPr>
      <w:r>
        <w:t>Seasonal variations in oxidation rates</w:t>
      </w:r>
    </w:p>
    <w:p>
      <w:pPr>
        <w:pStyle w:val="ListBullet"/>
      </w:pPr>
      <w:r>
        <w:t>May not meet Landfill Directive flaring requirements</w:t>
      </w:r>
    </w:p>
    <w:p>
      <w:pPr>
        <w:pStyle w:val="ListBullet"/>
      </w:pPr>
      <w:r>
        <w:t>Requires regular maintenance (moisture management)</w:t>
      </w:r>
    </w:p>
    <w:p>
      <w:pPr>
        <w:pStyle w:val="ListBullet"/>
      </w:pPr>
      <w:r>
        <w:t>Limited commercial applications in UK</w:t>
      </w:r>
    </w:p>
    <w:p>
      <w:pPr>
        <w:pStyle w:val="ListBullet"/>
      </w:pPr>
      <w:r>
        <w:t>Performance monitoring challenging</w:t>
      </w:r>
    </w:p>
    <w:p>
      <w:pPr>
        <w:pStyle w:val="ListBullet"/>
      </w:pPr>
      <w:r>
        <w:t>May require regulatory approval/exemption</w:t>
      </w:r>
    </w:p>
    <w:p>
      <w:r>
        <w:rPr>
          <w:b/>
        </w:rPr>
        <w:t>Typical Applications:</w:t>
      </w:r>
    </w:p>
    <w:p>
      <w:pPr>
        <w:pStyle w:val="ListBullet"/>
      </w:pPr>
      <w:r>
        <w:t>Closed landfills with very low gas generation</w:t>
      </w:r>
    </w:p>
    <w:p>
      <w:pPr>
        <w:pStyle w:val="ListBullet"/>
      </w:pPr>
      <w:r>
        <w:t>Sites with methane concentrations &lt;15%</w:t>
      </w:r>
    </w:p>
    <w:p>
      <w:pPr>
        <w:pStyle w:val="ListBullet"/>
      </w:pPr>
      <w:r>
        <w:t>Supplementary treatment for flare systems</w:t>
      </w:r>
    </w:p>
    <w:p>
      <w:pPr>
        <w:pStyle w:val="ListBullet"/>
      </w:pPr>
      <w:r>
        <w:t>Final stage of gas management</w:t>
      </w:r>
    </w:p>
    <w:p>
      <w:r>
        <w:rPr>
          <w:b/>
        </w:rPr>
        <w:t>Cost Estimates:</w:t>
      </w:r>
    </w:p>
    <w:tbl>
      <w:tblPr>
        <w:tblStyle w:val="LightGrid-Accent1"/>
        <w:tblW w:type="auto" w:w="0"/>
        <w:tblLook w:firstColumn="1" w:firstRow="1" w:lastColumn="0" w:lastRow="0" w:noHBand="0" w:noVBand="1" w:val="04A0"/>
      </w:tblPr>
      <w:tblGrid>
        <w:gridCol w:w="4320"/>
        <w:gridCol w:w="4320"/>
      </w:tblGrid>
      <w:tr>
        <w:tc>
          <w:tcPr>
            <w:tcW w:type="dxa" w:w="4320"/>
          </w:tcPr>
          <w:p>
            <w:r>
              <w:rPr>
                <w:b/>
              </w:rPr>
              <w:t>Cost Component</w:t>
            </w:r>
          </w:p>
        </w:tc>
        <w:tc>
          <w:tcPr>
            <w:tcW w:type="dxa" w:w="4320"/>
          </w:tcPr>
          <w:p>
            <w:r>
              <w:rPr>
                <w:b/>
              </w:rPr>
              <w:t>Range (£)</w:t>
            </w:r>
          </w:p>
        </w:tc>
      </w:tr>
      <w:tr>
        <w:tc>
          <w:tcPr>
            <w:tcW w:type="dxa" w:w="4320"/>
          </w:tcPr>
          <w:p>
            <w:r>
              <w:t>Capital Cost</w:t>
            </w:r>
          </w:p>
        </w:tc>
        <w:tc>
          <w:tcPr>
            <w:tcW w:type="dxa" w:w="4320"/>
          </w:tcPr>
          <w:p>
            <w:r>
              <w:t>£50,000 - £100,000</w:t>
            </w:r>
          </w:p>
        </w:tc>
      </w:tr>
      <w:tr>
        <w:tc>
          <w:tcPr>
            <w:tcW w:type="dxa" w:w="4320"/>
          </w:tcPr>
          <w:p>
            <w:r>
              <w:t>Installation</w:t>
            </w:r>
          </w:p>
        </w:tc>
        <w:tc>
          <w:tcPr>
            <w:tcW w:type="dxa" w:w="4320"/>
          </w:tcPr>
          <w:p>
            <w:r>
              <w:t>£30,000 - £60,000</w:t>
            </w:r>
          </w:p>
        </w:tc>
      </w:tr>
      <w:tr>
        <w:tc>
          <w:tcPr>
            <w:tcW w:type="dxa" w:w="4320"/>
          </w:tcPr>
          <w:p>
            <w:r>
              <w:t>Annual Operating Cost</w:t>
            </w:r>
          </w:p>
        </w:tc>
        <w:tc>
          <w:tcPr>
            <w:tcW w:type="dxa" w:w="4320"/>
          </w:tcPr>
          <w:p>
            <w:r>
              <w:t>£3,000 - £8,000</w:t>
            </w:r>
          </w:p>
        </w:tc>
      </w:tr>
      <w:tr>
        <w:tc>
          <w:tcPr>
            <w:tcW w:type="dxa" w:w="4320"/>
          </w:tcPr>
          <w:p>
            <w:r>
              <w:t>Media Replacement</w:t>
            </w:r>
          </w:p>
        </w:tc>
        <w:tc>
          <w:tcPr>
            <w:tcW w:type="dxa" w:w="4320"/>
          </w:tcPr>
          <w:p>
            <w:r>
              <w:t>£10,000 - £20,000 (every 5-7 years)</w:t>
            </w:r>
          </w:p>
        </w:tc>
      </w:tr>
      <w:tr>
        <w:tc>
          <w:tcPr>
            <w:tcW w:type="dxa" w:w="4320"/>
          </w:tcPr>
          <w:p>
            <w:r>
              <w:t>Lifespan</w:t>
            </w:r>
          </w:p>
        </w:tc>
        <w:tc>
          <w:tcPr>
            <w:tcW w:type="dxa" w:w="4320"/>
          </w:tcPr>
          <w:p>
            <w:r>
              <w:t>20-30 years</w:t>
            </w:r>
          </w:p>
        </w:tc>
      </w:tr>
    </w:tbl>
    <w:p/>
    <w:p>
      <w:r>
        <w:rPr>
          <w:b/>
        </w:rPr>
        <w:t>Performance Factors:</w:t>
      </w:r>
    </w:p>
    <w:tbl>
      <w:tblPr>
        <w:tblStyle w:val="LightGrid-Accent1"/>
        <w:tblW w:type="auto" w:w="0"/>
        <w:tblLook w:firstColumn="1" w:firstRow="1" w:lastColumn="0" w:lastRow="0" w:noHBand="0" w:noVBand="1" w:val="04A0"/>
      </w:tblPr>
      <w:tblGrid>
        <w:gridCol w:w="4320"/>
        <w:gridCol w:w="4320"/>
      </w:tblGrid>
      <w:tr>
        <w:tc>
          <w:tcPr>
            <w:tcW w:type="dxa" w:w="4320"/>
          </w:tcPr>
          <w:p>
            <w:r>
              <w:rPr>
                <w:b/>
              </w:rPr>
              <w:t>Factor</w:t>
            </w:r>
          </w:p>
        </w:tc>
        <w:tc>
          <w:tcPr>
            <w:tcW w:type="dxa" w:w="4320"/>
          </w:tcPr>
          <w:p>
            <w:r>
              <w:rPr>
                <w:b/>
              </w:rPr>
              <w:t>Impact on Performance</w:t>
            </w:r>
          </w:p>
        </w:tc>
      </w:tr>
      <w:tr>
        <w:tc>
          <w:tcPr>
            <w:tcW w:type="dxa" w:w="4320"/>
          </w:tcPr>
          <w:p>
            <w:r>
              <w:t>Temperature</w:t>
            </w:r>
          </w:p>
        </w:tc>
        <w:tc>
          <w:tcPr>
            <w:tcW w:type="dxa" w:w="4320"/>
          </w:tcPr>
          <w:p>
            <w:r>
              <w:t>Optimal: 20-30°C; Reduced below 10°C</w:t>
            </w:r>
          </w:p>
        </w:tc>
      </w:tr>
      <w:tr>
        <w:tc>
          <w:tcPr>
            <w:tcW w:type="dxa" w:w="4320"/>
          </w:tcPr>
          <w:p>
            <w:r>
              <w:t>Moisture</w:t>
            </w:r>
          </w:p>
        </w:tc>
        <w:tc>
          <w:tcPr>
            <w:tcW w:type="dxa" w:w="4320"/>
          </w:tcPr>
          <w:p>
            <w:r>
              <w:t>Critical: 40-60% optimal; &lt;30% or &gt;70% reduces efficiency</w:t>
            </w:r>
          </w:p>
        </w:tc>
      </w:tr>
      <w:tr>
        <w:tc>
          <w:tcPr>
            <w:tcW w:type="dxa" w:w="4320"/>
          </w:tcPr>
          <w:p>
            <w:r>
              <w:t>CH₄ Concentration</w:t>
            </w:r>
          </w:p>
        </w:tc>
        <w:tc>
          <w:tcPr>
            <w:tcW w:type="dxa" w:w="4320"/>
          </w:tcPr>
          <w:p>
            <w:r>
              <w:t>Optimal: 5-15%; Reduced above 25%</w:t>
            </w:r>
          </w:p>
        </w:tc>
      </w:tr>
      <w:tr>
        <w:tc>
          <w:tcPr>
            <w:tcW w:type="dxa" w:w="4320"/>
          </w:tcPr>
          <w:p>
            <w:r>
              <w:t>Loading Rate</w:t>
            </w:r>
          </w:p>
        </w:tc>
        <w:tc>
          <w:tcPr>
            <w:tcW w:type="dxa" w:w="4320"/>
          </w:tcPr>
          <w:p>
            <w:r>
              <w:t>Optimal: 20-30 g/m²/day; Overloading reduces efficiency</w:t>
            </w:r>
          </w:p>
        </w:tc>
      </w:tr>
      <w:tr>
        <w:tc>
          <w:tcPr>
            <w:tcW w:type="dxa" w:w="4320"/>
          </w:tcPr>
          <w:p>
            <w:r>
              <w:t>Media Age</w:t>
            </w:r>
          </w:p>
        </w:tc>
        <w:tc>
          <w:tcPr>
            <w:tcW w:type="dxa" w:w="4320"/>
          </w:tcPr>
          <w:p>
            <w:r>
              <w:t>Decreases over time; replacement needed every 5-7 years</w:t>
            </w:r>
          </w:p>
        </w:tc>
      </w:tr>
    </w:tbl>
    <w:p/>
    <w:p>
      <w:pPr>
        <w:pStyle w:val="Heading3"/>
      </w:pPr>
      <w:r>
        <w:t>C.5.2 Biocovers</w:t>
      </w:r>
    </w:p>
    <w:p>
      <w:r>
        <w:rPr>
          <w:b/>
        </w:rPr>
        <w:t>Description:</w:t>
      </w:r>
    </w:p>
    <w:p>
      <w:r>
        <w:t>Biocovers are passive systems where a porous material layer is laid directly on top of the landfill surface, covered by an oxidizing layer of mature compost.</w:t>
      </w:r>
    </w:p>
    <w:p>
      <w:r>
        <w:rPr>
          <w:b/>
        </w:rPr>
        <w:t>Technical Specifications:</w:t>
      </w:r>
    </w:p>
    <w:tbl>
      <w:tblPr>
        <w:tblStyle w:val="LightGrid-Accent1"/>
        <w:tblW w:type="auto" w:w="0"/>
        <w:tblLook w:firstColumn="1" w:firstRow="1" w:lastColumn="0" w:lastRow="0" w:noHBand="0" w:noVBand="1" w:val="04A0"/>
      </w:tblPr>
      <w:tblGrid>
        <w:gridCol w:w="4320"/>
        <w:gridCol w:w="4320"/>
      </w:tblGrid>
      <w:tr>
        <w:tc>
          <w:tcPr>
            <w:tcW w:type="dxa" w:w="4320"/>
          </w:tcPr>
          <w:p>
            <w:r>
              <w:rPr>
                <w:b/>
              </w:rPr>
              <w:t>Parameter</w:t>
            </w:r>
          </w:p>
        </w:tc>
        <w:tc>
          <w:tcPr>
            <w:tcW w:type="dxa" w:w="4320"/>
          </w:tcPr>
          <w:p>
            <w:r>
              <w:rPr>
                <w:b/>
              </w:rPr>
              <w:t>Typical Range</w:t>
            </w:r>
          </w:p>
        </w:tc>
      </w:tr>
      <w:tr>
        <w:tc>
          <w:tcPr>
            <w:tcW w:type="dxa" w:w="4320"/>
          </w:tcPr>
          <w:p>
            <w:r>
              <w:t>Methane Oxidation Rate</w:t>
            </w:r>
          </w:p>
        </w:tc>
        <w:tc>
          <w:tcPr>
            <w:tcW w:type="dxa" w:w="4320"/>
          </w:tcPr>
          <w:p>
            <w:r>
              <w:t>40-80%</w:t>
            </w:r>
          </w:p>
        </w:tc>
      </w:tr>
      <w:tr>
        <w:tc>
          <w:tcPr>
            <w:tcW w:type="dxa" w:w="4320"/>
          </w:tcPr>
          <w:p>
            <w:r>
              <w:t>Optimal CH₄ Concentration</w:t>
            </w:r>
          </w:p>
        </w:tc>
        <w:tc>
          <w:tcPr>
            <w:tcW w:type="dxa" w:w="4320"/>
          </w:tcPr>
          <w:p>
            <w:r>
              <w:t>5-20% by volume</w:t>
            </w:r>
          </w:p>
        </w:tc>
      </w:tr>
      <w:tr>
        <w:tc>
          <w:tcPr>
            <w:tcW w:type="dxa" w:w="4320"/>
          </w:tcPr>
          <w:p>
            <w:r>
              <w:t>Cover Thickness</w:t>
            </w:r>
          </w:p>
        </w:tc>
        <w:tc>
          <w:tcPr>
            <w:tcW w:type="dxa" w:w="4320"/>
          </w:tcPr>
          <w:p>
            <w:r>
              <w:t>0.3-1.0 m</w:t>
            </w:r>
          </w:p>
        </w:tc>
      </w:tr>
      <w:tr>
        <w:tc>
          <w:tcPr>
            <w:tcW w:type="dxa" w:w="4320"/>
          </w:tcPr>
          <w:p>
            <w:r>
              <w:t>Media Type</w:t>
            </w:r>
          </w:p>
        </w:tc>
        <w:tc>
          <w:tcPr>
            <w:tcW w:type="dxa" w:w="4320"/>
          </w:tcPr>
          <w:p>
            <w:r>
              <w:t>Compost or compost/soil mixture</w:t>
            </w:r>
          </w:p>
        </w:tc>
      </w:tr>
      <w:tr>
        <w:tc>
          <w:tcPr>
            <w:tcW w:type="dxa" w:w="4320"/>
          </w:tcPr>
          <w:p>
            <w:r>
              <w:t>Application Area</w:t>
            </w:r>
          </w:p>
        </w:tc>
        <w:tc>
          <w:tcPr>
            <w:tcW w:type="dxa" w:w="4320"/>
          </w:tcPr>
          <w:p>
            <w:r>
              <w:t>Entire landfill surface or targeted areas</w:t>
            </w:r>
          </w:p>
        </w:tc>
      </w:tr>
    </w:tbl>
    <w:p/>
    <w:p>
      <w:r>
        <w:rPr>
          <w:b/>
        </w:rPr>
        <w:t>Advantages:</w:t>
      </w:r>
    </w:p>
    <w:p>
      <w:pPr>
        <w:pStyle w:val="ListBullet"/>
      </w:pPr>
      <w:r>
        <w:t>Very low operational costs</w:t>
      </w:r>
    </w:p>
    <w:p>
      <w:pPr>
        <w:pStyle w:val="ListBullet"/>
      </w:pPr>
      <w:r>
        <w:t>Minimal infrastructure required</w:t>
      </w:r>
    </w:p>
    <w:p>
      <w:pPr>
        <w:pStyle w:val="ListBullet"/>
      </w:pPr>
      <w:r>
        <w:t>Can be applied over large areas</w:t>
      </w:r>
    </w:p>
    <w:p>
      <w:pPr>
        <w:pStyle w:val="ListBullet"/>
      </w:pPr>
      <w:r>
        <w:t>Integrates with final cover</w:t>
      </w:r>
    </w:p>
    <w:p>
      <w:pPr>
        <w:pStyle w:val="ListBullet"/>
      </w:pPr>
      <w:r>
        <w:t>Natural appearance</w:t>
      </w:r>
    </w:p>
    <w:p>
      <w:pPr>
        <w:pStyle w:val="ListBullet"/>
      </w:pPr>
      <w:r>
        <w:t>No energy requirement</w:t>
      </w:r>
    </w:p>
    <w:p>
      <w:r>
        <w:rPr>
          <w:b/>
        </w:rPr>
        <w:t>Disadvantages:</w:t>
      </w:r>
    </w:p>
    <w:p>
      <w:pPr>
        <w:pStyle w:val="ListBullet"/>
      </w:pPr>
      <w:r>
        <w:t>Lower oxidation efficiency than biofilters</w:t>
      </w:r>
    </w:p>
    <w:p>
      <w:pPr>
        <w:pStyle w:val="ListBullet"/>
      </w:pPr>
      <w:r>
        <w:t>Highly dependent on environmental conditions</w:t>
      </w:r>
    </w:p>
    <w:p>
      <w:pPr>
        <w:pStyle w:val="ListBullet"/>
      </w:pPr>
      <w:r>
        <w:t>Difficult to monitor performance</w:t>
      </w:r>
    </w:p>
    <w:p>
      <w:pPr>
        <w:pStyle w:val="ListBullet"/>
      </w:pPr>
      <w:r>
        <w:t>May not meet regulatory requirements</w:t>
      </w:r>
    </w:p>
    <w:p>
      <w:pPr>
        <w:pStyle w:val="ListBullet"/>
      </w:pPr>
      <w:r>
        <w:t>Requires suitable climate conditions</w:t>
      </w:r>
    </w:p>
    <w:p>
      <w:pPr>
        <w:pStyle w:val="ListBullet"/>
      </w:pPr>
      <w:r>
        <w:t>Limited UK experience</w:t>
      </w:r>
    </w:p>
    <w:p>
      <w:r>
        <w:rPr>
          <w:b/>
        </w:rPr>
        <w:t>Typical Applications:</w:t>
      </w:r>
    </w:p>
    <w:p>
      <w:pPr>
        <w:pStyle w:val="ListBullet"/>
      </w:pPr>
      <w:r>
        <w:t>Final stage of gas management</w:t>
      </w:r>
    </w:p>
    <w:p>
      <w:pPr>
        <w:pStyle w:val="ListBullet"/>
      </w:pPr>
      <w:r>
        <w:t>Sites with very low gas generation</w:t>
      </w:r>
    </w:p>
    <w:p>
      <w:pPr>
        <w:pStyle w:val="ListBullet"/>
      </w:pPr>
      <w:r>
        <w:t>Supplementary to active systems</w:t>
      </w:r>
    </w:p>
    <w:p>
      <w:pPr>
        <w:pStyle w:val="ListBullet"/>
      </w:pPr>
      <w:r>
        <w:t>Areas with diffuse emissions</w:t>
      </w:r>
    </w:p>
    <w:p>
      <w:r>
        <w:rPr>
          <w:b/>
        </w:rPr>
        <w:t>Cost Estimates:</w:t>
      </w:r>
    </w:p>
    <w:tbl>
      <w:tblPr>
        <w:tblStyle w:val="LightGrid-Accent1"/>
        <w:tblW w:type="auto" w:w="0"/>
        <w:tblLook w:firstColumn="1" w:firstRow="1" w:lastColumn="0" w:lastRow="0" w:noHBand="0" w:noVBand="1" w:val="04A0"/>
      </w:tblPr>
      <w:tblGrid>
        <w:gridCol w:w="4320"/>
        <w:gridCol w:w="4320"/>
      </w:tblGrid>
      <w:tr>
        <w:tc>
          <w:tcPr>
            <w:tcW w:type="dxa" w:w="4320"/>
          </w:tcPr>
          <w:p>
            <w:r>
              <w:rPr>
                <w:b/>
              </w:rPr>
              <w:t>Cost Component</w:t>
            </w:r>
          </w:p>
        </w:tc>
        <w:tc>
          <w:tcPr>
            <w:tcW w:type="dxa" w:w="4320"/>
          </w:tcPr>
          <w:p>
            <w:r>
              <w:rPr>
                <w:b/>
              </w:rPr>
              <w:t>Range (£)</w:t>
            </w:r>
          </w:p>
        </w:tc>
      </w:tr>
      <w:tr>
        <w:tc>
          <w:tcPr>
            <w:tcW w:type="dxa" w:w="4320"/>
          </w:tcPr>
          <w:p>
            <w:r>
              <w:t>Capital Cost</w:t>
            </w:r>
          </w:p>
        </w:tc>
        <w:tc>
          <w:tcPr>
            <w:tcW w:type="dxa" w:w="4320"/>
          </w:tcPr>
          <w:p>
            <w:r>
              <w:t>£30,000 - £60,000</w:t>
            </w:r>
          </w:p>
        </w:tc>
      </w:tr>
      <w:tr>
        <w:tc>
          <w:tcPr>
            <w:tcW w:type="dxa" w:w="4320"/>
          </w:tcPr>
          <w:p>
            <w:r>
              <w:t>Installation</w:t>
            </w:r>
          </w:p>
        </w:tc>
        <w:tc>
          <w:tcPr>
            <w:tcW w:type="dxa" w:w="4320"/>
          </w:tcPr>
          <w:p>
            <w:r>
              <w:t>£20,000 - £40,000</w:t>
            </w:r>
          </w:p>
        </w:tc>
      </w:tr>
      <w:tr>
        <w:tc>
          <w:tcPr>
            <w:tcW w:type="dxa" w:w="4320"/>
          </w:tcPr>
          <w:p>
            <w:r>
              <w:t>Annual Operating Cost</w:t>
            </w:r>
          </w:p>
        </w:tc>
        <w:tc>
          <w:tcPr>
            <w:tcW w:type="dxa" w:w="4320"/>
          </w:tcPr>
          <w:p>
            <w:r>
              <w:t>£2,000 - £5,000</w:t>
            </w:r>
          </w:p>
        </w:tc>
      </w:tr>
      <w:tr>
        <w:tc>
          <w:tcPr>
            <w:tcW w:type="dxa" w:w="4320"/>
          </w:tcPr>
          <w:p>
            <w:r>
              <w:t>Media Replacement</w:t>
            </w:r>
          </w:p>
        </w:tc>
        <w:tc>
          <w:tcPr>
            <w:tcW w:type="dxa" w:w="4320"/>
          </w:tcPr>
          <w:p>
            <w:r>
              <w:t>£15,000 - £30,000 (every 7-10 years)</w:t>
            </w:r>
          </w:p>
        </w:tc>
      </w:tr>
      <w:tr>
        <w:tc>
          <w:tcPr>
            <w:tcW w:type="dxa" w:w="4320"/>
          </w:tcPr>
          <w:p>
            <w:r>
              <w:t>Lifespan</w:t>
            </w:r>
          </w:p>
        </w:tc>
        <w:tc>
          <w:tcPr>
            <w:tcW w:type="dxa" w:w="4320"/>
          </w:tcPr>
          <w:p>
            <w:r>
              <w:t>20-30 years</w:t>
            </w:r>
          </w:p>
        </w:tc>
      </w:tr>
    </w:tbl>
    <w:p/>
    <w:p>
      <w:pPr>
        <w:pStyle w:val="Heading3"/>
      </w:pPr>
      <w:r>
        <w:t>C.5.3 Passive Venting</w:t>
      </w:r>
    </w:p>
    <w:p>
      <w:r>
        <w:rPr>
          <w:b/>
        </w:rPr>
        <w:t>Description:</w:t>
      </w:r>
    </w:p>
    <w:p>
      <w:r>
        <w:t>Passive venting allows landfill gas to escape through engineered vents without active extraction or treatment.</w:t>
      </w:r>
    </w:p>
    <w:p>
      <w:r>
        <w:rPr>
          <w:b/>
        </w:rPr>
        <w:t>Suitability for Stormy West:</w:t>
      </w:r>
    </w:p>
    <w:p>
      <w:r>
        <w:rPr>
          <w:b/>
        </w:rPr>
        <w:t>NOT RECOMMENDED - Does not meet regulatory requirements for methane destruction and would result in uncontrolled greenhouse gas emissions.</w:t>
      </w:r>
    </w:p>
    <w:p>
      <w:pPr>
        <w:pStyle w:val="Heading2"/>
      </w:pPr>
      <w:r>
        <w:t>C.6 Comparative Analysis</w:t>
      </w:r>
    </w:p>
    <w:p>
      <w:pPr>
        <w:pStyle w:val="Heading3"/>
      </w:pPr>
      <w:r>
        <w:t>C.6.1 Technical Comparison Matrix</w:t>
      </w:r>
    </w:p>
    <w:tbl>
      <w:tblPr>
        <w:tblStyle w:val="LightGrid-Accent1"/>
        <w:tblW w:type="auto" w:w="0"/>
        <w:tblLook w:firstColumn="1" w:firstRow="1" w:lastColumn="0" w:lastRow="0" w:noHBand="0" w:noVBand="1" w:val="04A0"/>
      </w:tblPr>
      <w:tblGrid>
        <w:gridCol w:w="1440"/>
        <w:gridCol w:w="1440"/>
        <w:gridCol w:w="1440"/>
        <w:gridCol w:w="1440"/>
        <w:gridCol w:w="1440"/>
        <w:gridCol w:w="1440"/>
      </w:tblGrid>
      <w:tr>
        <w:tc>
          <w:tcPr>
            <w:tcW w:type="dxa" w:w="1440"/>
          </w:tcPr>
          <w:p>
            <w:r>
              <w:rPr>
                <w:b/>
              </w:rPr>
              <w:t>Technology</w:t>
            </w:r>
          </w:p>
        </w:tc>
        <w:tc>
          <w:tcPr>
            <w:tcW w:type="dxa" w:w="1440"/>
          </w:tcPr>
          <w:p>
            <w:r>
              <w:rPr>
                <w:b/>
              </w:rPr>
              <w:t>CH₄ Range (%)</w:t>
            </w:r>
          </w:p>
        </w:tc>
        <w:tc>
          <w:tcPr>
            <w:tcW w:type="dxa" w:w="1440"/>
          </w:tcPr>
          <w:p>
            <w:r>
              <w:rPr>
                <w:b/>
              </w:rPr>
              <w:t>Flow Range (m³/hr)</w:t>
            </w:r>
          </w:p>
        </w:tc>
        <w:tc>
          <w:tcPr>
            <w:tcW w:type="dxa" w:w="1440"/>
          </w:tcPr>
          <w:p>
            <w:r>
              <w:rPr>
                <w:b/>
              </w:rPr>
              <w:t>Destruction Efficiency</w:t>
            </w:r>
          </w:p>
        </w:tc>
        <w:tc>
          <w:tcPr>
            <w:tcW w:type="dxa" w:w="1440"/>
          </w:tcPr>
          <w:p>
            <w:r>
              <w:rPr>
                <w:b/>
              </w:rPr>
              <w:t>Complexity</w:t>
            </w:r>
          </w:p>
        </w:tc>
        <w:tc>
          <w:tcPr>
            <w:tcW w:type="dxa" w:w="1440"/>
          </w:tcPr>
          <w:p>
            <w:r>
              <w:rPr>
                <w:b/>
              </w:rPr>
              <w:t>Suitability for Stormy West</w:t>
            </w:r>
          </w:p>
        </w:tc>
      </w:tr>
      <w:tr>
        <w:tc>
          <w:tcPr>
            <w:tcW w:type="dxa" w:w="1440"/>
          </w:tcPr>
          <w:p>
            <w:r>
              <w:t>Conventional Flare</w:t>
            </w:r>
          </w:p>
        </w:tc>
        <w:tc>
          <w:tcPr>
            <w:tcW w:type="dxa" w:w="1440"/>
          </w:tcPr>
          <w:p>
            <w:r>
              <w:t>30-60</w:t>
            </w:r>
          </w:p>
        </w:tc>
        <w:tc>
          <w:tcPr>
            <w:tcW w:type="dxa" w:w="1440"/>
          </w:tcPr>
          <w:p>
            <w:r>
              <w:t>100-2,000</w:t>
            </w:r>
          </w:p>
        </w:tc>
        <w:tc>
          <w:tcPr>
            <w:tcW w:type="dxa" w:w="1440"/>
          </w:tcPr>
          <w:p>
            <w:r>
              <w:t>&gt;98%</w:t>
            </w:r>
          </w:p>
        </w:tc>
        <w:tc>
          <w:tcPr>
            <w:tcW w:type="dxa" w:w="1440"/>
          </w:tcPr>
          <w:p>
            <w:r>
              <w:t>Low</w:t>
            </w:r>
          </w:p>
        </w:tc>
        <w:tc>
          <w:tcPr>
            <w:tcW w:type="dxa" w:w="1440"/>
          </w:tcPr>
          <w:p>
            <w:r>
              <w:t>Poor - CH₄ too low</w:t>
            </w:r>
          </w:p>
        </w:tc>
      </w:tr>
      <w:tr>
        <w:tc>
          <w:tcPr>
            <w:tcW w:type="dxa" w:w="1440"/>
          </w:tcPr>
          <w:p>
            <w:r>
              <w:t>Low-CV Flare</w:t>
            </w:r>
          </w:p>
        </w:tc>
        <w:tc>
          <w:tcPr>
            <w:tcW w:type="dxa" w:w="1440"/>
          </w:tcPr>
          <w:p>
            <w:r>
              <w:t>10-30</w:t>
            </w:r>
          </w:p>
        </w:tc>
        <w:tc>
          <w:tcPr>
            <w:tcW w:type="dxa" w:w="1440"/>
          </w:tcPr>
          <w:p>
            <w:r>
              <w:t>40-500</w:t>
            </w:r>
          </w:p>
        </w:tc>
        <w:tc>
          <w:tcPr>
            <w:tcW w:type="dxa" w:w="1440"/>
          </w:tcPr>
          <w:p>
            <w:r>
              <w:t>&gt;98%</w:t>
            </w:r>
          </w:p>
        </w:tc>
        <w:tc>
          <w:tcPr>
            <w:tcW w:type="dxa" w:w="1440"/>
          </w:tcPr>
          <w:p>
            <w:r>
              <w:t>Medium</w:t>
            </w:r>
          </w:p>
        </w:tc>
        <w:tc>
          <w:tcPr>
            <w:tcW w:type="dxa" w:w="1440"/>
          </w:tcPr>
          <w:p>
            <w:r>
              <w:t>**Excellent**</w:t>
            </w:r>
          </w:p>
        </w:tc>
      </w:tr>
      <w:tr>
        <w:tc>
          <w:tcPr>
            <w:tcW w:type="dxa" w:w="1440"/>
          </w:tcPr>
          <w:p>
            <w:r>
              <w:t>Catalytic Oxidizer</w:t>
            </w:r>
          </w:p>
        </w:tc>
        <w:tc>
          <w:tcPr>
            <w:tcW w:type="dxa" w:w="1440"/>
          </w:tcPr>
          <w:p>
            <w:r>
              <w:t>5-25</w:t>
            </w:r>
          </w:p>
        </w:tc>
        <w:tc>
          <w:tcPr>
            <w:tcW w:type="dxa" w:w="1440"/>
          </w:tcPr>
          <w:p>
            <w:r>
              <w:t>50-1,000</w:t>
            </w:r>
          </w:p>
        </w:tc>
        <w:tc>
          <w:tcPr>
            <w:tcW w:type="dxa" w:w="1440"/>
          </w:tcPr>
          <w:p>
            <w:r>
              <w:t>&gt;95%</w:t>
            </w:r>
          </w:p>
        </w:tc>
        <w:tc>
          <w:tcPr>
            <w:tcW w:type="dxa" w:w="1440"/>
          </w:tcPr>
          <w:p>
            <w:r>
              <w:t>High</w:t>
            </w:r>
          </w:p>
        </w:tc>
        <w:tc>
          <w:tcPr>
            <w:tcW w:type="dxa" w:w="1440"/>
          </w:tcPr>
          <w:p>
            <w:r>
              <w:t>Good - but higher cost</w:t>
            </w:r>
          </w:p>
        </w:tc>
      </w:tr>
      <w:tr>
        <w:tc>
          <w:tcPr>
            <w:tcW w:type="dxa" w:w="1440"/>
          </w:tcPr>
          <w:p>
            <w:r>
              <w:t>Gas Engine</w:t>
            </w:r>
          </w:p>
        </w:tc>
        <w:tc>
          <w:tcPr>
            <w:tcW w:type="dxa" w:w="1440"/>
          </w:tcPr>
          <w:p>
            <w:r>
              <w:t>&gt;35</w:t>
            </w:r>
          </w:p>
        </w:tc>
        <w:tc>
          <w:tcPr>
            <w:tcW w:type="dxa" w:w="1440"/>
          </w:tcPr>
          <w:p>
            <w:r>
              <w:t>200-3,000</w:t>
            </w:r>
          </w:p>
        </w:tc>
        <w:tc>
          <w:tcPr>
            <w:tcW w:type="dxa" w:w="1440"/>
          </w:tcPr>
          <w:p>
            <w:r>
              <w:t>N/A</w:t>
            </w:r>
          </w:p>
        </w:tc>
        <w:tc>
          <w:tcPr>
            <w:tcW w:type="dxa" w:w="1440"/>
          </w:tcPr>
          <w:p>
            <w:r>
              <w:t>High</w:t>
            </w:r>
          </w:p>
        </w:tc>
        <w:tc>
          <w:tcPr>
            <w:tcW w:type="dxa" w:w="1440"/>
          </w:tcPr>
          <w:p>
            <w:r>
              <w:t>Not suitable</w:t>
            </w:r>
          </w:p>
        </w:tc>
      </w:tr>
      <w:tr>
        <w:tc>
          <w:tcPr>
            <w:tcW w:type="dxa" w:w="1440"/>
          </w:tcPr>
          <w:p>
            <w:r>
              <w:t>Biofilter</w:t>
            </w:r>
          </w:p>
        </w:tc>
        <w:tc>
          <w:tcPr>
            <w:tcW w:type="dxa" w:w="1440"/>
          </w:tcPr>
          <w:p>
            <w:r>
              <w:t>5-25</w:t>
            </w:r>
          </w:p>
        </w:tc>
        <w:tc>
          <w:tcPr>
            <w:tcW w:type="dxa" w:w="1440"/>
          </w:tcPr>
          <w:p>
            <w:r>
              <w:t>Variable</w:t>
            </w:r>
          </w:p>
        </w:tc>
        <w:tc>
          <w:tcPr>
            <w:tcW w:type="dxa" w:w="1440"/>
          </w:tcPr>
          <w:p>
            <w:r>
              <w:t>50-90%</w:t>
            </w:r>
          </w:p>
        </w:tc>
        <w:tc>
          <w:tcPr>
            <w:tcW w:type="dxa" w:w="1440"/>
          </w:tcPr>
          <w:p>
            <w:r>
              <w:t>Medium</w:t>
            </w:r>
          </w:p>
        </w:tc>
        <w:tc>
          <w:tcPr>
            <w:tcW w:type="dxa" w:w="1440"/>
          </w:tcPr>
          <w:p>
            <w:r>
              <w:t>Future option</w:t>
            </w:r>
          </w:p>
        </w:tc>
      </w:tr>
      <w:tr>
        <w:tc>
          <w:tcPr>
            <w:tcW w:type="dxa" w:w="1440"/>
          </w:tcPr>
          <w:p>
            <w:r>
              <w:t>Biocover</w:t>
            </w:r>
          </w:p>
        </w:tc>
        <w:tc>
          <w:tcPr>
            <w:tcW w:type="dxa" w:w="1440"/>
          </w:tcPr>
          <w:p>
            <w:r>
              <w:t>5-20</w:t>
            </w:r>
          </w:p>
        </w:tc>
        <w:tc>
          <w:tcPr>
            <w:tcW w:type="dxa" w:w="1440"/>
          </w:tcPr>
          <w:p>
            <w:r>
              <w:t>Variable</w:t>
            </w:r>
          </w:p>
        </w:tc>
        <w:tc>
          <w:tcPr>
            <w:tcW w:type="dxa" w:w="1440"/>
          </w:tcPr>
          <w:p>
            <w:r>
              <w:t>40-80%</w:t>
            </w:r>
          </w:p>
        </w:tc>
        <w:tc>
          <w:tcPr>
            <w:tcW w:type="dxa" w:w="1440"/>
          </w:tcPr>
          <w:p>
            <w:r>
              <w:t>Low</w:t>
            </w:r>
          </w:p>
        </w:tc>
        <w:tc>
          <w:tcPr>
            <w:tcW w:type="dxa" w:w="1440"/>
          </w:tcPr>
          <w:p>
            <w:r>
              <w:t>Future option</w:t>
            </w:r>
          </w:p>
        </w:tc>
      </w:tr>
    </w:tbl>
    <w:p/>
    <w:p>
      <w:pPr>
        <w:pStyle w:val="Heading3"/>
      </w:pPr>
      <w:r>
        <w:t>C.6.2 Cost Comparison</w:t>
      </w:r>
    </w:p>
    <w:p>
      <w:r>
        <w:rPr>
          <w:b/>
        </w:rPr>
        <w:t>Total Cost of Ownership (10-year period):</w:t>
      </w:r>
    </w:p>
    <w:tbl>
      <w:tblPr>
        <w:tblStyle w:val="LightGrid-Accent1"/>
        <w:tblW w:type="auto" w:w="0"/>
        <w:tblLook w:firstColumn="1" w:firstRow="1" w:lastColumn="0" w:lastRow="0" w:noHBand="0" w:noVBand="1" w:val="04A0"/>
      </w:tblPr>
      <w:tblGrid>
        <w:gridCol w:w="2160"/>
        <w:gridCol w:w="2160"/>
        <w:gridCol w:w="2160"/>
        <w:gridCol w:w="2160"/>
      </w:tblGrid>
      <w:tr>
        <w:tc>
          <w:tcPr>
            <w:tcW w:type="dxa" w:w="2160"/>
          </w:tcPr>
          <w:p>
            <w:r>
              <w:rPr>
                <w:b/>
              </w:rPr>
              <w:t>Technology</w:t>
            </w:r>
          </w:p>
        </w:tc>
        <w:tc>
          <w:tcPr>
            <w:tcW w:type="dxa" w:w="2160"/>
          </w:tcPr>
          <w:p>
            <w:r>
              <w:rPr>
                <w:b/>
              </w:rPr>
              <w:t>Capital + Installation</w:t>
            </w:r>
          </w:p>
        </w:tc>
        <w:tc>
          <w:tcPr>
            <w:tcW w:type="dxa" w:w="2160"/>
          </w:tcPr>
          <w:p>
            <w:r>
              <w:rPr>
                <w:b/>
              </w:rPr>
              <w:t>Operating (10 years)</w:t>
            </w:r>
          </w:p>
        </w:tc>
        <w:tc>
          <w:tcPr>
            <w:tcW w:type="dxa" w:w="2160"/>
          </w:tcPr>
          <w:p>
            <w:r>
              <w:rPr>
                <w:b/>
              </w:rPr>
              <w:t>Total 10-Year Cost</w:t>
            </w:r>
          </w:p>
        </w:tc>
      </w:tr>
      <w:tr>
        <w:tc>
          <w:tcPr>
            <w:tcW w:type="dxa" w:w="2160"/>
          </w:tcPr>
          <w:p>
            <w:r>
              <w:t>Conventional Flare</w:t>
            </w:r>
          </w:p>
        </w:tc>
        <w:tc>
          <w:tcPr>
            <w:tcW w:type="dxa" w:w="2160"/>
          </w:tcPr>
          <w:p>
            <w:r>
              <w:t>£120,000</w:t>
            </w:r>
          </w:p>
        </w:tc>
        <w:tc>
          <w:tcPr>
            <w:tcW w:type="dxa" w:w="2160"/>
          </w:tcPr>
          <w:p>
            <w:r>
              <w:t>£200,000</w:t>
            </w:r>
          </w:p>
        </w:tc>
        <w:tc>
          <w:tcPr>
            <w:tcW w:type="dxa" w:w="2160"/>
          </w:tcPr>
          <w:p>
            <w:r>
              <w:t>£320,000</w:t>
            </w:r>
          </w:p>
        </w:tc>
      </w:tr>
      <w:tr>
        <w:tc>
          <w:tcPr>
            <w:tcW w:type="dxa" w:w="2160"/>
          </w:tcPr>
          <w:p>
            <w:r>
              <w:t>Low-CV Flare</w:t>
            </w:r>
          </w:p>
        </w:tc>
        <w:tc>
          <w:tcPr>
            <w:tcW w:type="dxa" w:w="2160"/>
          </w:tcPr>
          <w:p>
            <w:r>
              <w:t>£165,000</w:t>
            </w:r>
          </w:p>
        </w:tc>
        <w:tc>
          <w:tcPr>
            <w:tcW w:type="dxa" w:w="2160"/>
          </w:tcPr>
          <w:p>
            <w:r>
              <w:t>£160,000</w:t>
            </w:r>
          </w:p>
        </w:tc>
        <w:tc>
          <w:tcPr>
            <w:tcW w:type="dxa" w:w="2160"/>
          </w:tcPr>
          <w:p>
            <w:r>
              <w:t>£325,000</w:t>
            </w:r>
          </w:p>
        </w:tc>
      </w:tr>
      <w:tr>
        <w:tc>
          <w:tcPr>
            <w:tcW w:type="dxa" w:w="2160"/>
          </w:tcPr>
          <w:p>
            <w:r>
              <w:t>Catalytic Oxidizer</w:t>
            </w:r>
          </w:p>
        </w:tc>
        <w:tc>
          <w:tcPr>
            <w:tcW w:type="dxa" w:w="2160"/>
          </w:tcPr>
          <w:p>
            <w:r>
              <w:t>£200,000</w:t>
            </w:r>
          </w:p>
        </w:tc>
        <w:tc>
          <w:tcPr>
            <w:tcW w:type="dxa" w:w="2160"/>
          </w:tcPr>
          <w:p>
            <w:r>
              <w:t>£350,000</w:t>
            </w:r>
          </w:p>
        </w:tc>
        <w:tc>
          <w:tcPr>
            <w:tcW w:type="dxa" w:w="2160"/>
          </w:tcPr>
          <w:p>
            <w:r>
              <w:t>£550,000</w:t>
            </w:r>
          </w:p>
        </w:tc>
      </w:tr>
      <w:tr>
        <w:tc>
          <w:tcPr>
            <w:tcW w:type="dxa" w:w="2160"/>
          </w:tcPr>
          <w:p>
            <w:r>
              <w:t>Biofilter</w:t>
            </w:r>
          </w:p>
        </w:tc>
        <w:tc>
          <w:tcPr>
            <w:tcW w:type="dxa" w:w="2160"/>
          </w:tcPr>
          <w:p>
            <w:r>
              <w:t>£80,000</w:t>
            </w:r>
          </w:p>
        </w:tc>
        <w:tc>
          <w:tcPr>
            <w:tcW w:type="dxa" w:w="2160"/>
          </w:tcPr>
          <w:p>
            <w:r>
              <w:t>£50,000</w:t>
            </w:r>
          </w:p>
        </w:tc>
        <w:tc>
          <w:tcPr>
            <w:tcW w:type="dxa" w:w="2160"/>
          </w:tcPr>
          <w:p>
            <w:r>
              <w:t>£130,000</w:t>
            </w:r>
          </w:p>
        </w:tc>
      </w:tr>
      <w:tr>
        <w:tc>
          <w:tcPr>
            <w:tcW w:type="dxa" w:w="2160"/>
          </w:tcPr>
          <w:p>
            <w:r>
              <w:t>Biocover</w:t>
            </w:r>
          </w:p>
        </w:tc>
        <w:tc>
          <w:tcPr>
            <w:tcW w:type="dxa" w:w="2160"/>
          </w:tcPr>
          <w:p>
            <w:r>
              <w:t>£50,000</w:t>
            </w:r>
          </w:p>
        </w:tc>
        <w:tc>
          <w:tcPr>
            <w:tcW w:type="dxa" w:w="2160"/>
          </w:tcPr>
          <w:p>
            <w:r>
              <w:t>£30,000</w:t>
            </w:r>
          </w:p>
        </w:tc>
        <w:tc>
          <w:tcPr>
            <w:tcW w:type="dxa" w:w="2160"/>
          </w:tcPr>
          <w:p>
            <w:r>
              <w:t>£80,000</w:t>
            </w:r>
          </w:p>
        </w:tc>
      </w:tr>
    </w:tbl>
    <w:p/>
    <w:p>
      <w:r>
        <w:rPr>
          <w:b/>
        </w:rPr>
        <w:t>Note: Biofilter and biocover costs assume regulatory approval for use without active flaring.</w:t>
      </w:r>
    </w:p>
    <w:p>
      <w:pPr>
        <w:pStyle w:val="Heading3"/>
      </w:pPr>
      <w:r>
        <w:t>C.6.3 Environmental Performance Comparison</w:t>
      </w:r>
    </w:p>
    <w:tbl>
      <w:tblPr>
        <w:tblStyle w:val="LightGrid-Accent1"/>
        <w:tblW w:type="auto" w:w="0"/>
        <w:tblLook w:firstColumn="1" w:firstRow="1" w:lastColumn="0" w:lastRow="0" w:noHBand="0" w:noVBand="1" w:val="04A0"/>
      </w:tblPr>
      <w:tblGrid>
        <w:gridCol w:w="1728"/>
        <w:gridCol w:w="1728"/>
        <w:gridCol w:w="1728"/>
        <w:gridCol w:w="1728"/>
        <w:gridCol w:w="1728"/>
      </w:tblGrid>
      <w:tr>
        <w:tc>
          <w:tcPr>
            <w:tcW w:type="dxa" w:w="1728"/>
          </w:tcPr>
          <w:p>
            <w:r>
              <w:rPr>
                <w:b/>
              </w:rPr>
              <w:t>Technology</w:t>
            </w:r>
          </w:p>
        </w:tc>
        <w:tc>
          <w:tcPr>
            <w:tcW w:type="dxa" w:w="1728"/>
          </w:tcPr>
          <w:p>
            <w:r>
              <w:rPr>
                <w:b/>
              </w:rPr>
              <w:t>CH₄ Destruction</w:t>
            </w:r>
          </w:p>
        </w:tc>
        <w:tc>
          <w:tcPr>
            <w:tcW w:type="dxa" w:w="1728"/>
          </w:tcPr>
          <w:p>
            <w:r>
              <w:rPr>
                <w:b/>
              </w:rPr>
              <w:t>CO₂ Equivalent Reduction</w:t>
            </w:r>
          </w:p>
        </w:tc>
        <w:tc>
          <w:tcPr>
            <w:tcW w:type="dxa" w:w="1728"/>
          </w:tcPr>
          <w:p>
            <w:r>
              <w:rPr>
                <w:b/>
              </w:rPr>
              <w:t>NOx Emissions</w:t>
            </w:r>
          </w:p>
        </w:tc>
        <w:tc>
          <w:tcPr>
            <w:tcW w:type="dxa" w:w="1728"/>
          </w:tcPr>
          <w:p>
            <w:r>
              <w:rPr>
                <w:b/>
              </w:rPr>
              <w:t>Noise Level</w:t>
            </w:r>
          </w:p>
        </w:tc>
      </w:tr>
      <w:tr>
        <w:tc>
          <w:tcPr>
            <w:tcW w:type="dxa" w:w="1728"/>
          </w:tcPr>
          <w:p>
            <w:r>
              <w:t>Conventional Flare</w:t>
            </w:r>
          </w:p>
        </w:tc>
        <w:tc>
          <w:tcPr>
            <w:tcW w:type="dxa" w:w="1728"/>
          </w:tcPr>
          <w:p>
            <w:r>
              <w:t>&gt;98%</w:t>
            </w:r>
          </w:p>
        </w:tc>
        <w:tc>
          <w:tcPr>
            <w:tcW w:type="dxa" w:w="1728"/>
          </w:tcPr>
          <w:p>
            <w:r>
              <w:t>High</w:t>
            </w:r>
          </w:p>
        </w:tc>
        <w:tc>
          <w:tcPr>
            <w:tcW w:type="dxa" w:w="1728"/>
          </w:tcPr>
          <w:p>
            <w:r>
              <w:t>Moderate</w:t>
            </w:r>
          </w:p>
        </w:tc>
        <w:tc>
          <w:tcPr>
            <w:tcW w:type="dxa" w:w="1728"/>
          </w:tcPr>
          <w:p>
            <w:r>
              <w:t>Moderate</w:t>
            </w:r>
          </w:p>
        </w:tc>
      </w:tr>
      <w:tr>
        <w:tc>
          <w:tcPr>
            <w:tcW w:type="dxa" w:w="1728"/>
          </w:tcPr>
          <w:p>
            <w:r>
              <w:t>Low-CV Flare</w:t>
            </w:r>
          </w:p>
        </w:tc>
        <w:tc>
          <w:tcPr>
            <w:tcW w:type="dxa" w:w="1728"/>
          </w:tcPr>
          <w:p>
            <w:r>
              <w:t>&gt;98%</w:t>
            </w:r>
          </w:p>
        </w:tc>
        <w:tc>
          <w:tcPr>
            <w:tcW w:type="dxa" w:w="1728"/>
          </w:tcPr>
          <w:p>
            <w:r>
              <w:t>High</w:t>
            </w:r>
          </w:p>
        </w:tc>
        <w:tc>
          <w:tcPr>
            <w:tcW w:type="dxa" w:w="1728"/>
          </w:tcPr>
          <w:p>
            <w:r>
              <w:t>Moderate</w:t>
            </w:r>
          </w:p>
        </w:tc>
        <w:tc>
          <w:tcPr>
            <w:tcW w:type="dxa" w:w="1728"/>
          </w:tcPr>
          <w:p>
            <w:r>
              <w:t>Moderate</w:t>
            </w:r>
          </w:p>
        </w:tc>
      </w:tr>
      <w:tr>
        <w:tc>
          <w:tcPr>
            <w:tcW w:type="dxa" w:w="1728"/>
          </w:tcPr>
          <w:p>
            <w:r>
              <w:t>Catalytic Oxidizer</w:t>
            </w:r>
          </w:p>
        </w:tc>
        <w:tc>
          <w:tcPr>
            <w:tcW w:type="dxa" w:w="1728"/>
          </w:tcPr>
          <w:p>
            <w:r>
              <w:t>&gt;95%</w:t>
            </w:r>
          </w:p>
        </w:tc>
        <w:tc>
          <w:tcPr>
            <w:tcW w:type="dxa" w:w="1728"/>
          </w:tcPr>
          <w:p>
            <w:r>
              <w:t>High</w:t>
            </w:r>
          </w:p>
        </w:tc>
        <w:tc>
          <w:tcPr>
            <w:tcW w:type="dxa" w:w="1728"/>
          </w:tcPr>
          <w:p>
            <w:r>
              <w:t>Low</w:t>
            </w:r>
          </w:p>
        </w:tc>
        <w:tc>
          <w:tcPr>
            <w:tcW w:type="dxa" w:w="1728"/>
          </w:tcPr>
          <w:p>
            <w:r>
              <w:t>Low</w:t>
            </w:r>
          </w:p>
        </w:tc>
      </w:tr>
      <w:tr>
        <w:tc>
          <w:tcPr>
            <w:tcW w:type="dxa" w:w="1728"/>
          </w:tcPr>
          <w:p>
            <w:r>
              <w:t>Biofilter</w:t>
            </w:r>
          </w:p>
        </w:tc>
        <w:tc>
          <w:tcPr>
            <w:tcW w:type="dxa" w:w="1728"/>
          </w:tcPr>
          <w:p>
            <w:r>
              <w:t>50-90%</w:t>
            </w:r>
          </w:p>
        </w:tc>
        <w:tc>
          <w:tcPr>
            <w:tcW w:type="dxa" w:w="1728"/>
          </w:tcPr>
          <w:p>
            <w:r>
              <w:t>Moderate-High</w:t>
            </w:r>
          </w:p>
        </w:tc>
        <w:tc>
          <w:tcPr>
            <w:tcW w:type="dxa" w:w="1728"/>
          </w:tcPr>
          <w:p>
            <w:r>
              <w:t>None</w:t>
            </w:r>
          </w:p>
        </w:tc>
        <w:tc>
          <w:tcPr>
            <w:tcW w:type="dxa" w:w="1728"/>
          </w:tcPr>
          <w:p>
            <w:r>
              <w:t>None</w:t>
            </w:r>
          </w:p>
        </w:tc>
      </w:tr>
      <w:tr>
        <w:tc>
          <w:tcPr>
            <w:tcW w:type="dxa" w:w="1728"/>
          </w:tcPr>
          <w:p>
            <w:r>
              <w:t>Biocover</w:t>
            </w:r>
          </w:p>
        </w:tc>
        <w:tc>
          <w:tcPr>
            <w:tcW w:type="dxa" w:w="1728"/>
          </w:tcPr>
          <w:p>
            <w:r>
              <w:t>40-80%</w:t>
            </w:r>
          </w:p>
        </w:tc>
        <w:tc>
          <w:tcPr>
            <w:tcW w:type="dxa" w:w="1728"/>
          </w:tcPr>
          <w:p>
            <w:r>
              <w:t>Moderate</w:t>
            </w:r>
          </w:p>
        </w:tc>
        <w:tc>
          <w:tcPr>
            <w:tcW w:type="dxa" w:w="1728"/>
          </w:tcPr>
          <w:p>
            <w:r>
              <w:t>None</w:t>
            </w:r>
          </w:p>
        </w:tc>
        <w:tc>
          <w:tcPr>
            <w:tcW w:type="dxa" w:w="1728"/>
          </w:tcPr>
          <w:p>
            <w:r>
              <w:t>None</w:t>
            </w:r>
          </w:p>
        </w:tc>
      </w:tr>
    </w:tbl>
    <w:p/>
    <w:p>
      <w:pPr>
        <w:pStyle w:val="Heading3"/>
      </w:pPr>
      <w:r>
        <w:t>C.6.4 Operational Comparison</w:t>
      </w:r>
    </w:p>
    <w:tbl>
      <w:tblPr>
        <w:tblStyle w:val="LightGrid-Accent1"/>
        <w:tblW w:type="auto" w:w="0"/>
        <w:tblLook w:firstColumn="1" w:firstRow="1" w:lastColumn="0" w:lastRow="0" w:noHBand="0" w:noVBand="1" w:val="04A0"/>
      </w:tblPr>
      <w:tblGrid>
        <w:gridCol w:w="1728"/>
        <w:gridCol w:w="1728"/>
        <w:gridCol w:w="1728"/>
        <w:gridCol w:w="1728"/>
        <w:gridCol w:w="1728"/>
      </w:tblGrid>
      <w:tr>
        <w:tc>
          <w:tcPr>
            <w:tcW w:type="dxa" w:w="1728"/>
          </w:tcPr>
          <w:p>
            <w:r>
              <w:rPr>
                <w:b/>
              </w:rPr>
              <w:t>Technology</w:t>
            </w:r>
          </w:p>
        </w:tc>
        <w:tc>
          <w:tcPr>
            <w:tcW w:type="dxa" w:w="1728"/>
          </w:tcPr>
          <w:p>
            <w:r>
              <w:rPr>
                <w:b/>
              </w:rPr>
              <w:t>Automation Level</w:t>
            </w:r>
          </w:p>
        </w:tc>
        <w:tc>
          <w:tcPr>
            <w:tcW w:type="dxa" w:w="1728"/>
          </w:tcPr>
          <w:p>
            <w:r>
              <w:rPr>
                <w:b/>
              </w:rPr>
              <w:t>Maintenance Frequency</w:t>
            </w:r>
          </w:p>
        </w:tc>
        <w:tc>
          <w:tcPr>
            <w:tcW w:type="dxa" w:w="1728"/>
          </w:tcPr>
          <w:p>
            <w:r>
              <w:rPr>
                <w:b/>
              </w:rPr>
              <w:t>Skill Level Required</w:t>
            </w:r>
          </w:p>
        </w:tc>
        <w:tc>
          <w:tcPr>
            <w:tcW w:type="dxa" w:w="1728"/>
          </w:tcPr>
          <w:p>
            <w:r>
              <w:rPr>
                <w:b/>
              </w:rPr>
              <w:t>Reliability</w:t>
            </w:r>
          </w:p>
        </w:tc>
      </w:tr>
      <w:tr>
        <w:tc>
          <w:tcPr>
            <w:tcW w:type="dxa" w:w="1728"/>
          </w:tcPr>
          <w:p>
            <w:r>
              <w:t>Conventional Flare</w:t>
            </w:r>
          </w:p>
        </w:tc>
        <w:tc>
          <w:tcPr>
            <w:tcW w:type="dxa" w:w="1728"/>
          </w:tcPr>
          <w:p>
            <w:r>
              <w:t>High</w:t>
            </w:r>
          </w:p>
        </w:tc>
        <w:tc>
          <w:tcPr>
            <w:tcW w:type="dxa" w:w="1728"/>
          </w:tcPr>
          <w:p>
            <w:r>
              <w:t>Quarterly</w:t>
            </w:r>
          </w:p>
        </w:tc>
        <w:tc>
          <w:tcPr>
            <w:tcW w:type="dxa" w:w="1728"/>
          </w:tcPr>
          <w:p>
            <w:r>
              <w:t>Medium</w:t>
            </w:r>
          </w:p>
        </w:tc>
        <w:tc>
          <w:tcPr>
            <w:tcW w:type="dxa" w:w="1728"/>
          </w:tcPr>
          <w:p>
            <w:r>
              <w:t>High</w:t>
            </w:r>
          </w:p>
        </w:tc>
      </w:tr>
      <w:tr>
        <w:tc>
          <w:tcPr>
            <w:tcW w:type="dxa" w:w="1728"/>
          </w:tcPr>
          <w:p>
            <w:r>
              <w:t>Low-CV Flare</w:t>
            </w:r>
          </w:p>
        </w:tc>
        <w:tc>
          <w:tcPr>
            <w:tcW w:type="dxa" w:w="1728"/>
          </w:tcPr>
          <w:p>
            <w:r>
              <w:t>High</w:t>
            </w:r>
          </w:p>
        </w:tc>
        <w:tc>
          <w:tcPr>
            <w:tcW w:type="dxa" w:w="1728"/>
          </w:tcPr>
          <w:p>
            <w:r>
              <w:t>Quarterly</w:t>
            </w:r>
          </w:p>
        </w:tc>
        <w:tc>
          <w:tcPr>
            <w:tcW w:type="dxa" w:w="1728"/>
          </w:tcPr>
          <w:p>
            <w:r>
              <w:t>Medium</w:t>
            </w:r>
          </w:p>
        </w:tc>
        <w:tc>
          <w:tcPr>
            <w:tcW w:type="dxa" w:w="1728"/>
          </w:tcPr>
          <w:p>
            <w:r>
              <w:t>High</w:t>
            </w:r>
          </w:p>
        </w:tc>
      </w:tr>
      <w:tr>
        <w:tc>
          <w:tcPr>
            <w:tcW w:type="dxa" w:w="1728"/>
          </w:tcPr>
          <w:p>
            <w:r>
              <w:t>Catalytic Oxidizer</w:t>
            </w:r>
          </w:p>
        </w:tc>
        <w:tc>
          <w:tcPr>
            <w:tcW w:type="dxa" w:w="1728"/>
          </w:tcPr>
          <w:p>
            <w:r>
              <w:t>High</w:t>
            </w:r>
          </w:p>
        </w:tc>
        <w:tc>
          <w:tcPr>
            <w:tcW w:type="dxa" w:w="1728"/>
          </w:tcPr>
          <w:p>
            <w:r>
              <w:t>Monthly</w:t>
            </w:r>
          </w:p>
        </w:tc>
        <w:tc>
          <w:tcPr>
            <w:tcW w:type="dxa" w:w="1728"/>
          </w:tcPr>
          <w:p>
            <w:r>
              <w:t>High</w:t>
            </w:r>
          </w:p>
        </w:tc>
        <w:tc>
          <w:tcPr>
            <w:tcW w:type="dxa" w:w="1728"/>
          </w:tcPr>
          <w:p>
            <w:r>
              <w:t>Medium</w:t>
            </w:r>
          </w:p>
        </w:tc>
      </w:tr>
      <w:tr>
        <w:tc>
          <w:tcPr>
            <w:tcW w:type="dxa" w:w="1728"/>
          </w:tcPr>
          <w:p>
            <w:r>
              <w:t>Biofilter</w:t>
            </w:r>
          </w:p>
        </w:tc>
        <w:tc>
          <w:tcPr>
            <w:tcW w:type="dxa" w:w="1728"/>
          </w:tcPr>
          <w:p>
            <w:r>
              <w:t>Low</w:t>
            </w:r>
          </w:p>
        </w:tc>
        <w:tc>
          <w:tcPr>
            <w:tcW w:type="dxa" w:w="1728"/>
          </w:tcPr>
          <w:p>
            <w:r>
              <w:t>Monthly</w:t>
            </w:r>
          </w:p>
        </w:tc>
        <w:tc>
          <w:tcPr>
            <w:tcW w:type="dxa" w:w="1728"/>
          </w:tcPr>
          <w:p>
            <w:r>
              <w:t>Low</w:t>
            </w:r>
          </w:p>
        </w:tc>
        <w:tc>
          <w:tcPr>
            <w:tcW w:type="dxa" w:w="1728"/>
          </w:tcPr>
          <w:p>
            <w:r>
              <w:t>Medium</w:t>
            </w:r>
          </w:p>
        </w:tc>
      </w:tr>
      <w:tr>
        <w:tc>
          <w:tcPr>
            <w:tcW w:type="dxa" w:w="1728"/>
          </w:tcPr>
          <w:p>
            <w:r>
              <w:t>Biocover</w:t>
            </w:r>
          </w:p>
        </w:tc>
        <w:tc>
          <w:tcPr>
            <w:tcW w:type="dxa" w:w="1728"/>
          </w:tcPr>
          <w:p>
            <w:r>
              <w:t>None</w:t>
            </w:r>
          </w:p>
        </w:tc>
        <w:tc>
          <w:tcPr>
            <w:tcW w:type="dxa" w:w="1728"/>
          </w:tcPr>
          <w:p>
            <w:r>
              <w:t>Quarterly</w:t>
            </w:r>
          </w:p>
        </w:tc>
        <w:tc>
          <w:tcPr>
            <w:tcW w:type="dxa" w:w="1728"/>
          </w:tcPr>
          <w:p>
            <w:r>
              <w:t>Low</w:t>
            </w:r>
          </w:p>
        </w:tc>
        <w:tc>
          <w:tcPr>
            <w:tcW w:type="dxa" w:w="1728"/>
          </w:tcPr>
          <w:p>
            <w:r>
              <w:t>Medium</w:t>
            </w:r>
          </w:p>
        </w:tc>
      </w:tr>
    </w:tbl>
    <w:p/>
    <w:p>
      <w:pPr>
        <w:pStyle w:val="Heading2"/>
      </w:pPr>
      <w:r>
        <w:t>C.7 Regulatory Compliance Assessment</w:t>
      </w:r>
    </w:p>
    <w:p>
      <w:pPr>
        <w:pStyle w:val="Heading3"/>
      </w:pPr>
      <w:r>
        <w:t>C.7.1 Landfill Directive Requirements</w:t>
      </w:r>
    </w:p>
    <w:p>
      <w:r>
        <w:t>The EU Landfill Directive (1999/31/EC) requires that landfill gas must be collected and:</w:t>
      </w:r>
    </w:p>
    <w:p>
      <w:pPr>
        <w:pStyle w:val="ListBullet"/>
      </w:pPr>
      <w:r>
        <w:t>Used to produce energy, or</w:t>
      </w:r>
    </w:p>
    <w:p>
      <w:pPr>
        <w:pStyle w:val="ListBullet"/>
      </w:pPr>
      <w:r>
        <w:t>Flared, or</w:t>
      </w:r>
    </w:p>
    <w:p>
      <w:pPr>
        <w:pStyle w:val="ListBullet"/>
      </w:pPr>
      <w:r>
        <w:t>Treated in some other way if energy production is not economically viable</w:t>
      </w:r>
    </w:p>
    <w:p>
      <w:r>
        <w:rPr>
          <w:b/>
        </w:rPr>
        <w:t>Compliance Assessment:</w:t>
      </w:r>
    </w:p>
    <w:tbl>
      <w:tblPr>
        <w:tblStyle w:val="LightGrid-Accent1"/>
        <w:tblW w:type="auto" w:w="0"/>
        <w:tblLook w:firstColumn="1" w:firstRow="1" w:lastColumn="0" w:lastRow="0" w:noHBand="0" w:noVBand="1" w:val="04A0"/>
      </w:tblPr>
      <w:tblGrid>
        <w:gridCol w:w="2880"/>
        <w:gridCol w:w="2880"/>
        <w:gridCol w:w="2880"/>
      </w:tblGrid>
      <w:tr>
        <w:tc>
          <w:tcPr>
            <w:tcW w:type="dxa" w:w="2880"/>
          </w:tcPr>
          <w:p>
            <w:r>
              <w:rPr>
                <w:b/>
              </w:rPr>
              <w:t>Technology</w:t>
            </w:r>
          </w:p>
        </w:tc>
        <w:tc>
          <w:tcPr>
            <w:tcW w:type="dxa" w:w="2880"/>
          </w:tcPr>
          <w:p>
            <w:r>
              <w:rPr>
                <w:b/>
              </w:rPr>
              <w:t>Meets Directive</w:t>
            </w:r>
          </w:p>
        </w:tc>
        <w:tc>
          <w:tcPr>
            <w:tcW w:type="dxa" w:w="2880"/>
          </w:tcPr>
          <w:p>
            <w:r>
              <w:rPr>
                <w:b/>
              </w:rPr>
              <w:t>Comments</w:t>
            </w:r>
          </w:p>
        </w:tc>
      </w:tr>
      <w:tr>
        <w:tc>
          <w:tcPr>
            <w:tcW w:type="dxa" w:w="2880"/>
          </w:tcPr>
          <w:p>
            <w:r>
              <w:t>Conventional Flare</w:t>
            </w:r>
          </w:p>
        </w:tc>
        <w:tc>
          <w:tcPr>
            <w:tcW w:type="dxa" w:w="2880"/>
          </w:tcPr>
          <w:p>
            <w:r>
              <w:t>Yes</w:t>
            </w:r>
          </w:p>
        </w:tc>
        <w:tc>
          <w:tcPr>
            <w:tcW w:type="dxa" w:w="2880"/>
          </w:tcPr>
          <w:p>
            <w:r>
              <w:t>Fully compliant</w:t>
            </w:r>
          </w:p>
        </w:tc>
      </w:tr>
      <w:tr>
        <w:tc>
          <w:tcPr>
            <w:tcW w:type="dxa" w:w="2880"/>
          </w:tcPr>
          <w:p>
            <w:r>
              <w:t>Low-CV Flare</w:t>
            </w:r>
          </w:p>
        </w:tc>
        <w:tc>
          <w:tcPr>
            <w:tcW w:type="dxa" w:w="2880"/>
          </w:tcPr>
          <w:p>
            <w:r>
              <w:t>Yes</w:t>
            </w:r>
          </w:p>
        </w:tc>
        <w:tc>
          <w:tcPr>
            <w:tcW w:type="dxa" w:w="2880"/>
          </w:tcPr>
          <w:p>
            <w:r>
              <w:t>Fully compliant</w:t>
            </w:r>
          </w:p>
        </w:tc>
      </w:tr>
      <w:tr>
        <w:tc>
          <w:tcPr>
            <w:tcW w:type="dxa" w:w="2880"/>
          </w:tcPr>
          <w:p>
            <w:r>
              <w:t>Catalytic Oxidizer</w:t>
            </w:r>
          </w:p>
        </w:tc>
        <w:tc>
          <w:tcPr>
            <w:tcW w:type="dxa" w:w="2880"/>
          </w:tcPr>
          <w:p>
            <w:r>
              <w:t>Yes</w:t>
            </w:r>
          </w:p>
        </w:tc>
        <w:tc>
          <w:tcPr>
            <w:tcW w:type="dxa" w:w="2880"/>
          </w:tcPr>
          <w:p>
            <w:r>
              <w:t>Fully compliant</w:t>
            </w:r>
          </w:p>
        </w:tc>
      </w:tr>
      <w:tr>
        <w:tc>
          <w:tcPr>
            <w:tcW w:type="dxa" w:w="2880"/>
          </w:tcPr>
          <w:p>
            <w:r>
              <w:t>Biofilter</w:t>
            </w:r>
          </w:p>
        </w:tc>
        <w:tc>
          <w:tcPr>
            <w:tcW w:type="dxa" w:w="2880"/>
          </w:tcPr>
          <w:p>
            <w:r>
              <w:t>Uncertain</w:t>
            </w:r>
          </w:p>
        </w:tc>
        <w:tc>
          <w:tcPr>
            <w:tcW w:type="dxa" w:w="2880"/>
          </w:tcPr>
          <w:p>
            <w:r>
              <w:t>May require regulatory approval/exemption</w:t>
            </w:r>
          </w:p>
        </w:tc>
      </w:tr>
      <w:tr>
        <w:tc>
          <w:tcPr>
            <w:tcW w:type="dxa" w:w="2880"/>
          </w:tcPr>
          <w:p>
            <w:r>
              <w:t>Biocover</w:t>
            </w:r>
          </w:p>
        </w:tc>
        <w:tc>
          <w:tcPr>
            <w:tcW w:type="dxa" w:w="2880"/>
          </w:tcPr>
          <w:p>
            <w:r>
              <w:t>Uncertain</w:t>
            </w:r>
          </w:p>
        </w:tc>
        <w:tc>
          <w:tcPr>
            <w:tcW w:type="dxa" w:w="2880"/>
          </w:tcPr>
          <w:p>
            <w:r>
              <w:t>May require regulatory approval/exemption</w:t>
            </w:r>
          </w:p>
        </w:tc>
      </w:tr>
    </w:tbl>
    <w:p/>
    <w:p>
      <w:pPr>
        <w:pStyle w:val="Heading3"/>
      </w:pPr>
      <w:r>
        <w:t>C.7.2 Environmental Permit Requirements</w:t>
      </w:r>
    </w:p>
    <w:p>
      <w:r>
        <w:t>The site's Environmental Permit (EAWML34009) requires:</w:t>
      </w:r>
    </w:p>
    <w:p>
      <w:pPr>
        <w:pStyle w:val="ListBullet"/>
      </w:pPr>
      <w:r>
        <w:t>Effective gas management to prevent environmental harm</w:t>
      </w:r>
    </w:p>
    <w:p>
      <w:pPr>
        <w:pStyle w:val="ListBullet"/>
      </w:pPr>
      <w:r>
        <w:t>Monitoring and reporting of gas management system performance</w:t>
      </w:r>
    </w:p>
    <w:p>
      <w:pPr>
        <w:pStyle w:val="ListBullet"/>
      </w:pPr>
      <w:r>
        <w:t>Compliance with emission limits</w:t>
      </w:r>
    </w:p>
    <w:p>
      <w:r>
        <w:t>All active combustion systems meet these requirements. Passive systems may require permit variation.</w:t>
      </w:r>
    </w:p>
    <w:p>
      <w:pPr>
        <w:pStyle w:val="Heading2"/>
      </w:pPr>
      <w:r>
        <w:t>C.8 Technology Selection Criteria</w:t>
      </w:r>
    </w:p>
    <w:p>
      <w:pPr>
        <w:pStyle w:val="Heading3"/>
      </w:pPr>
      <w:r>
        <w:t>C.8.1 Short-Term Requirements (1-2 years)</w:t>
      </w:r>
    </w:p>
    <w:p>
      <w:r>
        <w:rPr>
          <w:b/>
        </w:rPr>
        <w:t>Priority Criteria:</w:t>
      </w:r>
    </w:p>
    <w:p>
      <w:pPr>
        <w:pStyle w:val="ListNumber"/>
      </w:pPr>
      <w:r>
        <w:t>Ability to handle current gas quality (20% CH₄)</w:t>
      </w:r>
    </w:p>
    <w:p>
      <w:pPr>
        <w:pStyle w:val="ListNumber"/>
      </w:pPr>
      <w:r>
        <w:t>Regulatory compliance</w:t>
      </w:r>
    </w:p>
    <w:p>
      <w:pPr>
        <w:pStyle w:val="ListNumber"/>
      </w:pPr>
      <w:r>
        <w:t>Reliability</w:t>
      </w:r>
    </w:p>
    <w:p>
      <w:pPr>
        <w:pStyle w:val="ListNumber"/>
      </w:pPr>
      <w:r>
        <w:t>Reasonable capital cost</w:t>
      </w:r>
    </w:p>
    <w:p>
      <w:r>
        <w:rPr>
          <w:b/>
        </w:rPr>
        <w:t>Recommended Technology: Low-CV Flare</w:t>
      </w:r>
    </w:p>
    <w:p>
      <w:r>
        <w:rPr>
          <w:b/>
        </w:rPr>
        <w:t>Justification:</w:t>
      </w:r>
    </w:p>
    <w:p>
      <w:pPr>
        <w:pStyle w:val="ListBullet"/>
      </w:pPr>
      <w:r>
        <w:t>Specifically designed for current gas quality</w:t>
      </w:r>
    </w:p>
    <w:p>
      <w:pPr>
        <w:pStyle w:val="ListBullet"/>
      </w:pPr>
      <w:r>
        <w:t>Meets all regulatory requirements</w:t>
      </w:r>
    </w:p>
    <w:p>
      <w:pPr>
        <w:pStyle w:val="ListBullet"/>
      </w:pPr>
      <w:r>
        <w:t>Proven technology with multiple suppliers</w:t>
      </w:r>
    </w:p>
    <w:p>
      <w:pPr>
        <w:pStyle w:val="ListBullet"/>
      </w:pPr>
      <w:r>
        <w:t>Reasonable total cost of ownership</w:t>
      </w:r>
    </w:p>
    <w:p>
      <w:pPr>
        <w:pStyle w:val="ListBullet"/>
      </w:pPr>
      <w:r>
        <w:t>Can accommodate declining gas generation</w:t>
      </w:r>
    </w:p>
    <w:p>
      <w:pPr>
        <w:pStyle w:val="Heading3"/>
      </w:pPr>
      <w:r>
        <w:t>C.8.2 Medium-Term Requirements (3-5 years)</w:t>
      </w:r>
    </w:p>
    <w:p>
      <w:r>
        <w:rPr>
          <w:b/>
        </w:rPr>
        <w:t>Priority Criteria:</w:t>
      </w:r>
    </w:p>
    <w:p>
      <w:pPr>
        <w:pStyle w:val="ListNumber"/>
      </w:pPr>
      <w:r>
        <w:t>Ability to handle declining gas quality (15-20% CH₄)</w:t>
      </w:r>
    </w:p>
    <w:p>
      <w:pPr>
        <w:pStyle w:val="ListNumber"/>
      </w:pPr>
      <w:r>
        <w:t>Lower operational costs</w:t>
      </w:r>
    </w:p>
    <w:p>
      <w:pPr>
        <w:pStyle w:val="ListNumber"/>
      </w:pPr>
      <w:r>
        <w:t>Flexibility for future changes</w:t>
      </w:r>
    </w:p>
    <w:p>
      <w:pPr>
        <w:pStyle w:val="ListNumber"/>
      </w:pPr>
      <w:r>
        <w:t>Environmental performance</w:t>
      </w:r>
    </w:p>
    <w:p>
      <w:r>
        <w:rPr>
          <w:b/>
        </w:rPr>
        <w:t>Recommended Technology: Low-CV Flare with pilot biofilter testing</w:t>
      </w:r>
    </w:p>
    <w:p>
      <w:r>
        <w:rPr>
          <w:b/>
        </w:rPr>
        <w:t>Justification:</w:t>
      </w:r>
    </w:p>
    <w:p>
      <w:pPr>
        <w:pStyle w:val="ListBullet"/>
      </w:pPr>
      <w:r>
        <w:t>Low-CV flare continues to meet requirements</w:t>
      </w:r>
    </w:p>
    <w:p>
      <w:pPr>
        <w:pStyle w:val="ListBullet"/>
      </w:pPr>
      <w:r>
        <w:t>Pilot biofilter provides data for future transition</w:t>
      </w:r>
    </w:p>
    <w:p>
      <w:pPr>
        <w:pStyle w:val="ListBullet"/>
      </w:pPr>
      <w:r>
        <w:t>Maintains regulatory compliance</w:t>
      </w:r>
    </w:p>
    <w:p>
      <w:pPr>
        <w:pStyle w:val="ListBullet"/>
      </w:pPr>
      <w:r>
        <w:t>Prepares for eventual passive management</w:t>
      </w:r>
    </w:p>
    <w:p>
      <w:pPr>
        <w:pStyle w:val="Heading3"/>
      </w:pPr>
      <w:r>
        <w:t>C.8.3 Long-Term Requirements (5+ years)</w:t>
      </w:r>
    </w:p>
    <w:p>
      <w:r>
        <w:rPr>
          <w:b/>
        </w:rPr>
        <w:t>Priority Criteria:</w:t>
      </w:r>
    </w:p>
    <w:p>
      <w:pPr>
        <w:pStyle w:val="ListNumber"/>
      </w:pPr>
      <w:r>
        <w:t>Ability to handle very low gas quality (&lt;15% CH₄)</w:t>
      </w:r>
    </w:p>
    <w:p>
      <w:pPr>
        <w:pStyle w:val="ListNumber"/>
      </w:pPr>
      <w:r>
        <w:t>Minimal operational costs</w:t>
      </w:r>
    </w:p>
    <w:p>
      <w:pPr>
        <w:pStyle w:val="ListNumber"/>
      </w:pPr>
      <w:r>
        <w:t>Passive operation</w:t>
      </w:r>
    </w:p>
    <w:p>
      <w:pPr>
        <w:pStyle w:val="ListNumber"/>
      </w:pPr>
      <w:r>
        <w:t>Environmental sustainability</w:t>
      </w:r>
    </w:p>
    <w:p>
      <w:r>
        <w:rPr>
          <w:b/>
        </w:rPr>
        <w:t>Recommended Technology: Biofilter or biocover (subject to regulatory approval)</w:t>
      </w:r>
    </w:p>
    <w:p>
      <w:r>
        <w:rPr>
          <w:b/>
        </w:rPr>
        <w:t>Justification:</w:t>
      </w:r>
    </w:p>
    <w:p>
      <w:pPr>
        <w:pStyle w:val="ListBullet"/>
      </w:pPr>
      <w:r>
        <w:t>Suitable for very low gas concentrations</w:t>
      </w:r>
    </w:p>
    <w:p>
      <w:pPr>
        <w:pStyle w:val="ListBullet"/>
      </w:pPr>
      <w:r>
        <w:t>Minimal operational costs</w:t>
      </w:r>
    </w:p>
    <w:p>
      <w:pPr>
        <w:pStyle w:val="ListBullet"/>
      </w:pPr>
      <w:r>
        <w:t>Sustainable long-term solution</w:t>
      </w:r>
    </w:p>
    <w:p>
      <w:pPr>
        <w:pStyle w:val="ListBullet"/>
      </w:pPr>
      <w:r>
        <w:t>Natural integration with site restoration</w:t>
      </w:r>
    </w:p>
    <w:p>
      <w:pPr>
        <w:pStyle w:val="Heading2"/>
      </w:pPr>
      <w:r>
        <w:t>C.9 Implementation Recommendations</w:t>
      </w:r>
    </w:p>
    <w:p>
      <w:pPr>
        <w:pStyle w:val="Heading3"/>
      </w:pPr>
      <w:r>
        <w:t>C.9.1 Phased Approach</w:t>
      </w:r>
    </w:p>
    <w:p>
      <w:r>
        <w:rPr>
          <w:b/>
        </w:rPr>
        <w:t>Phase 1 (Years 1-2): Low-CV Flare Installation</w:t>
      </w:r>
    </w:p>
    <w:p>
      <w:pPr>
        <w:pStyle w:val="ListBullet"/>
      </w:pPr>
      <w:r>
        <w:t>Replace current flare with low-CV system</w:t>
      </w:r>
    </w:p>
    <w:p>
      <w:pPr>
        <w:pStyle w:val="ListBullet"/>
      </w:pPr>
      <w:r>
        <w:t>Optimize gas collection system</w:t>
      </w:r>
    </w:p>
    <w:p>
      <w:pPr>
        <w:pStyle w:val="ListBullet"/>
      </w:pPr>
      <w:r>
        <w:t>Establish baseline performance</w:t>
      </w:r>
    </w:p>
    <w:p>
      <w:r>
        <w:rPr>
          <w:b/>
        </w:rPr>
        <w:t>Phase 2 (Years 3-5): Pilot Testing</w:t>
      </w:r>
    </w:p>
    <w:p>
      <w:pPr>
        <w:pStyle w:val="ListBullet"/>
      </w:pPr>
      <w:r>
        <w:t>Install pilot biofilter in selected area</w:t>
      </w:r>
    </w:p>
    <w:p>
      <w:pPr>
        <w:pStyle w:val="ListBullet"/>
      </w:pPr>
      <w:r>
        <w:t>Monitor performance over multiple seasons</w:t>
      </w:r>
    </w:p>
    <w:p>
      <w:pPr>
        <w:pStyle w:val="ListBullet"/>
      </w:pPr>
      <w:r>
        <w:t>Engage with NRW regarding future passive management</w:t>
      </w:r>
    </w:p>
    <w:p>
      <w:r>
        <w:rPr>
          <w:b/>
        </w:rPr>
        <w:t>Phase 3 (Years 5+): Transition to Passive Management</w:t>
      </w:r>
    </w:p>
    <w:p>
      <w:pPr>
        <w:pStyle w:val="ListBullet"/>
      </w:pPr>
      <w:r>
        <w:t>Expand biofilter/biocover based on pilot results</w:t>
      </w:r>
    </w:p>
    <w:p>
      <w:pPr>
        <w:pStyle w:val="ListBullet"/>
      </w:pPr>
      <w:r>
        <w:t>Gradually reduce active flaring</w:t>
      </w:r>
    </w:p>
    <w:p>
      <w:pPr>
        <w:pStyle w:val="ListBullet"/>
      </w:pPr>
      <w:r>
        <w:t>Maintain monitoring program</w:t>
      </w:r>
    </w:p>
    <w:p>
      <w:pPr>
        <w:pStyle w:val="Heading3"/>
      </w:pPr>
      <w:r>
        <w:t>C.9.2 Risk Mitigation</w:t>
      </w:r>
    </w:p>
    <w:p>
      <w:r>
        <w:rPr>
          <w:b/>
        </w:rPr>
        <w:t>Technical Risks:</w:t>
      </w:r>
    </w:p>
    <w:p>
      <w:pPr>
        <w:pStyle w:val="ListBullet"/>
      </w:pPr>
      <w:r>
        <w:t>Low-CV flare performance below expectations → Select proven supplier with performance guarantees</w:t>
      </w:r>
    </w:p>
    <w:p>
      <w:pPr>
        <w:pStyle w:val="ListBullet"/>
      </w:pPr>
      <w:r>
        <w:t>Biofilter pilot shows poor performance → Continue with low-CV flare, extend pilot testing</w:t>
      </w:r>
    </w:p>
    <w:p>
      <w:pPr>
        <w:pStyle w:val="ListBullet"/>
      </w:pPr>
      <w:r>
        <w:t>Regulatory approval not granted for passive systems → Continue with active flaring</w:t>
      </w:r>
    </w:p>
    <w:p>
      <w:r>
        <w:rPr>
          <w:b/>
        </w:rPr>
        <w:t>Financial Risks:</w:t>
      </w:r>
    </w:p>
    <w:p>
      <w:pPr>
        <w:pStyle w:val="ListBullet"/>
      </w:pPr>
      <w:r>
        <w:t>Higher than expected costs → Phased implementation allows budget adjustment</w:t>
      </w:r>
    </w:p>
    <w:p>
      <w:pPr>
        <w:pStyle w:val="ListBullet"/>
      </w:pPr>
      <w:r>
        <w:t>Equipment failure → Select suppliers with strong warranty and support</w:t>
      </w:r>
    </w:p>
    <w:p>
      <w:r>
        <w:rPr>
          <w:b/>
        </w:rPr>
        <w:t>Regulatory Risks:</w:t>
      </w:r>
    </w:p>
    <w:p>
      <w:pPr>
        <w:pStyle w:val="ListBullet"/>
      </w:pPr>
      <w:r>
        <w:t>Permit variation required → Early engagement with NRW</w:t>
      </w:r>
    </w:p>
    <w:p>
      <w:pPr>
        <w:pStyle w:val="ListBullet"/>
      </w:pPr>
      <w:r>
        <w:t>Compliance issues → Maintain active system as backup</w:t>
      </w:r>
    </w:p>
    <w:p>
      <w:pPr>
        <w:pStyle w:val="Heading2"/>
      </w:pPr>
      <w:r>
        <w:t>C.10 Conclusions</w:t>
      </w:r>
    </w:p>
    <w:p>
      <w:r>
        <w:t>Based on the comprehensive technology comparison:</w:t>
      </w:r>
    </w:p>
    <w:p>
      <w:pPr>
        <w:pStyle w:val="ListNumber"/>
      </w:pPr>
      <w:r>
        <w:t>Short-Term Solution: Low-CV flare is the most appropriate technology for immediate implementation at Stormy West Landfill, offering the best balance of technical performance, regulatory compliance, and cost-effectiveness.</w:t>
      </w:r>
    </w:p>
    <w:p>
      <w:pPr>
        <w:pStyle w:val="ListNumber"/>
      </w:pPr>
      <w:r>
        <w:t>Medium-Term Strategy: Continued operation of low-CV flare with pilot testing of biofilter technology to prepare for future transition.</w:t>
      </w:r>
    </w:p>
    <w:p>
      <w:pPr>
        <w:pStyle w:val="ListNumber"/>
      </w:pPr>
      <w:r>
        <w:t>Long-Term Vision: Transition to passive biological treatment (biofilter or biocover) as gas generation continues to decline, subject to regulatory approval and demonstrated performance.</w:t>
      </w:r>
    </w:p>
    <w:p>
      <w:pPr>
        <w:pStyle w:val="ListNumber"/>
      </w:pPr>
      <w:r>
        <w:t>Not Recommended: Conventional flares (insufficient for current gas quality), energy recovery systems (gas quality and quantity insufficient), and passive venting (non-compliant).</w:t>
      </w:r>
    </w:p>
    <w:p>
      <w:r>
        <w:t>This phased approach provides a clear pathway for managing declining gas generation while maintaining regulatory compliance and optimizing costs over the long term.</w:t>
      </w:r>
    </w:p>
    <w:p>
      <w:pPr>
        <w:pStyle w:val="Heading2"/>
      </w:pPr>
      <w:r>
        <w:t>C.11 References</w:t>
      </w:r>
    </w:p>
    <w:p>
      <w:pPr>
        <w:pStyle w:val="ListNumber"/>
      </w:pPr>
      <w:r>
        <w:t>Environment Agency. (2004). Guidance on the management of landfill gas. LFTGN 03.</w:t>
      </w:r>
    </w:p>
    <w:p>
      <w:pPr>
        <w:pStyle w:val="ListNumber"/>
      </w:pPr>
      <w:r>
        <w:t>Environment Agency. (2009). Case study: Cheshire County Council's use of low calorific flares on closed historic landfill sites.</w:t>
      </w:r>
    </w:p>
    <w:p>
      <w:pPr>
        <w:pStyle w:val="ListNumber"/>
      </w:pPr>
      <w:r>
        <w:t>U.S. EPA. (2021). Apply Biofilters or Biocovers. Landfill Methane Outreach Program.</w:t>
      </w:r>
    </w:p>
    <w:p>
      <w:pPr>
        <w:pStyle w:val="ListNumber"/>
      </w:pPr>
      <w:r>
        <w:t>Scheutz, C., Kjeldsen, P., Bogner, J.E., et al. (2009). Microbial methane oxidation processes and technologies for mitigation of landfill gas emissions. Waste Management &amp; Research, 27(5), 409-455.</w:t>
      </w:r>
    </w:p>
    <w:p>
      <w:pPr>
        <w:pStyle w:val="ListNumber"/>
      </w:pPr>
      <w:r>
        <w:t>Huber-Humer, M., Gebert, J., and Hilger, H. (2008). Biotic systems to mitigate landfill methane emissions. Waste Management &amp; Research, 26(1), 33-46.</w:t>
      </w:r>
    </w:p>
    <w:p>
      <w:pPr>
        <w:pStyle w:val="ListNumber"/>
      </w:pPr>
      <w:r>
        <w:t>European Commission. (1999). Council Directive 1999/31/EC on the landfill of waste.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6.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5.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c8f4588f70cd0c6d46d4f177e6bdfa9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2a9aac52d4526ff02e2de4154738a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Stormy West Landfill</Site_x0020_Name>
    <Internal_x002f_External xmlns="859f7ad6-93f6-4205-b62b-a17f28acbbac">Incoming document</Internal_x002f_External>
    <Post_x0020_code xmlns="859f7ad6-93f6-4205-b62b-a17f28acbbac">CF32 0NP</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Mr Richard Beattie 121 Moffat Street Glasgow G5 0ND 0141 4297724</Addressee>
    <Process_x0020_Type xmlns="859f7ad6-93f6-4205-b62b-a17f28acbbac">Monitoring</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2025-10-13T23:00:00+00:00</Document_x0020_Date>
    <Facility_x0020_Address xmlns="859f7ad6-93f6-4205-b62b-a17f28acbbac">Stormy West landfill, Pyle, Bridgend</Facility_x0020_Address>
    <Environment_x0020_Sub_x0020_Folder xmlns="859f7ad6-93f6-4205-b62b-a17f28acbbac">Engineering</Environment_x0020_Sub_x0020_Folder>
    <Customer_x0020_Name xmlns="859f7ad6-93f6-4205-b62b-a17f28acbbac">Landcare (Manchester) Limited</Customer_x0020_Name>
    <Surrendered_x002f_Expired_x0020_Date xmlns="859f7ad6-93f6-4205-b62b-a17f28acbbac" xsi:nil="true"/>
    <_dlc_DocId xmlns="9be56660-2c31-41ef-bc00-23e72f632f2a">REGU-219-5543450</_dlc_DocId>
    <_dlc_DocIdUrl xmlns="9be56660-2c31-41ef-bc00-23e72f632f2a">
      <Url>https://cyfoethnaturiolcymru.sharepoint.com/teams/Regulatory/Permitting/_layouts/15/DocIdRedir.aspx?ID=REGU-219-5543450</Url>
      <Description>REGU-219-5543450</Description>
    </_dlc_DocIdUrl>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E8B76269-1BE2-4A04-B6F4-C97A5E836911}"/>
</file>

<file path=customXml/itemProps3.xml><?xml version="1.0" encoding="utf-8"?>
<ds:datastoreItem xmlns:ds="http://schemas.openxmlformats.org/officeDocument/2006/customXml" ds:itemID="{7AC3D968-E323-495B-A756-1BE8A729FBCC}"/>
</file>

<file path=customXml/itemProps4.xml><?xml version="1.0" encoding="utf-8"?>
<ds:datastoreItem xmlns:ds="http://schemas.openxmlformats.org/officeDocument/2006/customXml" ds:itemID="{77E83DD7-0C29-40A1-9BD7-8CA4EEDBEF79}"/>
</file>

<file path=customXml/itemProps5.xml><?xml version="1.0" encoding="utf-8"?>
<ds:datastoreItem xmlns:ds="http://schemas.openxmlformats.org/officeDocument/2006/customXml" ds:itemID="{A8B096F1-DD31-476F-B913-7450813D0798}"/>
</file>

<file path=customXml/itemProps6.xml><?xml version="1.0" encoding="utf-8"?>
<ds:datastoreItem xmlns:ds="http://schemas.openxmlformats.org/officeDocument/2006/customXml" ds:itemID="{9F33C252-8785-4B69-847E-FE607E491187}"/>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6ec866e2-c4e7-444d-8f96-cb53b97667ef</vt:lpwstr>
  </property>
  <property fmtid="{D5CDD505-2E9C-101B-9397-08002B2CF9AE}" pid="4" name="Order">
    <vt:r8>554345000</vt:r8>
  </property>
  <property fmtid="{D5CDD505-2E9C-101B-9397-08002B2CF9AE}" pid="5" name="MediaServiceImageTags">
    <vt:lpwstr/>
  </property>
</Properties>
</file>