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F614DB" w14:textId="06AB3921" w:rsidR="00102BAC" w:rsidRPr="004202B7" w:rsidRDefault="00102BAC">
      <w:pPr>
        <w:tabs>
          <w:tab w:val="clear" w:pos="1008"/>
          <w:tab w:val="clear" w:pos="1728"/>
          <w:tab w:val="clear" w:pos="2448"/>
          <w:tab w:val="clear" w:pos="3168"/>
          <w:tab w:val="clear" w:pos="3888"/>
          <w:tab w:val="clear" w:pos="4608"/>
          <w:tab w:val="clear" w:pos="5328"/>
          <w:tab w:val="clear" w:pos="6048"/>
          <w:tab w:val="clear" w:pos="8784"/>
          <w:tab w:val="left" w:pos="720"/>
          <w:tab w:val="left" w:pos="1440"/>
          <w:tab w:val="left" w:pos="2160"/>
          <w:tab w:val="left" w:pos="2880"/>
          <w:tab w:val="left" w:pos="3600"/>
          <w:tab w:val="left" w:pos="4320"/>
          <w:tab w:val="right" w:pos="8730"/>
        </w:tabs>
      </w:pPr>
    </w:p>
    <w:tbl>
      <w:tblPr>
        <w:tblW w:w="8820" w:type="dxa"/>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00" w:firstRow="0" w:lastRow="0" w:firstColumn="0" w:lastColumn="0" w:noHBand="0" w:noVBand="0"/>
      </w:tblPr>
      <w:tblGrid>
        <w:gridCol w:w="1037"/>
        <w:gridCol w:w="6750"/>
        <w:gridCol w:w="1033"/>
      </w:tblGrid>
      <w:tr w:rsidR="00102BAC" w:rsidRPr="004202B7" w14:paraId="102DDE6B" w14:textId="77777777" w:rsidTr="00A267A7">
        <w:trPr>
          <w:cantSplit/>
          <w:trHeight w:hRule="exact" w:val="1320"/>
        </w:trPr>
        <w:tc>
          <w:tcPr>
            <w:tcW w:w="8820" w:type="dxa"/>
            <w:gridSpan w:val="3"/>
            <w:tcBorders>
              <w:top w:val="nil"/>
              <w:left w:val="nil"/>
              <w:bottom w:val="nil"/>
              <w:right w:val="nil"/>
            </w:tcBorders>
          </w:tcPr>
          <w:p w14:paraId="2B8B0AE6" w14:textId="4069049F" w:rsidR="00102BAC" w:rsidRPr="007D7432" w:rsidRDefault="00102BAC" w:rsidP="006677EE">
            <w:pPr>
              <w:pStyle w:val="StyleD"/>
              <w:jc w:val="left"/>
              <w:rPr>
                <w:rFonts w:ascii="Ebrima" w:hAnsi="Ebrima"/>
              </w:rPr>
            </w:pPr>
            <w:r w:rsidRPr="007D7432">
              <w:rPr>
                <w:rFonts w:ascii="Ebrima" w:hAnsi="Ebrima"/>
              </w:rPr>
              <w:br w:type="page"/>
            </w:r>
            <w:r w:rsidR="00CC0E25">
              <w:rPr>
                <w:rFonts w:ascii="Ebrima" w:hAnsi="Ebrima"/>
              </w:rPr>
              <w:t xml:space="preserve">   </w:t>
            </w:r>
          </w:p>
        </w:tc>
      </w:tr>
      <w:tr w:rsidR="00102BAC" w:rsidRPr="004202B7" w14:paraId="6AF166C9" w14:textId="77777777" w:rsidTr="00A267A7">
        <w:trPr>
          <w:cantSplit/>
          <w:trHeight w:hRule="exact" w:val="240"/>
        </w:trPr>
        <w:tc>
          <w:tcPr>
            <w:tcW w:w="8820" w:type="dxa"/>
            <w:gridSpan w:val="3"/>
            <w:tcBorders>
              <w:top w:val="nil"/>
              <w:left w:val="nil"/>
              <w:bottom w:val="nil"/>
              <w:right w:val="nil"/>
            </w:tcBorders>
          </w:tcPr>
          <w:p w14:paraId="4ABA5F93" w14:textId="77777777" w:rsidR="00102BAC" w:rsidRPr="004202B7" w:rsidRDefault="00102BAC" w:rsidP="00C76C27">
            <w:pPr>
              <w:tabs>
                <w:tab w:val="clear" w:pos="1008"/>
                <w:tab w:val="clear" w:pos="1728"/>
                <w:tab w:val="clear" w:pos="2448"/>
                <w:tab w:val="clear" w:pos="3168"/>
                <w:tab w:val="clear" w:pos="3888"/>
                <w:tab w:val="clear" w:pos="4608"/>
                <w:tab w:val="clear" w:pos="5328"/>
                <w:tab w:val="clear" w:pos="6048"/>
                <w:tab w:val="clear" w:pos="8784"/>
              </w:tabs>
            </w:pPr>
          </w:p>
        </w:tc>
      </w:tr>
      <w:tr w:rsidR="00102BAC" w:rsidRPr="004202B7" w14:paraId="29FA17D6" w14:textId="77777777" w:rsidTr="00A267A7">
        <w:trPr>
          <w:cantSplit/>
          <w:trHeight w:hRule="exact" w:val="800"/>
        </w:trPr>
        <w:tc>
          <w:tcPr>
            <w:tcW w:w="8820" w:type="dxa"/>
            <w:gridSpan w:val="3"/>
            <w:tcBorders>
              <w:top w:val="nil"/>
              <w:left w:val="nil"/>
              <w:bottom w:val="nil"/>
              <w:right w:val="nil"/>
            </w:tcBorders>
          </w:tcPr>
          <w:p w14:paraId="4A012BCC" w14:textId="54460906" w:rsidR="00102BAC" w:rsidRPr="00B04745" w:rsidRDefault="00102BAC" w:rsidP="00C76C27">
            <w:pPr>
              <w:pStyle w:val="Reporttext"/>
              <w:tabs>
                <w:tab w:val="clear" w:pos="720"/>
                <w:tab w:val="clear" w:pos="1440"/>
                <w:tab w:val="clear" w:pos="2160"/>
                <w:tab w:val="clear" w:pos="2880"/>
                <w:tab w:val="clear" w:pos="3600"/>
                <w:tab w:val="clear" w:pos="4320"/>
              </w:tabs>
              <w:ind w:left="1008" w:right="1008"/>
              <w:rPr>
                <w:bCs/>
                <w:color w:val="002B5C"/>
              </w:rPr>
            </w:pPr>
          </w:p>
        </w:tc>
      </w:tr>
      <w:tr w:rsidR="00102BAC" w:rsidRPr="004202B7" w14:paraId="13D2976D" w14:textId="77777777" w:rsidTr="00422095">
        <w:trPr>
          <w:cantSplit/>
          <w:trHeight w:hRule="exact" w:val="2895"/>
        </w:trPr>
        <w:tc>
          <w:tcPr>
            <w:tcW w:w="8820" w:type="dxa"/>
            <w:gridSpan w:val="3"/>
            <w:tcBorders>
              <w:top w:val="nil"/>
              <w:left w:val="nil"/>
              <w:bottom w:val="nil"/>
              <w:right w:val="nil"/>
            </w:tcBorders>
          </w:tcPr>
          <w:p w14:paraId="7A7147B4" w14:textId="762D0793" w:rsidR="00102BAC" w:rsidRPr="000A121A" w:rsidRDefault="0005248C" w:rsidP="00C76C27">
            <w:pPr>
              <w:pStyle w:val="ReportTitle"/>
              <w:tabs>
                <w:tab w:val="clear" w:pos="1008"/>
                <w:tab w:val="clear" w:pos="1728"/>
                <w:tab w:val="clear" w:pos="2448"/>
                <w:tab w:val="clear" w:pos="3168"/>
                <w:tab w:val="clear" w:pos="3888"/>
                <w:tab w:val="clear" w:pos="4608"/>
                <w:tab w:val="clear" w:pos="5328"/>
                <w:tab w:val="clear" w:pos="6048"/>
                <w:tab w:val="clear" w:pos="8784"/>
              </w:tabs>
              <w:rPr>
                <w:rFonts w:ascii="Ebrima" w:hAnsi="Ebrima" w:cs="Arial"/>
                <w:color w:val="497593"/>
                <w:sz w:val="36"/>
              </w:rPr>
            </w:pPr>
            <w:r>
              <w:rPr>
                <w:rFonts w:ascii="Ebrima" w:hAnsi="Ebrima" w:cs="Arial"/>
                <w:color w:val="497593"/>
                <w:sz w:val="36"/>
              </w:rPr>
              <w:t>Cardigan Tidal Flood Risk Management Scheme</w:t>
            </w:r>
          </w:p>
          <w:p w14:paraId="3155613B" w14:textId="1E23066F" w:rsidR="00DD24D5" w:rsidRDefault="00C739F6" w:rsidP="00C76C27">
            <w:pPr>
              <w:tabs>
                <w:tab w:val="clear" w:pos="1008"/>
                <w:tab w:val="clear" w:pos="1728"/>
                <w:tab w:val="clear" w:pos="2448"/>
                <w:tab w:val="clear" w:pos="3168"/>
                <w:tab w:val="clear" w:pos="3888"/>
                <w:tab w:val="clear" w:pos="4608"/>
                <w:tab w:val="clear" w:pos="5328"/>
                <w:tab w:val="clear" w:pos="6048"/>
                <w:tab w:val="clear" w:pos="8784"/>
              </w:tabs>
              <w:ind w:left="1008" w:right="1008"/>
              <w:jc w:val="left"/>
              <w:rPr>
                <w:color w:val="3ABAD9"/>
                <w:sz w:val="32"/>
              </w:rPr>
            </w:pPr>
            <w:r>
              <w:rPr>
                <w:color w:val="3ABAD9"/>
                <w:sz w:val="32"/>
              </w:rPr>
              <w:t xml:space="preserve">Environmental </w:t>
            </w:r>
            <w:r w:rsidR="00DD24D5">
              <w:rPr>
                <w:color w:val="3ABAD9"/>
                <w:sz w:val="32"/>
              </w:rPr>
              <w:t>Statement</w:t>
            </w:r>
          </w:p>
          <w:p w14:paraId="66D8B1DC" w14:textId="07238713" w:rsidR="00426485" w:rsidRDefault="00422095" w:rsidP="00C76C27">
            <w:pPr>
              <w:tabs>
                <w:tab w:val="clear" w:pos="1008"/>
                <w:tab w:val="clear" w:pos="1728"/>
                <w:tab w:val="clear" w:pos="2448"/>
                <w:tab w:val="clear" w:pos="3168"/>
                <w:tab w:val="clear" w:pos="3888"/>
                <w:tab w:val="clear" w:pos="4608"/>
                <w:tab w:val="clear" w:pos="5328"/>
                <w:tab w:val="clear" w:pos="6048"/>
                <w:tab w:val="clear" w:pos="8784"/>
              </w:tabs>
              <w:ind w:left="1008" w:right="1008"/>
              <w:jc w:val="left"/>
              <w:rPr>
                <w:color w:val="3ABAD9"/>
                <w:sz w:val="32"/>
              </w:rPr>
            </w:pPr>
            <w:r>
              <w:rPr>
                <w:color w:val="3ABAD9"/>
                <w:sz w:val="32"/>
              </w:rPr>
              <w:t>Appendix 8.</w:t>
            </w:r>
            <w:r w:rsidR="008604C3">
              <w:rPr>
                <w:color w:val="3ABAD9"/>
                <w:sz w:val="32"/>
              </w:rPr>
              <w:t>1</w:t>
            </w:r>
            <w:r w:rsidR="003A6F0A">
              <w:rPr>
                <w:color w:val="3ABAD9"/>
                <w:sz w:val="32"/>
              </w:rPr>
              <w:t xml:space="preserve"> -</w:t>
            </w:r>
            <w:r w:rsidR="0023179F" w:rsidRPr="00C739F6">
              <w:rPr>
                <w:color w:val="3ABAD9"/>
                <w:sz w:val="32"/>
              </w:rPr>
              <w:t xml:space="preserve"> </w:t>
            </w:r>
            <w:r>
              <w:rPr>
                <w:color w:val="3ABAD9"/>
                <w:sz w:val="32"/>
              </w:rPr>
              <w:t xml:space="preserve">Landscape and Visual Amenity </w:t>
            </w:r>
            <w:r w:rsidR="00ED3997">
              <w:rPr>
                <w:color w:val="3ABAD9"/>
                <w:sz w:val="32"/>
              </w:rPr>
              <w:t xml:space="preserve">Impact </w:t>
            </w:r>
            <w:r>
              <w:rPr>
                <w:color w:val="3ABAD9"/>
                <w:sz w:val="32"/>
              </w:rPr>
              <w:t xml:space="preserve">Assessment </w:t>
            </w:r>
            <w:r w:rsidR="008604C3">
              <w:rPr>
                <w:color w:val="3ABAD9"/>
                <w:sz w:val="32"/>
              </w:rPr>
              <w:t>Methodology</w:t>
            </w:r>
          </w:p>
          <w:p w14:paraId="716C201A" w14:textId="77777777" w:rsidR="00422095" w:rsidRPr="000A121A" w:rsidRDefault="00422095" w:rsidP="00C76C27">
            <w:pPr>
              <w:tabs>
                <w:tab w:val="clear" w:pos="1008"/>
                <w:tab w:val="clear" w:pos="1728"/>
                <w:tab w:val="clear" w:pos="2448"/>
                <w:tab w:val="clear" w:pos="3168"/>
                <w:tab w:val="clear" w:pos="3888"/>
                <w:tab w:val="clear" w:pos="4608"/>
                <w:tab w:val="clear" w:pos="5328"/>
                <w:tab w:val="clear" w:pos="6048"/>
                <w:tab w:val="clear" w:pos="8784"/>
              </w:tabs>
              <w:ind w:left="1008" w:right="1008"/>
              <w:jc w:val="left"/>
              <w:rPr>
                <w:color w:val="3ABAD9"/>
                <w:sz w:val="32"/>
              </w:rPr>
            </w:pPr>
          </w:p>
          <w:p w14:paraId="222C2D4D" w14:textId="77777777" w:rsidR="00102BAC" w:rsidRPr="007D7432" w:rsidRDefault="00102BAC"/>
        </w:tc>
      </w:tr>
      <w:tr w:rsidR="00102BAC" w:rsidRPr="004202B7" w14:paraId="779FF4BE" w14:textId="77777777" w:rsidTr="00422095">
        <w:trPr>
          <w:cantSplit/>
          <w:trHeight w:hRule="exact" w:val="2523"/>
        </w:trPr>
        <w:tc>
          <w:tcPr>
            <w:tcW w:w="8820" w:type="dxa"/>
            <w:gridSpan w:val="3"/>
            <w:tcBorders>
              <w:top w:val="nil"/>
              <w:left w:val="nil"/>
              <w:bottom w:val="nil"/>
              <w:right w:val="nil"/>
            </w:tcBorders>
          </w:tcPr>
          <w:p w14:paraId="4DCB55C2" w14:textId="77777777" w:rsidR="008604C3" w:rsidRDefault="008604C3" w:rsidP="00C0754B">
            <w:pPr>
              <w:pStyle w:val="PrNoTitle"/>
              <w:tabs>
                <w:tab w:val="clear" w:pos="1008"/>
                <w:tab w:val="clear" w:pos="1728"/>
                <w:tab w:val="clear" w:pos="2448"/>
                <w:tab w:val="clear" w:pos="3168"/>
                <w:tab w:val="clear" w:pos="3888"/>
                <w:tab w:val="clear" w:pos="4608"/>
                <w:tab w:val="clear" w:pos="5328"/>
                <w:tab w:val="clear" w:pos="6048"/>
                <w:tab w:val="clear" w:pos="8784"/>
              </w:tabs>
              <w:spacing w:before="60"/>
              <w:rPr>
                <w:rFonts w:ascii="Ebrima" w:hAnsi="Ebrima" w:cs="Arial"/>
                <w:b w:val="0"/>
                <w:bCs/>
                <w:color w:val="497593"/>
              </w:rPr>
            </w:pPr>
          </w:p>
          <w:p w14:paraId="13FB579C" w14:textId="77777777" w:rsidR="00F760AE" w:rsidRDefault="00F760AE" w:rsidP="00C0754B">
            <w:pPr>
              <w:pStyle w:val="PrNoTitle"/>
              <w:tabs>
                <w:tab w:val="clear" w:pos="1008"/>
                <w:tab w:val="clear" w:pos="1728"/>
                <w:tab w:val="clear" w:pos="2448"/>
                <w:tab w:val="clear" w:pos="3168"/>
                <w:tab w:val="clear" w:pos="3888"/>
                <w:tab w:val="clear" w:pos="4608"/>
                <w:tab w:val="clear" w:pos="5328"/>
                <w:tab w:val="clear" w:pos="6048"/>
                <w:tab w:val="clear" w:pos="8784"/>
              </w:tabs>
              <w:spacing w:before="60"/>
              <w:rPr>
                <w:rFonts w:ascii="Ebrima" w:hAnsi="Ebrima" w:cs="Arial"/>
                <w:b w:val="0"/>
                <w:bCs/>
                <w:color w:val="497593"/>
              </w:rPr>
            </w:pPr>
            <w:r w:rsidRPr="00B15645">
              <w:rPr>
                <w:rFonts w:ascii="Ebrima" w:hAnsi="Ebrima" w:cs="Arial"/>
                <w:b w:val="0"/>
                <w:bCs/>
                <w:color w:val="497593"/>
              </w:rPr>
              <w:t>Client project no. CE0587</w:t>
            </w:r>
          </w:p>
          <w:p w14:paraId="1107E9C5" w14:textId="17C8F8BE" w:rsidR="00102BAC" w:rsidRPr="007D7432" w:rsidRDefault="00A267A7" w:rsidP="00C0754B">
            <w:pPr>
              <w:pStyle w:val="PrNoTitle"/>
              <w:tabs>
                <w:tab w:val="clear" w:pos="1008"/>
                <w:tab w:val="clear" w:pos="1728"/>
                <w:tab w:val="clear" w:pos="2448"/>
                <w:tab w:val="clear" w:pos="3168"/>
                <w:tab w:val="clear" w:pos="3888"/>
                <w:tab w:val="clear" w:pos="4608"/>
                <w:tab w:val="clear" w:pos="5328"/>
                <w:tab w:val="clear" w:pos="6048"/>
                <w:tab w:val="clear" w:pos="8784"/>
              </w:tabs>
              <w:spacing w:before="60"/>
              <w:rPr>
                <w:rFonts w:ascii="Ebrima" w:hAnsi="Ebrima" w:cs="Arial"/>
              </w:rPr>
            </w:pPr>
            <w:r w:rsidRPr="00C0754B">
              <w:rPr>
                <w:rFonts w:ascii="Ebrima" w:hAnsi="Ebrima" w:cs="Arial"/>
                <w:b w:val="0"/>
                <w:bCs/>
                <w:color w:val="497593"/>
              </w:rPr>
              <w:t>BUKL p</w:t>
            </w:r>
            <w:r w:rsidR="00426485" w:rsidRPr="00C0754B">
              <w:rPr>
                <w:rFonts w:ascii="Ebrima" w:hAnsi="Ebrima" w:cs="Arial"/>
                <w:b w:val="0"/>
                <w:bCs/>
                <w:color w:val="497593"/>
              </w:rPr>
              <w:t xml:space="preserve">roject no. </w:t>
            </w:r>
            <w:r w:rsidR="00386122" w:rsidRPr="00C0754B">
              <w:rPr>
                <w:rFonts w:ascii="Ebrima" w:hAnsi="Ebrima" w:cs="Arial"/>
                <w:b w:val="0"/>
                <w:bCs/>
                <w:color w:val="497593"/>
              </w:rPr>
              <w:t>40</w:t>
            </w:r>
            <w:r w:rsidR="00C739F6">
              <w:rPr>
                <w:rFonts w:ascii="Ebrima" w:hAnsi="Ebrima" w:cs="Arial"/>
                <w:b w:val="0"/>
                <w:bCs/>
                <w:color w:val="497593"/>
              </w:rPr>
              <w:t>21883</w:t>
            </w:r>
          </w:p>
        </w:tc>
      </w:tr>
      <w:tr w:rsidR="00A83C61" w:rsidRPr="004202B7" w14:paraId="2FD45775" w14:textId="77777777" w:rsidTr="00422095">
        <w:trPr>
          <w:cantSplit/>
          <w:trHeight w:val="1300"/>
        </w:trPr>
        <w:tc>
          <w:tcPr>
            <w:tcW w:w="1037" w:type="dxa"/>
            <w:tcBorders>
              <w:top w:val="nil"/>
              <w:left w:val="nil"/>
              <w:bottom w:val="nil"/>
              <w:right w:val="nil"/>
            </w:tcBorders>
          </w:tcPr>
          <w:p w14:paraId="0D5C8F7D" w14:textId="77777777" w:rsidR="00A83C61" w:rsidRPr="007D7432" w:rsidRDefault="00A83C61" w:rsidP="006677EE">
            <w:pPr>
              <w:pStyle w:val="StyleB"/>
              <w:jc w:val="left"/>
              <w:rPr>
                <w:rFonts w:ascii="Ebrima" w:hAnsi="Ebrima"/>
                <w:b w:val="0"/>
                <w:sz w:val="24"/>
              </w:rPr>
            </w:pPr>
          </w:p>
        </w:tc>
        <w:tc>
          <w:tcPr>
            <w:tcW w:w="6750" w:type="dxa"/>
            <w:tcBorders>
              <w:top w:val="nil"/>
              <w:left w:val="nil"/>
              <w:bottom w:val="nil"/>
              <w:right w:val="nil"/>
            </w:tcBorders>
          </w:tcPr>
          <w:p w14:paraId="32F960B0" w14:textId="01502E51" w:rsidR="00A83C61" w:rsidRPr="007D7432" w:rsidRDefault="00CC0E25" w:rsidP="006677EE">
            <w:pPr>
              <w:pStyle w:val="StyleB"/>
              <w:jc w:val="left"/>
              <w:rPr>
                <w:rFonts w:ascii="Ebrima" w:hAnsi="Ebrima"/>
                <w:b w:val="0"/>
                <w:sz w:val="24"/>
              </w:rPr>
            </w:pPr>
            <w:r>
              <w:rPr>
                <w:rFonts w:ascii="Ebrima" w:hAnsi="Ebrima"/>
                <w:b w:val="0"/>
                <w:sz w:val="24"/>
              </w:rPr>
              <w:t xml:space="preserve">  </w:t>
            </w:r>
            <w:r w:rsidR="00142181">
              <w:rPr>
                <w:rFonts w:ascii="Ebrima" w:hAnsi="Ebrima"/>
                <w:b w:val="0"/>
                <w:sz w:val="24"/>
              </w:rPr>
              <w:t xml:space="preserve"> </w:t>
            </w:r>
          </w:p>
        </w:tc>
        <w:tc>
          <w:tcPr>
            <w:tcW w:w="1033" w:type="dxa"/>
            <w:tcBorders>
              <w:top w:val="nil"/>
              <w:left w:val="nil"/>
              <w:bottom w:val="nil"/>
              <w:right w:val="nil"/>
            </w:tcBorders>
          </w:tcPr>
          <w:p w14:paraId="4E7D167B" w14:textId="7E2FDDCA" w:rsidR="00A83C61" w:rsidRPr="007D7432" w:rsidRDefault="00A83C61" w:rsidP="006677EE">
            <w:pPr>
              <w:pStyle w:val="StyleB"/>
              <w:jc w:val="left"/>
              <w:rPr>
                <w:rFonts w:ascii="Ebrima" w:hAnsi="Ebrima"/>
                <w:b w:val="0"/>
                <w:sz w:val="24"/>
              </w:rPr>
            </w:pPr>
          </w:p>
        </w:tc>
      </w:tr>
      <w:tr w:rsidR="00102BAC" w:rsidRPr="007D7432" w14:paraId="12BFFBE1" w14:textId="77777777" w:rsidTr="00422095">
        <w:trPr>
          <w:cantSplit/>
          <w:trHeight w:hRule="exact" w:val="571"/>
        </w:trPr>
        <w:tc>
          <w:tcPr>
            <w:tcW w:w="8820" w:type="dxa"/>
            <w:gridSpan w:val="3"/>
            <w:tcBorders>
              <w:top w:val="nil"/>
              <w:left w:val="nil"/>
              <w:bottom w:val="nil"/>
              <w:right w:val="nil"/>
            </w:tcBorders>
          </w:tcPr>
          <w:p w14:paraId="6E3C1A0B" w14:textId="1E610FE2" w:rsidR="00102BAC" w:rsidRPr="007D7432" w:rsidRDefault="00102BAC" w:rsidP="006677EE">
            <w:pPr>
              <w:pStyle w:val="StyleC"/>
              <w:jc w:val="left"/>
              <w:rPr>
                <w:rFonts w:ascii="Ebrima" w:hAnsi="Ebrima"/>
                <w:sz w:val="22"/>
              </w:rPr>
            </w:pPr>
          </w:p>
        </w:tc>
      </w:tr>
      <w:tr w:rsidR="00102BAC" w:rsidRPr="004202B7" w14:paraId="5A92E40E" w14:textId="77777777" w:rsidTr="00B04745">
        <w:trPr>
          <w:cantSplit/>
          <w:trHeight w:hRule="exact" w:val="2016"/>
        </w:trPr>
        <w:tc>
          <w:tcPr>
            <w:tcW w:w="8820" w:type="dxa"/>
            <w:gridSpan w:val="3"/>
            <w:tcBorders>
              <w:top w:val="nil"/>
              <w:left w:val="nil"/>
              <w:bottom w:val="nil"/>
              <w:right w:val="nil"/>
            </w:tcBorders>
          </w:tcPr>
          <w:p w14:paraId="6A2E9F28" w14:textId="77777777" w:rsidR="00102BAC" w:rsidRPr="000A121A" w:rsidRDefault="00426485" w:rsidP="00426485">
            <w:pPr>
              <w:pStyle w:val="StyleC"/>
              <w:ind w:left="1008" w:right="1008"/>
              <w:jc w:val="left"/>
              <w:rPr>
                <w:rFonts w:ascii="Ebrima" w:hAnsi="Ebrima"/>
                <w:color w:val="497593"/>
                <w:sz w:val="20"/>
              </w:rPr>
            </w:pPr>
            <w:r w:rsidRPr="00B04745">
              <w:rPr>
                <w:rFonts w:ascii="Ebrima" w:hAnsi="Ebrima"/>
                <w:color w:val="497593"/>
                <w:sz w:val="20"/>
              </w:rPr>
              <w:t>Prepared</w:t>
            </w:r>
            <w:r w:rsidRPr="000A121A">
              <w:rPr>
                <w:rFonts w:ascii="Ebrima" w:hAnsi="Ebrima"/>
                <w:color w:val="497593"/>
                <w:sz w:val="20"/>
              </w:rPr>
              <w:t xml:space="preserve"> for:</w:t>
            </w:r>
          </w:p>
          <w:p w14:paraId="199CB91F" w14:textId="07F5F874" w:rsidR="00426485" w:rsidRPr="000A121A" w:rsidRDefault="0033104F" w:rsidP="00E85C4B">
            <w:pPr>
              <w:pStyle w:val="ClientTitle"/>
              <w:rPr>
                <w:rFonts w:ascii="Ebrima" w:hAnsi="Ebrima" w:cs="Arial"/>
                <w:color w:val="497593"/>
                <w:sz w:val="28"/>
              </w:rPr>
            </w:pPr>
            <w:r>
              <w:rPr>
                <w:rFonts w:ascii="Ebrima" w:hAnsi="Ebrima" w:cs="Arial"/>
                <w:color w:val="497593"/>
                <w:sz w:val="28"/>
              </w:rPr>
              <w:t>Natural Resources Wales (NRW)</w:t>
            </w:r>
          </w:p>
          <w:p w14:paraId="2C7689D8" w14:textId="48B2A5EC" w:rsidR="003312FC" w:rsidRPr="00DE6012" w:rsidRDefault="00B200EC" w:rsidP="00E85C4B">
            <w:pPr>
              <w:pStyle w:val="DateTitle"/>
              <w:rPr>
                <w:rFonts w:ascii="Ebrima" w:hAnsi="Ebrima" w:cs="Arial"/>
                <w:color w:val="497593"/>
                <w:sz w:val="20"/>
              </w:rPr>
            </w:pPr>
            <w:r w:rsidRPr="00A53624">
              <w:rPr>
                <w:rFonts w:ascii="Ebrima" w:hAnsi="Ebrima"/>
                <w:color w:val="497593"/>
                <w:highlight w:val="yellow"/>
              </w:rPr>
              <w:drawing>
                <wp:anchor distT="0" distB="0" distL="114300" distR="114300" simplePos="0" relativeHeight="251664384" behindDoc="0" locked="0" layoutInCell="1" allowOverlap="1" wp14:anchorId="72D3FD83" wp14:editId="5DFDEC70">
                  <wp:simplePos x="0" y="0"/>
                  <wp:positionH relativeFrom="column">
                    <wp:posOffset>3154045</wp:posOffset>
                  </wp:positionH>
                  <wp:positionV relativeFrom="paragraph">
                    <wp:posOffset>749300</wp:posOffset>
                  </wp:positionV>
                  <wp:extent cx="2609850" cy="1305560"/>
                  <wp:effectExtent l="0" t="0" r="0" b="8890"/>
                  <wp:wrapNone/>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nnies_Primary_Logo_RGB.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09850" cy="1305560"/>
                          </a:xfrm>
                          <a:prstGeom prst="rect">
                            <a:avLst/>
                          </a:prstGeom>
                        </pic:spPr>
                      </pic:pic>
                    </a:graphicData>
                  </a:graphic>
                  <wp14:sizeRelH relativeFrom="page">
                    <wp14:pctWidth>0</wp14:pctWidth>
                  </wp14:sizeRelH>
                  <wp14:sizeRelV relativeFrom="page">
                    <wp14:pctHeight>0</wp14:pctHeight>
                  </wp14:sizeRelV>
                </wp:anchor>
              </w:drawing>
            </w:r>
            <w:r w:rsidR="000F2C6E">
              <w:rPr>
                <w:rFonts w:ascii="Ebrima" w:hAnsi="Ebrima" w:cs="Arial"/>
                <w:color w:val="497593"/>
                <w:sz w:val="20"/>
              </w:rPr>
              <w:t>October</w:t>
            </w:r>
            <w:r w:rsidR="00DD24D5">
              <w:rPr>
                <w:rFonts w:ascii="Ebrima" w:hAnsi="Ebrima" w:cs="Arial"/>
                <w:color w:val="497593"/>
                <w:sz w:val="20"/>
              </w:rPr>
              <w:t xml:space="preserve"> 2026</w:t>
            </w:r>
          </w:p>
        </w:tc>
      </w:tr>
      <w:tr w:rsidR="00DE6012" w:rsidRPr="004202B7" w14:paraId="3A64693D" w14:textId="77777777" w:rsidTr="00B04745">
        <w:trPr>
          <w:cantSplit/>
          <w:trHeight w:hRule="exact" w:val="720"/>
        </w:trPr>
        <w:tc>
          <w:tcPr>
            <w:tcW w:w="8820" w:type="dxa"/>
            <w:gridSpan w:val="3"/>
            <w:tcBorders>
              <w:top w:val="nil"/>
              <w:left w:val="nil"/>
              <w:bottom w:val="nil"/>
              <w:right w:val="nil"/>
            </w:tcBorders>
            <w:vAlign w:val="center"/>
          </w:tcPr>
          <w:p w14:paraId="4AFF2CBF" w14:textId="5E0F4733" w:rsidR="00DE6012" w:rsidRPr="004202B7" w:rsidRDefault="00F65DD8" w:rsidP="00B04745">
            <w:pPr>
              <w:ind w:left="1008"/>
              <w:jc w:val="left"/>
            </w:pPr>
            <w:r>
              <w:rPr>
                <w:color w:val="497593"/>
              </w:rPr>
              <w:t>Revision</w:t>
            </w:r>
            <w:r w:rsidR="00DE6012" w:rsidRPr="00B04745">
              <w:rPr>
                <w:color w:val="497593"/>
              </w:rPr>
              <w:t xml:space="preserve"> P0</w:t>
            </w:r>
            <w:r w:rsidR="000F2C6E">
              <w:rPr>
                <w:color w:val="497593"/>
              </w:rPr>
              <w:t>4</w:t>
            </w:r>
          </w:p>
        </w:tc>
      </w:tr>
      <w:tr w:rsidR="00102BAC" w:rsidRPr="004202B7" w14:paraId="56805DBF" w14:textId="77777777" w:rsidTr="00A267A7">
        <w:trPr>
          <w:cantSplit/>
          <w:trHeight w:hRule="exact" w:val="1200"/>
        </w:trPr>
        <w:tc>
          <w:tcPr>
            <w:tcW w:w="8820" w:type="dxa"/>
            <w:gridSpan w:val="3"/>
            <w:tcBorders>
              <w:top w:val="nil"/>
              <w:left w:val="nil"/>
              <w:bottom w:val="nil"/>
              <w:right w:val="nil"/>
            </w:tcBorders>
            <w:vAlign w:val="center"/>
          </w:tcPr>
          <w:p w14:paraId="5043DCF4" w14:textId="04BE0861" w:rsidR="00102BAC" w:rsidRPr="004202B7" w:rsidRDefault="00DE3199" w:rsidP="006677EE">
            <w:pPr>
              <w:jc w:val="left"/>
            </w:pPr>
            <w:r w:rsidRPr="002C6958">
              <w:rPr>
                <w:rFonts w:ascii="Aptos" w:eastAsia="DengXian" w:hAnsi="Aptos" w:cs="Times New Roman"/>
                <w:noProof/>
                <w:kern w:val="2"/>
                <w:sz w:val="24"/>
                <w:szCs w:val="24"/>
                <w:lang w:eastAsia="zh-CN"/>
                <w14:ligatures w14:val="standardContextual"/>
              </w:rPr>
              <w:drawing>
                <wp:anchor distT="0" distB="0" distL="114300" distR="114300" simplePos="0" relativeHeight="251666432" behindDoc="0" locked="0" layoutInCell="1" allowOverlap="1" wp14:anchorId="4DC4EAF2" wp14:editId="7821D99D">
                  <wp:simplePos x="0" y="0"/>
                  <wp:positionH relativeFrom="margin">
                    <wp:posOffset>-20320</wp:posOffset>
                  </wp:positionH>
                  <wp:positionV relativeFrom="paragraph">
                    <wp:posOffset>-222885</wp:posOffset>
                  </wp:positionV>
                  <wp:extent cx="3162300" cy="533400"/>
                  <wp:effectExtent l="0" t="0" r="0" b="0"/>
                  <wp:wrapNone/>
                  <wp:docPr id="972725096" name="Picture 972725096" descr="Natural Resources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ural Resources Wale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62300" cy="5334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159951D0" w14:textId="77777777" w:rsidR="00102BAC" w:rsidRPr="004202B7" w:rsidRDefault="00102BAC">
      <w:pPr>
        <w:jc w:val="center"/>
      </w:pPr>
    </w:p>
    <w:p w14:paraId="35E461D8" w14:textId="77777777" w:rsidR="00102BAC" w:rsidRPr="004202B7" w:rsidRDefault="00102BAC">
      <w:pPr>
        <w:tabs>
          <w:tab w:val="clear" w:pos="1008"/>
          <w:tab w:val="clear" w:pos="1728"/>
          <w:tab w:val="clear" w:pos="2448"/>
          <w:tab w:val="clear" w:pos="3168"/>
          <w:tab w:val="clear" w:pos="3888"/>
          <w:tab w:val="clear" w:pos="4608"/>
          <w:tab w:val="clear" w:pos="5328"/>
          <w:tab w:val="clear" w:pos="6048"/>
          <w:tab w:val="clear" w:pos="8784"/>
          <w:tab w:val="left" w:pos="720"/>
          <w:tab w:val="left" w:pos="1440"/>
          <w:tab w:val="left" w:pos="2160"/>
          <w:tab w:val="left" w:pos="2880"/>
          <w:tab w:val="left" w:pos="3600"/>
          <w:tab w:val="left" w:pos="4320"/>
          <w:tab w:val="right" w:pos="8730"/>
        </w:tabs>
      </w:pPr>
    </w:p>
    <w:p w14:paraId="2307B2CD" w14:textId="77777777" w:rsidR="000107E6" w:rsidRDefault="000107E6">
      <w:pPr>
        <w:tabs>
          <w:tab w:val="clear" w:pos="1008"/>
          <w:tab w:val="clear" w:pos="1728"/>
          <w:tab w:val="clear" w:pos="2448"/>
          <w:tab w:val="clear" w:pos="3168"/>
          <w:tab w:val="clear" w:pos="3888"/>
          <w:tab w:val="clear" w:pos="4608"/>
          <w:tab w:val="clear" w:pos="5328"/>
          <w:tab w:val="clear" w:pos="6048"/>
          <w:tab w:val="clear" w:pos="8784"/>
          <w:tab w:val="left" w:pos="720"/>
          <w:tab w:val="left" w:pos="1440"/>
          <w:tab w:val="left" w:pos="2160"/>
          <w:tab w:val="left" w:pos="2880"/>
          <w:tab w:val="left" w:pos="3600"/>
          <w:tab w:val="left" w:pos="4320"/>
          <w:tab w:val="right" w:pos="8730"/>
        </w:tabs>
        <w:sectPr w:rsidR="000107E6">
          <w:headerReference w:type="even" r:id="rId15"/>
          <w:headerReference w:type="default" r:id="rId16"/>
          <w:footerReference w:type="even" r:id="rId17"/>
          <w:footerReference w:type="default" r:id="rId18"/>
          <w:headerReference w:type="first" r:id="rId19"/>
          <w:footerReference w:type="first" r:id="rId20"/>
          <w:pgSz w:w="11906" w:h="16838" w:code="9"/>
          <w:pgMar w:top="1152" w:right="1440" w:bottom="576" w:left="1728" w:header="576" w:footer="576" w:gutter="0"/>
          <w:cols w:space="720"/>
        </w:sectPr>
      </w:pPr>
    </w:p>
    <w:p w14:paraId="79633950" w14:textId="77777777" w:rsidR="00102BAC" w:rsidRPr="00C86140" w:rsidRDefault="00C216A9" w:rsidP="00C216A9">
      <w:pPr>
        <w:tabs>
          <w:tab w:val="clear" w:pos="8784"/>
          <w:tab w:val="right" w:pos="8730"/>
        </w:tabs>
        <w:spacing w:before="120"/>
        <w:jc w:val="left"/>
        <w:rPr>
          <w:b/>
          <w:color w:val="497593"/>
          <w:sz w:val="32"/>
        </w:rPr>
      </w:pPr>
      <w:r w:rsidRPr="00C86140">
        <w:rPr>
          <w:b/>
          <w:color w:val="497593"/>
          <w:sz w:val="32"/>
        </w:rPr>
        <w:lastRenderedPageBreak/>
        <w:t>Table of contents</w:t>
      </w:r>
    </w:p>
    <w:p w14:paraId="6E9A9FE8" w14:textId="77777777" w:rsidR="00C216A9" w:rsidRPr="004202B7" w:rsidRDefault="00C216A9" w:rsidP="00C216A9">
      <w:pPr>
        <w:tabs>
          <w:tab w:val="clear" w:pos="8784"/>
          <w:tab w:val="right" w:pos="8730"/>
        </w:tabs>
        <w:jc w:val="left"/>
        <w:rPr>
          <w:b/>
          <w:color w:val="005596"/>
          <w:sz w:val="16"/>
        </w:rPr>
      </w:pPr>
    </w:p>
    <w:p w14:paraId="2107AC9E" w14:textId="78206DCE" w:rsidR="00A51C15" w:rsidRDefault="0052391A">
      <w:pPr>
        <w:pStyle w:val="TOC1"/>
        <w:rPr>
          <w:rFonts w:asciiTheme="minorHAnsi" w:eastAsiaTheme="minorEastAsia" w:hAnsiTheme="minorHAnsi" w:cstheme="minorBidi"/>
          <w:b w:val="0"/>
          <w:snapToGrid/>
          <w:spacing w:val="0"/>
          <w:kern w:val="2"/>
          <w:sz w:val="24"/>
          <w:szCs w:val="24"/>
          <w14:ligatures w14:val="standardContextual"/>
        </w:rPr>
      </w:pPr>
      <w:r w:rsidRPr="0097279A">
        <w:rPr>
          <w:sz w:val="22"/>
        </w:rPr>
        <w:fldChar w:fldCharType="begin"/>
      </w:r>
      <w:r w:rsidRPr="0097279A">
        <w:instrText xml:space="preserve"> TOC \o "1-2" \h \z \t "Heading 6,3,Heading 8,4,Heading 9,3" </w:instrText>
      </w:r>
      <w:r w:rsidRPr="0097279A">
        <w:rPr>
          <w:sz w:val="22"/>
        </w:rPr>
        <w:fldChar w:fldCharType="separate"/>
      </w:r>
      <w:hyperlink w:anchor="_Toc224671280" w:history="1">
        <w:r w:rsidR="00A51C15" w:rsidRPr="00015942">
          <w:rPr>
            <w:rStyle w:val="Hyperlink"/>
          </w:rPr>
          <w:t>APPENDIX 8.1: Landscape and Visual Amenity Impact Assessment Methodology</w:t>
        </w:r>
        <w:r w:rsidR="00A51C15">
          <w:rPr>
            <w:webHidden/>
          </w:rPr>
          <w:tab/>
        </w:r>
        <w:r w:rsidR="00A51C15">
          <w:rPr>
            <w:webHidden/>
          </w:rPr>
          <w:fldChar w:fldCharType="begin"/>
        </w:r>
        <w:r w:rsidR="00A51C15">
          <w:rPr>
            <w:webHidden/>
          </w:rPr>
          <w:instrText xml:space="preserve"> PAGEREF _Toc224671280 \h </w:instrText>
        </w:r>
        <w:r w:rsidR="00A51C15">
          <w:rPr>
            <w:webHidden/>
          </w:rPr>
        </w:r>
        <w:r w:rsidR="00A51C15">
          <w:rPr>
            <w:webHidden/>
          </w:rPr>
          <w:fldChar w:fldCharType="separate"/>
        </w:r>
        <w:r w:rsidR="00973472">
          <w:rPr>
            <w:webHidden/>
          </w:rPr>
          <w:t>2</w:t>
        </w:r>
        <w:r w:rsidR="00A51C15">
          <w:rPr>
            <w:webHidden/>
          </w:rPr>
          <w:fldChar w:fldCharType="end"/>
        </w:r>
      </w:hyperlink>
    </w:p>
    <w:p w14:paraId="3E75F36E" w14:textId="3B2F679B" w:rsidR="00A51C15" w:rsidRDefault="00A51C15">
      <w:pPr>
        <w:pStyle w:val="TOC2"/>
        <w:rPr>
          <w:rFonts w:asciiTheme="minorHAnsi" w:eastAsiaTheme="minorEastAsia" w:hAnsiTheme="minorHAnsi" w:cstheme="minorBidi"/>
          <w:noProof/>
          <w:snapToGrid/>
          <w:spacing w:val="0"/>
          <w:kern w:val="2"/>
          <w:sz w:val="24"/>
          <w:szCs w:val="24"/>
          <w14:ligatures w14:val="standardContextual"/>
        </w:rPr>
      </w:pPr>
      <w:hyperlink w:anchor="_Toc224671281" w:history="1">
        <w:r w:rsidRPr="00015942">
          <w:rPr>
            <w:rStyle w:val="Hyperlink"/>
            <w:noProof/>
          </w:rPr>
          <w:t>1.1</w:t>
        </w:r>
        <w:r>
          <w:rPr>
            <w:rFonts w:asciiTheme="minorHAnsi" w:eastAsiaTheme="minorEastAsia" w:hAnsiTheme="minorHAnsi" w:cstheme="minorBidi"/>
            <w:noProof/>
            <w:snapToGrid/>
            <w:spacing w:val="0"/>
            <w:kern w:val="2"/>
            <w:sz w:val="24"/>
            <w:szCs w:val="24"/>
            <w14:ligatures w14:val="standardContextual"/>
          </w:rPr>
          <w:tab/>
        </w:r>
        <w:r w:rsidRPr="00015942">
          <w:rPr>
            <w:rStyle w:val="Hyperlink"/>
            <w:noProof/>
          </w:rPr>
          <w:t>Introduction</w:t>
        </w:r>
        <w:r>
          <w:rPr>
            <w:noProof/>
            <w:webHidden/>
          </w:rPr>
          <w:tab/>
        </w:r>
        <w:r>
          <w:rPr>
            <w:noProof/>
            <w:webHidden/>
          </w:rPr>
          <w:fldChar w:fldCharType="begin"/>
        </w:r>
        <w:r>
          <w:rPr>
            <w:noProof/>
            <w:webHidden/>
          </w:rPr>
          <w:instrText xml:space="preserve"> PAGEREF _Toc224671281 \h </w:instrText>
        </w:r>
        <w:r>
          <w:rPr>
            <w:noProof/>
            <w:webHidden/>
          </w:rPr>
        </w:r>
        <w:r>
          <w:rPr>
            <w:noProof/>
            <w:webHidden/>
          </w:rPr>
          <w:fldChar w:fldCharType="separate"/>
        </w:r>
        <w:r w:rsidR="00973472">
          <w:rPr>
            <w:noProof/>
            <w:webHidden/>
          </w:rPr>
          <w:t>2</w:t>
        </w:r>
        <w:r>
          <w:rPr>
            <w:noProof/>
            <w:webHidden/>
          </w:rPr>
          <w:fldChar w:fldCharType="end"/>
        </w:r>
      </w:hyperlink>
    </w:p>
    <w:p w14:paraId="4E08881F" w14:textId="39F898B0" w:rsidR="00A51C15" w:rsidRDefault="00A51C15">
      <w:pPr>
        <w:pStyle w:val="TOC2"/>
        <w:rPr>
          <w:rFonts w:asciiTheme="minorHAnsi" w:eastAsiaTheme="minorEastAsia" w:hAnsiTheme="minorHAnsi" w:cstheme="minorBidi"/>
          <w:noProof/>
          <w:snapToGrid/>
          <w:spacing w:val="0"/>
          <w:kern w:val="2"/>
          <w:sz w:val="24"/>
          <w:szCs w:val="24"/>
          <w14:ligatures w14:val="standardContextual"/>
        </w:rPr>
      </w:pPr>
      <w:hyperlink w:anchor="_Toc224671282" w:history="1">
        <w:r w:rsidRPr="00015942">
          <w:rPr>
            <w:rStyle w:val="Hyperlink"/>
            <w:noProof/>
          </w:rPr>
          <w:t>1.2</w:t>
        </w:r>
        <w:r>
          <w:rPr>
            <w:rFonts w:asciiTheme="minorHAnsi" w:eastAsiaTheme="minorEastAsia" w:hAnsiTheme="minorHAnsi" w:cstheme="minorBidi"/>
            <w:noProof/>
            <w:snapToGrid/>
            <w:spacing w:val="0"/>
            <w:kern w:val="2"/>
            <w:sz w:val="24"/>
            <w:szCs w:val="24"/>
            <w14:ligatures w14:val="standardContextual"/>
          </w:rPr>
          <w:tab/>
        </w:r>
        <w:r w:rsidRPr="00015942">
          <w:rPr>
            <w:rStyle w:val="Hyperlink"/>
            <w:noProof/>
          </w:rPr>
          <w:t>Establishing the study area</w:t>
        </w:r>
        <w:r>
          <w:rPr>
            <w:noProof/>
            <w:webHidden/>
          </w:rPr>
          <w:tab/>
        </w:r>
        <w:r>
          <w:rPr>
            <w:noProof/>
            <w:webHidden/>
          </w:rPr>
          <w:fldChar w:fldCharType="begin"/>
        </w:r>
        <w:r>
          <w:rPr>
            <w:noProof/>
            <w:webHidden/>
          </w:rPr>
          <w:instrText xml:space="preserve"> PAGEREF _Toc224671282 \h </w:instrText>
        </w:r>
        <w:r>
          <w:rPr>
            <w:noProof/>
            <w:webHidden/>
          </w:rPr>
        </w:r>
        <w:r>
          <w:rPr>
            <w:noProof/>
            <w:webHidden/>
          </w:rPr>
          <w:fldChar w:fldCharType="separate"/>
        </w:r>
        <w:r w:rsidR="00973472">
          <w:rPr>
            <w:noProof/>
            <w:webHidden/>
          </w:rPr>
          <w:t>2</w:t>
        </w:r>
        <w:r>
          <w:rPr>
            <w:noProof/>
            <w:webHidden/>
          </w:rPr>
          <w:fldChar w:fldCharType="end"/>
        </w:r>
      </w:hyperlink>
    </w:p>
    <w:p w14:paraId="385AD9D7" w14:textId="4BE99C49" w:rsidR="00A51C15" w:rsidRDefault="00A51C15">
      <w:pPr>
        <w:pStyle w:val="TOC2"/>
        <w:rPr>
          <w:rFonts w:asciiTheme="minorHAnsi" w:eastAsiaTheme="minorEastAsia" w:hAnsiTheme="minorHAnsi" w:cstheme="minorBidi"/>
          <w:noProof/>
          <w:snapToGrid/>
          <w:spacing w:val="0"/>
          <w:kern w:val="2"/>
          <w:sz w:val="24"/>
          <w:szCs w:val="24"/>
          <w14:ligatures w14:val="standardContextual"/>
        </w:rPr>
      </w:pPr>
      <w:hyperlink w:anchor="_Toc224671283" w:history="1">
        <w:r w:rsidRPr="00015942">
          <w:rPr>
            <w:rStyle w:val="Hyperlink"/>
            <w:noProof/>
          </w:rPr>
          <w:t>1.3</w:t>
        </w:r>
        <w:r>
          <w:rPr>
            <w:rFonts w:asciiTheme="minorHAnsi" w:eastAsiaTheme="minorEastAsia" w:hAnsiTheme="minorHAnsi" w:cstheme="minorBidi"/>
            <w:noProof/>
            <w:snapToGrid/>
            <w:spacing w:val="0"/>
            <w:kern w:val="2"/>
            <w:sz w:val="24"/>
            <w:szCs w:val="24"/>
            <w14:ligatures w14:val="standardContextual"/>
          </w:rPr>
          <w:tab/>
        </w:r>
        <w:r w:rsidRPr="00015942">
          <w:rPr>
            <w:rStyle w:val="Hyperlink"/>
            <w:noProof/>
          </w:rPr>
          <w:t>Scoping</w:t>
        </w:r>
        <w:r>
          <w:rPr>
            <w:noProof/>
            <w:webHidden/>
          </w:rPr>
          <w:tab/>
        </w:r>
        <w:r>
          <w:rPr>
            <w:noProof/>
            <w:webHidden/>
          </w:rPr>
          <w:fldChar w:fldCharType="begin"/>
        </w:r>
        <w:r>
          <w:rPr>
            <w:noProof/>
            <w:webHidden/>
          </w:rPr>
          <w:instrText xml:space="preserve"> PAGEREF _Toc224671283 \h </w:instrText>
        </w:r>
        <w:r>
          <w:rPr>
            <w:noProof/>
            <w:webHidden/>
          </w:rPr>
        </w:r>
        <w:r>
          <w:rPr>
            <w:noProof/>
            <w:webHidden/>
          </w:rPr>
          <w:fldChar w:fldCharType="separate"/>
        </w:r>
        <w:r w:rsidR="00973472">
          <w:rPr>
            <w:noProof/>
            <w:webHidden/>
          </w:rPr>
          <w:t>2</w:t>
        </w:r>
        <w:r>
          <w:rPr>
            <w:noProof/>
            <w:webHidden/>
          </w:rPr>
          <w:fldChar w:fldCharType="end"/>
        </w:r>
      </w:hyperlink>
    </w:p>
    <w:p w14:paraId="1063D903" w14:textId="34043ECF" w:rsidR="00A51C15" w:rsidRDefault="00A51C15">
      <w:pPr>
        <w:pStyle w:val="TOC2"/>
        <w:rPr>
          <w:rFonts w:asciiTheme="minorHAnsi" w:eastAsiaTheme="minorEastAsia" w:hAnsiTheme="minorHAnsi" w:cstheme="minorBidi"/>
          <w:noProof/>
          <w:snapToGrid/>
          <w:spacing w:val="0"/>
          <w:kern w:val="2"/>
          <w:sz w:val="24"/>
          <w:szCs w:val="24"/>
          <w14:ligatures w14:val="standardContextual"/>
        </w:rPr>
      </w:pPr>
      <w:hyperlink w:anchor="_Toc224671284" w:history="1">
        <w:r w:rsidRPr="00015942">
          <w:rPr>
            <w:rStyle w:val="Hyperlink"/>
            <w:noProof/>
          </w:rPr>
          <w:t>1.4</w:t>
        </w:r>
        <w:r>
          <w:rPr>
            <w:rFonts w:asciiTheme="minorHAnsi" w:eastAsiaTheme="minorEastAsia" w:hAnsiTheme="minorHAnsi" w:cstheme="minorBidi"/>
            <w:noProof/>
            <w:snapToGrid/>
            <w:spacing w:val="0"/>
            <w:kern w:val="2"/>
            <w:sz w:val="24"/>
            <w:szCs w:val="24"/>
            <w14:ligatures w14:val="standardContextual"/>
          </w:rPr>
          <w:tab/>
        </w:r>
        <w:r w:rsidRPr="00015942">
          <w:rPr>
            <w:rStyle w:val="Hyperlink"/>
            <w:noProof/>
          </w:rPr>
          <w:t>Establishing the baseline</w:t>
        </w:r>
        <w:r>
          <w:rPr>
            <w:noProof/>
            <w:webHidden/>
          </w:rPr>
          <w:tab/>
        </w:r>
        <w:r>
          <w:rPr>
            <w:noProof/>
            <w:webHidden/>
          </w:rPr>
          <w:fldChar w:fldCharType="begin"/>
        </w:r>
        <w:r>
          <w:rPr>
            <w:noProof/>
            <w:webHidden/>
          </w:rPr>
          <w:instrText xml:space="preserve"> PAGEREF _Toc224671284 \h </w:instrText>
        </w:r>
        <w:r>
          <w:rPr>
            <w:noProof/>
            <w:webHidden/>
          </w:rPr>
        </w:r>
        <w:r>
          <w:rPr>
            <w:noProof/>
            <w:webHidden/>
          </w:rPr>
          <w:fldChar w:fldCharType="separate"/>
        </w:r>
        <w:r w:rsidR="00973472">
          <w:rPr>
            <w:noProof/>
            <w:webHidden/>
          </w:rPr>
          <w:t>3</w:t>
        </w:r>
        <w:r>
          <w:rPr>
            <w:noProof/>
            <w:webHidden/>
          </w:rPr>
          <w:fldChar w:fldCharType="end"/>
        </w:r>
      </w:hyperlink>
    </w:p>
    <w:p w14:paraId="6188FBA4" w14:textId="123F08CC" w:rsidR="00A51C15" w:rsidRDefault="00A51C15">
      <w:pPr>
        <w:pStyle w:val="TOC2"/>
        <w:rPr>
          <w:rFonts w:asciiTheme="minorHAnsi" w:eastAsiaTheme="minorEastAsia" w:hAnsiTheme="minorHAnsi" w:cstheme="minorBidi"/>
          <w:noProof/>
          <w:snapToGrid/>
          <w:spacing w:val="0"/>
          <w:kern w:val="2"/>
          <w:sz w:val="24"/>
          <w:szCs w:val="24"/>
          <w14:ligatures w14:val="standardContextual"/>
        </w:rPr>
      </w:pPr>
      <w:hyperlink w:anchor="_Toc224671285" w:history="1">
        <w:r w:rsidRPr="00015942">
          <w:rPr>
            <w:rStyle w:val="Hyperlink"/>
            <w:rFonts w:cs="Ebrima"/>
            <w:noProof/>
          </w:rPr>
          <w:t>1.5</w:t>
        </w:r>
        <w:r>
          <w:rPr>
            <w:rFonts w:asciiTheme="minorHAnsi" w:eastAsiaTheme="minorEastAsia" w:hAnsiTheme="minorHAnsi" w:cstheme="minorBidi"/>
            <w:noProof/>
            <w:snapToGrid/>
            <w:spacing w:val="0"/>
            <w:kern w:val="2"/>
            <w:sz w:val="24"/>
            <w:szCs w:val="24"/>
            <w14:ligatures w14:val="standardContextual"/>
          </w:rPr>
          <w:tab/>
        </w:r>
        <w:r w:rsidRPr="00015942">
          <w:rPr>
            <w:rStyle w:val="Hyperlink"/>
            <w:noProof/>
          </w:rPr>
          <w:t>Visual aids</w:t>
        </w:r>
        <w:r>
          <w:rPr>
            <w:noProof/>
            <w:webHidden/>
          </w:rPr>
          <w:tab/>
        </w:r>
        <w:r>
          <w:rPr>
            <w:noProof/>
            <w:webHidden/>
          </w:rPr>
          <w:fldChar w:fldCharType="begin"/>
        </w:r>
        <w:r>
          <w:rPr>
            <w:noProof/>
            <w:webHidden/>
          </w:rPr>
          <w:instrText xml:space="preserve"> PAGEREF _Toc224671285 \h </w:instrText>
        </w:r>
        <w:r>
          <w:rPr>
            <w:noProof/>
            <w:webHidden/>
          </w:rPr>
        </w:r>
        <w:r>
          <w:rPr>
            <w:noProof/>
            <w:webHidden/>
          </w:rPr>
          <w:fldChar w:fldCharType="separate"/>
        </w:r>
        <w:r w:rsidR="00973472">
          <w:rPr>
            <w:noProof/>
            <w:webHidden/>
          </w:rPr>
          <w:t>4</w:t>
        </w:r>
        <w:r>
          <w:rPr>
            <w:noProof/>
            <w:webHidden/>
          </w:rPr>
          <w:fldChar w:fldCharType="end"/>
        </w:r>
      </w:hyperlink>
    </w:p>
    <w:p w14:paraId="5F2A9B37" w14:textId="760EF8E9" w:rsidR="00A51C15" w:rsidRDefault="00A51C15">
      <w:pPr>
        <w:pStyle w:val="TOC2"/>
        <w:rPr>
          <w:rFonts w:asciiTheme="minorHAnsi" w:eastAsiaTheme="minorEastAsia" w:hAnsiTheme="minorHAnsi" w:cstheme="minorBidi"/>
          <w:noProof/>
          <w:snapToGrid/>
          <w:spacing w:val="0"/>
          <w:kern w:val="2"/>
          <w:sz w:val="24"/>
          <w:szCs w:val="24"/>
          <w14:ligatures w14:val="standardContextual"/>
        </w:rPr>
      </w:pPr>
      <w:hyperlink w:anchor="_Toc224671286" w:history="1">
        <w:r w:rsidRPr="00015942">
          <w:rPr>
            <w:rStyle w:val="Hyperlink"/>
            <w:noProof/>
          </w:rPr>
          <w:t>1.6</w:t>
        </w:r>
        <w:r>
          <w:rPr>
            <w:rFonts w:asciiTheme="minorHAnsi" w:eastAsiaTheme="minorEastAsia" w:hAnsiTheme="minorHAnsi" w:cstheme="minorBidi"/>
            <w:noProof/>
            <w:snapToGrid/>
            <w:spacing w:val="0"/>
            <w:kern w:val="2"/>
            <w:sz w:val="24"/>
            <w:szCs w:val="24"/>
            <w14:ligatures w14:val="standardContextual"/>
          </w:rPr>
          <w:tab/>
        </w:r>
        <w:r w:rsidRPr="00015942">
          <w:rPr>
            <w:rStyle w:val="Hyperlink"/>
            <w:noProof/>
          </w:rPr>
          <w:t>Landscape effects</w:t>
        </w:r>
        <w:r>
          <w:rPr>
            <w:noProof/>
            <w:webHidden/>
          </w:rPr>
          <w:tab/>
        </w:r>
        <w:r>
          <w:rPr>
            <w:noProof/>
            <w:webHidden/>
          </w:rPr>
          <w:fldChar w:fldCharType="begin"/>
        </w:r>
        <w:r>
          <w:rPr>
            <w:noProof/>
            <w:webHidden/>
          </w:rPr>
          <w:instrText xml:space="preserve"> PAGEREF _Toc224671286 \h </w:instrText>
        </w:r>
        <w:r>
          <w:rPr>
            <w:noProof/>
            <w:webHidden/>
          </w:rPr>
        </w:r>
        <w:r>
          <w:rPr>
            <w:noProof/>
            <w:webHidden/>
          </w:rPr>
          <w:fldChar w:fldCharType="separate"/>
        </w:r>
        <w:r w:rsidR="00973472">
          <w:rPr>
            <w:noProof/>
            <w:webHidden/>
          </w:rPr>
          <w:t>5</w:t>
        </w:r>
        <w:r>
          <w:rPr>
            <w:noProof/>
            <w:webHidden/>
          </w:rPr>
          <w:fldChar w:fldCharType="end"/>
        </w:r>
      </w:hyperlink>
    </w:p>
    <w:p w14:paraId="0091889E" w14:textId="073B31BC" w:rsidR="00A51C15" w:rsidRDefault="00A51C15">
      <w:pPr>
        <w:pStyle w:val="TOC2"/>
        <w:rPr>
          <w:rFonts w:asciiTheme="minorHAnsi" w:eastAsiaTheme="minorEastAsia" w:hAnsiTheme="minorHAnsi" w:cstheme="minorBidi"/>
          <w:noProof/>
          <w:snapToGrid/>
          <w:spacing w:val="0"/>
          <w:kern w:val="2"/>
          <w:sz w:val="24"/>
          <w:szCs w:val="24"/>
          <w14:ligatures w14:val="standardContextual"/>
        </w:rPr>
      </w:pPr>
      <w:hyperlink w:anchor="_Toc224671287" w:history="1">
        <w:r w:rsidRPr="00015942">
          <w:rPr>
            <w:rStyle w:val="Hyperlink"/>
            <w:noProof/>
          </w:rPr>
          <w:t>1.7</w:t>
        </w:r>
        <w:r>
          <w:rPr>
            <w:rFonts w:asciiTheme="minorHAnsi" w:eastAsiaTheme="minorEastAsia" w:hAnsiTheme="minorHAnsi" w:cstheme="minorBidi"/>
            <w:noProof/>
            <w:snapToGrid/>
            <w:spacing w:val="0"/>
            <w:kern w:val="2"/>
            <w:sz w:val="24"/>
            <w:szCs w:val="24"/>
            <w14:ligatures w14:val="standardContextual"/>
          </w:rPr>
          <w:tab/>
        </w:r>
        <w:r w:rsidRPr="00015942">
          <w:rPr>
            <w:rStyle w:val="Hyperlink"/>
            <w:noProof/>
          </w:rPr>
          <w:t>Visual effects</w:t>
        </w:r>
        <w:r>
          <w:rPr>
            <w:noProof/>
            <w:webHidden/>
          </w:rPr>
          <w:tab/>
        </w:r>
        <w:r>
          <w:rPr>
            <w:noProof/>
            <w:webHidden/>
          </w:rPr>
          <w:fldChar w:fldCharType="begin"/>
        </w:r>
        <w:r>
          <w:rPr>
            <w:noProof/>
            <w:webHidden/>
          </w:rPr>
          <w:instrText xml:space="preserve"> PAGEREF _Toc224671287 \h </w:instrText>
        </w:r>
        <w:r>
          <w:rPr>
            <w:noProof/>
            <w:webHidden/>
          </w:rPr>
        </w:r>
        <w:r>
          <w:rPr>
            <w:noProof/>
            <w:webHidden/>
          </w:rPr>
          <w:fldChar w:fldCharType="separate"/>
        </w:r>
        <w:r w:rsidR="00973472">
          <w:rPr>
            <w:noProof/>
            <w:webHidden/>
          </w:rPr>
          <w:t>7</w:t>
        </w:r>
        <w:r>
          <w:rPr>
            <w:noProof/>
            <w:webHidden/>
          </w:rPr>
          <w:fldChar w:fldCharType="end"/>
        </w:r>
      </w:hyperlink>
    </w:p>
    <w:p w14:paraId="6A32BDA2" w14:textId="34D45147" w:rsidR="00A51C15" w:rsidRDefault="00A51C15">
      <w:pPr>
        <w:pStyle w:val="TOC2"/>
        <w:rPr>
          <w:rFonts w:asciiTheme="minorHAnsi" w:eastAsiaTheme="minorEastAsia" w:hAnsiTheme="minorHAnsi" w:cstheme="minorBidi"/>
          <w:noProof/>
          <w:snapToGrid/>
          <w:spacing w:val="0"/>
          <w:kern w:val="2"/>
          <w:sz w:val="24"/>
          <w:szCs w:val="24"/>
          <w14:ligatures w14:val="standardContextual"/>
        </w:rPr>
      </w:pPr>
      <w:hyperlink w:anchor="_Toc224671288" w:history="1">
        <w:r w:rsidRPr="00015942">
          <w:rPr>
            <w:rStyle w:val="Hyperlink"/>
            <w:noProof/>
          </w:rPr>
          <w:t>1.8</w:t>
        </w:r>
        <w:r>
          <w:rPr>
            <w:rFonts w:asciiTheme="minorHAnsi" w:eastAsiaTheme="minorEastAsia" w:hAnsiTheme="minorHAnsi" w:cstheme="minorBidi"/>
            <w:noProof/>
            <w:snapToGrid/>
            <w:spacing w:val="0"/>
            <w:kern w:val="2"/>
            <w:sz w:val="24"/>
            <w:szCs w:val="24"/>
            <w14:ligatures w14:val="standardContextual"/>
          </w:rPr>
          <w:tab/>
        </w:r>
        <w:r w:rsidRPr="00015942">
          <w:rPr>
            <w:rStyle w:val="Hyperlink"/>
            <w:noProof/>
          </w:rPr>
          <w:t>Magnitude of landscape and visual change</w:t>
        </w:r>
        <w:r>
          <w:rPr>
            <w:noProof/>
            <w:webHidden/>
          </w:rPr>
          <w:tab/>
        </w:r>
        <w:r>
          <w:rPr>
            <w:noProof/>
            <w:webHidden/>
          </w:rPr>
          <w:fldChar w:fldCharType="begin"/>
        </w:r>
        <w:r>
          <w:rPr>
            <w:noProof/>
            <w:webHidden/>
          </w:rPr>
          <w:instrText xml:space="preserve"> PAGEREF _Toc224671288 \h </w:instrText>
        </w:r>
        <w:r>
          <w:rPr>
            <w:noProof/>
            <w:webHidden/>
          </w:rPr>
        </w:r>
        <w:r>
          <w:rPr>
            <w:noProof/>
            <w:webHidden/>
          </w:rPr>
          <w:fldChar w:fldCharType="separate"/>
        </w:r>
        <w:r w:rsidR="00973472">
          <w:rPr>
            <w:noProof/>
            <w:webHidden/>
          </w:rPr>
          <w:t>9</w:t>
        </w:r>
        <w:r>
          <w:rPr>
            <w:noProof/>
            <w:webHidden/>
          </w:rPr>
          <w:fldChar w:fldCharType="end"/>
        </w:r>
      </w:hyperlink>
    </w:p>
    <w:p w14:paraId="37A1DE73" w14:textId="6D58FF82" w:rsidR="00A51C15" w:rsidRDefault="00A51C15">
      <w:pPr>
        <w:pStyle w:val="TOC2"/>
        <w:rPr>
          <w:rFonts w:asciiTheme="minorHAnsi" w:eastAsiaTheme="minorEastAsia" w:hAnsiTheme="minorHAnsi" w:cstheme="minorBidi"/>
          <w:noProof/>
          <w:snapToGrid/>
          <w:spacing w:val="0"/>
          <w:kern w:val="2"/>
          <w:sz w:val="24"/>
          <w:szCs w:val="24"/>
          <w14:ligatures w14:val="standardContextual"/>
        </w:rPr>
      </w:pPr>
      <w:hyperlink w:anchor="_Toc224671289" w:history="1">
        <w:r w:rsidRPr="00015942">
          <w:rPr>
            <w:rStyle w:val="Hyperlink"/>
            <w:noProof/>
          </w:rPr>
          <w:t>1.9</w:t>
        </w:r>
        <w:r>
          <w:rPr>
            <w:rFonts w:asciiTheme="minorHAnsi" w:eastAsiaTheme="minorEastAsia" w:hAnsiTheme="minorHAnsi" w:cstheme="minorBidi"/>
            <w:noProof/>
            <w:snapToGrid/>
            <w:spacing w:val="0"/>
            <w:kern w:val="2"/>
            <w:sz w:val="24"/>
            <w:szCs w:val="24"/>
            <w14:ligatures w14:val="standardContextual"/>
          </w:rPr>
          <w:tab/>
        </w:r>
        <w:r w:rsidRPr="00015942">
          <w:rPr>
            <w:rStyle w:val="Hyperlink"/>
            <w:noProof/>
          </w:rPr>
          <w:t>Significance of landscape and visual effects</w:t>
        </w:r>
        <w:r>
          <w:rPr>
            <w:noProof/>
            <w:webHidden/>
          </w:rPr>
          <w:tab/>
        </w:r>
        <w:r>
          <w:rPr>
            <w:noProof/>
            <w:webHidden/>
          </w:rPr>
          <w:fldChar w:fldCharType="begin"/>
        </w:r>
        <w:r>
          <w:rPr>
            <w:noProof/>
            <w:webHidden/>
          </w:rPr>
          <w:instrText xml:space="preserve"> PAGEREF _Toc224671289 \h </w:instrText>
        </w:r>
        <w:r>
          <w:rPr>
            <w:noProof/>
            <w:webHidden/>
          </w:rPr>
        </w:r>
        <w:r>
          <w:rPr>
            <w:noProof/>
            <w:webHidden/>
          </w:rPr>
          <w:fldChar w:fldCharType="separate"/>
        </w:r>
        <w:r w:rsidR="00973472">
          <w:rPr>
            <w:noProof/>
            <w:webHidden/>
          </w:rPr>
          <w:t>10</w:t>
        </w:r>
        <w:r>
          <w:rPr>
            <w:noProof/>
            <w:webHidden/>
          </w:rPr>
          <w:fldChar w:fldCharType="end"/>
        </w:r>
      </w:hyperlink>
    </w:p>
    <w:p w14:paraId="57DFA49D" w14:textId="74BD0D32" w:rsidR="00A51C15" w:rsidRDefault="00A51C15">
      <w:pPr>
        <w:pStyle w:val="TOC2"/>
        <w:rPr>
          <w:rFonts w:asciiTheme="minorHAnsi" w:eastAsiaTheme="minorEastAsia" w:hAnsiTheme="minorHAnsi" w:cstheme="minorBidi"/>
          <w:noProof/>
          <w:snapToGrid/>
          <w:spacing w:val="0"/>
          <w:kern w:val="2"/>
          <w:sz w:val="24"/>
          <w:szCs w:val="24"/>
          <w14:ligatures w14:val="standardContextual"/>
        </w:rPr>
      </w:pPr>
      <w:hyperlink w:anchor="_Toc224671290" w:history="1">
        <w:r w:rsidRPr="00015942">
          <w:rPr>
            <w:rStyle w:val="Hyperlink"/>
            <w:noProof/>
          </w:rPr>
          <w:t>1.10</w:t>
        </w:r>
        <w:r>
          <w:rPr>
            <w:rFonts w:asciiTheme="minorHAnsi" w:eastAsiaTheme="minorEastAsia" w:hAnsiTheme="minorHAnsi" w:cstheme="minorBidi"/>
            <w:noProof/>
            <w:snapToGrid/>
            <w:spacing w:val="0"/>
            <w:kern w:val="2"/>
            <w:sz w:val="24"/>
            <w:szCs w:val="24"/>
            <w14:ligatures w14:val="standardContextual"/>
          </w:rPr>
          <w:tab/>
        </w:r>
        <w:r w:rsidRPr="00015942">
          <w:rPr>
            <w:rStyle w:val="Hyperlink"/>
            <w:noProof/>
          </w:rPr>
          <w:t>Positive/negative</w:t>
        </w:r>
        <w:r>
          <w:rPr>
            <w:noProof/>
            <w:webHidden/>
          </w:rPr>
          <w:tab/>
        </w:r>
        <w:r>
          <w:rPr>
            <w:noProof/>
            <w:webHidden/>
          </w:rPr>
          <w:fldChar w:fldCharType="begin"/>
        </w:r>
        <w:r>
          <w:rPr>
            <w:noProof/>
            <w:webHidden/>
          </w:rPr>
          <w:instrText xml:space="preserve"> PAGEREF _Toc224671290 \h </w:instrText>
        </w:r>
        <w:r>
          <w:rPr>
            <w:noProof/>
            <w:webHidden/>
          </w:rPr>
        </w:r>
        <w:r>
          <w:rPr>
            <w:noProof/>
            <w:webHidden/>
          </w:rPr>
          <w:fldChar w:fldCharType="separate"/>
        </w:r>
        <w:r w:rsidR="00973472">
          <w:rPr>
            <w:noProof/>
            <w:webHidden/>
          </w:rPr>
          <w:t>11</w:t>
        </w:r>
        <w:r>
          <w:rPr>
            <w:noProof/>
            <w:webHidden/>
          </w:rPr>
          <w:fldChar w:fldCharType="end"/>
        </w:r>
      </w:hyperlink>
    </w:p>
    <w:p w14:paraId="39BAF5C6" w14:textId="031A4AE4" w:rsidR="00A51C15" w:rsidRDefault="00A51C15">
      <w:pPr>
        <w:pStyle w:val="TOC2"/>
        <w:rPr>
          <w:rFonts w:asciiTheme="minorHAnsi" w:eastAsiaTheme="minorEastAsia" w:hAnsiTheme="minorHAnsi" w:cstheme="minorBidi"/>
          <w:noProof/>
          <w:snapToGrid/>
          <w:spacing w:val="0"/>
          <w:kern w:val="2"/>
          <w:sz w:val="24"/>
          <w:szCs w:val="24"/>
          <w14:ligatures w14:val="standardContextual"/>
        </w:rPr>
      </w:pPr>
      <w:hyperlink w:anchor="_Toc224671291" w:history="1">
        <w:r w:rsidRPr="00015942">
          <w:rPr>
            <w:rStyle w:val="Hyperlink"/>
            <w:rFonts w:cs="Ebrima"/>
            <w:noProof/>
          </w:rPr>
          <w:t>1.11</w:t>
        </w:r>
        <w:r>
          <w:rPr>
            <w:rFonts w:asciiTheme="minorHAnsi" w:eastAsiaTheme="minorEastAsia" w:hAnsiTheme="minorHAnsi" w:cstheme="minorBidi"/>
            <w:noProof/>
            <w:snapToGrid/>
            <w:spacing w:val="0"/>
            <w:kern w:val="2"/>
            <w:sz w:val="24"/>
            <w:szCs w:val="24"/>
            <w14:ligatures w14:val="standardContextual"/>
          </w:rPr>
          <w:tab/>
        </w:r>
        <w:r w:rsidRPr="00015942">
          <w:rPr>
            <w:rStyle w:val="Hyperlink"/>
            <w:noProof/>
          </w:rPr>
          <w:t>Cumulative effects</w:t>
        </w:r>
        <w:r>
          <w:rPr>
            <w:noProof/>
            <w:webHidden/>
          </w:rPr>
          <w:tab/>
        </w:r>
        <w:r>
          <w:rPr>
            <w:noProof/>
            <w:webHidden/>
          </w:rPr>
          <w:fldChar w:fldCharType="begin"/>
        </w:r>
        <w:r>
          <w:rPr>
            <w:noProof/>
            <w:webHidden/>
          </w:rPr>
          <w:instrText xml:space="preserve"> PAGEREF _Toc224671291 \h </w:instrText>
        </w:r>
        <w:r>
          <w:rPr>
            <w:noProof/>
            <w:webHidden/>
          </w:rPr>
        </w:r>
        <w:r>
          <w:rPr>
            <w:noProof/>
            <w:webHidden/>
          </w:rPr>
          <w:fldChar w:fldCharType="separate"/>
        </w:r>
        <w:r w:rsidR="00973472">
          <w:rPr>
            <w:noProof/>
            <w:webHidden/>
          </w:rPr>
          <w:t>11</w:t>
        </w:r>
        <w:r>
          <w:rPr>
            <w:noProof/>
            <w:webHidden/>
          </w:rPr>
          <w:fldChar w:fldCharType="end"/>
        </w:r>
      </w:hyperlink>
    </w:p>
    <w:p w14:paraId="5473857E" w14:textId="06EC81DE" w:rsidR="00A51C15" w:rsidRDefault="00A51C15">
      <w:pPr>
        <w:pStyle w:val="TOC2"/>
        <w:rPr>
          <w:rFonts w:asciiTheme="minorHAnsi" w:eastAsiaTheme="minorEastAsia" w:hAnsiTheme="minorHAnsi" w:cstheme="minorBidi"/>
          <w:noProof/>
          <w:snapToGrid/>
          <w:spacing w:val="0"/>
          <w:kern w:val="2"/>
          <w:sz w:val="24"/>
          <w:szCs w:val="24"/>
          <w14:ligatures w14:val="standardContextual"/>
        </w:rPr>
      </w:pPr>
      <w:hyperlink w:anchor="_Toc224671292" w:history="1">
        <w:r w:rsidRPr="00015942">
          <w:rPr>
            <w:rStyle w:val="Hyperlink"/>
            <w:noProof/>
          </w:rPr>
          <w:t>1.12</w:t>
        </w:r>
        <w:r>
          <w:rPr>
            <w:rFonts w:asciiTheme="minorHAnsi" w:eastAsiaTheme="minorEastAsia" w:hAnsiTheme="minorHAnsi" w:cstheme="minorBidi"/>
            <w:noProof/>
            <w:snapToGrid/>
            <w:spacing w:val="0"/>
            <w:kern w:val="2"/>
            <w:sz w:val="24"/>
            <w:szCs w:val="24"/>
            <w14:ligatures w14:val="standardContextual"/>
          </w:rPr>
          <w:tab/>
        </w:r>
        <w:r w:rsidRPr="00015942">
          <w:rPr>
            <w:rStyle w:val="Hyperlink"/>
            <w:noProof/>
          </w:rPr>
          <w:t>Glossary of terms</w:t>
        </w:r>
        <w:r>
          <w:rPr>
            <w:noProof/>
            <w:webHidden/>
          </w:rPr>
          <w:tab/>
        </w:r>
        <w:r>
          <w:rPr>
            <w:noProof/>
            <w:webHidden/>
          </w:rPr>
          <w:fldChar w:fldCharType="begin"/>
        </w:r>
        <w:r>
          <w:rPr>
            <w:noProof/>
            <w:webHidden/>
          </w:rPr>
          <w:instrText xml:space="preserve"> PAGEREF _Toc224671292 \h </w:instrText>
        </w:r>
        <w:r>
          <w:rPr>
            <w:noProof/>
            <w:webHidden/>
          </w:rPr>
        </w:r>
        <w:r>
          <w:rPr>
            <w:noProof/>
            <w:webHidden/>
          </w:rPr>
          <w:fldChar w:fldCharType="separate"/>
        </w:r>
        <w:r w:rsidR="00973472">
          <w:rPr>
            <w:noProof/>
            <w:webHidden/>
          </w:rPr>
          <w:t>13</w:t>
        </w:r>
        <w:r>
          <w:rPr>
            <w:noProof/>
            <w:webHidden/>
          </w:rPr>
          <w:fldChar w:fldCharType="end"/>
        </w:r>
      </w:hyperlink>
    </w:p>
    <w:p w14:paraId="61A7CDE8" w14:textId="6ED5276F" w:rsidR="00102BAC" w:rsidRPr="0097279A" w:rsidRDefault="0052391A" w:rsidP="005F3925">
      <w:pPr>
        <w:pStyle w:val="TOC2"/>
      </w:pPr>
      <w:r w:rsidRPr="0097279A">
        <w:rPr>
          <w:noProof/>
        </w:rPr>
        <w:fldChar w:fldCharType="end"/>
      </w:r>
    </w:p>
    <w:p w14:paraId="4E1717ED" w14:textId="77777777" w:rsidR="004C0837" w:rsidRPr="004202B7" w:rsidRDefault="004C0837" w:rsidP="009566BC">
      <w:pPr>
        <w:tabs>
          <w:tab w:val="clear" w:pos="8784"/>
          <w:tab w:val="right" w:pos="8730"/>
        </w:tabs>
      </w:pPr>
    </w:p>
    <w:p w14:paraId="66FDC78C" w14:textId="77777777" w:rsidR="004C0837" w:rsidRPr="004202B7" w:rsidRDefault="004C0837" w:rsidP="00F0654B">
      <w:pPr>
        <w:keepNext/>
        <w:tabs>
          <w:tab w:val="clear" w:pos="8784"/>
          <w:tab w:val="right" w:pos="8730"/>
        </w:tabs>
        <w:spacing w:after="60"/>
        <w:rPr>
          <w:b/>
          <w:sz w:val="24"/>
        </w:rPr>
      </w:pPr>
      <w:r w:rsidRPr="004202B7">
        <w:rPr>
          <w:b/>
          <w:sz w:val="24"/>
        </w:rPr>
        <w:t>Details of document preparation and issue:</w:t>
      </w:r>
    </w:p>
    <w:tbl>
      <w:tblPr>
        <w:tblW w:w="9042" w:type="dxa"/>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672"/>
        <w:gridCol w:w="1665"/>
        <w:gridCol w:w="1665"/>
        <w:gridCol w:w="1665"/>
        <w:gridCol w:w="1665"/>
        <w:gridCol w:w="1080"/>
        <w:gridCol w:w="630"/>
      </w:tblGrid>
      <w:tr w:rsidR="00290C3E" w:rsidRPr="004202B7" w14:paraId="202007D5" w14:textId="77777777" w:rsidTr="005F5A61">
        <w:trPr>
          <w:cantSplit/>
          <w:tblHeader/>
        </w:trPr>
        <w:tc>
          <w:tcPr>
            <w:tcW w:w="672" w:type="dxa"/>
            <w:tcBorders>
              <w:bottom w:val="single" w:sz="4" w:space="0" w:color="auto"/>
            </w:tcBorders>
            <w:vAlign w:val="center"/>
          </w:tcPr>
          <w:p w14:paraId="30DD27A4" w14:textId="5D191D51" w:rsidR="00290C3E" w:rsidRPr="004202B7" w:rsidRDefault="00290C3E" w:rsidP="008756B4">
            <w:pPr>
              <w:keepNext/>
              <w:tabs>
                <w:tab w:val="clear" w:pos="8784"/>
                <w:tab w:val="right" w:pos="8730"/>
              </w:tabs>
              <w:jc w:val="center"/>
              <w:rPr>
                <w:b/>
                <w:sz w:val="16"/>
                <w:szCs w:val="16"/>
              </w:rPr>
            </w:pPr>
            <w:r w:rsidRPr="004202B7">
              <w:rPr>
                <w:b/>
                <w:sz w:val="16"/>
                <w:szCs w:val="16"/>
              </w:rPr>
              <w:t>Version</w:t>
            </w:r>
          </w:p>
        </w:tc>
        <w:tc>
          <w:tcPr>
            <w:tcW w:w="1665" w:type="dxa"/>
            <w:tcBorders>
              <w:bottom w:val="single" w:sz="4" w:space="0" w:color="auto"/>
            </w:tcBorders>
            <w:vAlign w:val="center"/>
          </w:tcPr>
          <w:p w14:paraId="2F4699FE" w14:textId="77777777" w:rsidR="00290C3E" w:rsidRPr="004202B7" w:rsidRDefault="00290C3E" w:rsidP="00290C3E">
            <w:pPr>
              <w:keepNext/>
              <w:tabs>
                <w:tab w:val="clear" w:pos="8784"/>
                <w:tab w:val="right" w:pos="8730"/>
              </w:tabs>
              <w:jc w:val="center"/>
              <w:rPr>
                <w:b/>
                <w:sz w:val="16"/>
                <w:szCs w:val="16"/>
              </w:rPr>
            </w:pPr>
            <w:r w:rsidRPr="004202B7">
              <w:rPr>
                <w:b/>
                <w:sz w:val="16"/>
                <w:szCs w:val="16"/>
              </w:rPr>
              <w:t>Prepared</w:t>
            </w:r>
          </w:p>
        </w:tc>
        <w:tc>
          <w:tcPr>
            <w:tcW w:w="1665" w:type="dxa"/>
            <w:tcBorders>
              <w:bottom w:val="single" w:sz="4" w:space="0" w:color="auto"/>
            </w:tcBorders>
            <w:vAlign w:val="center"/>
          </w:tcPr>
          <w:p w14:paraId="428E6FD4" w14:textId="77777777" w:rsidR="00290C3E" w:rsidRPr="004202B7" w:rsidRDefault="00290C3E" w:rsidP="008756B4">
            <w:pPr>
              <w:keepNext/>
              <w:tabs>
                <w:tab w:val="clear" w:pos="8784"/>
                <w:tab w:val="right" w:pos="8730"/>
              </w:tabs>
              <w:jc w:val="center"/>
              <w:rPr>
                <w:b/>
                <w:sz w:val="16"/>
                <w:szCs w:val="16"/>
              </w:rPr>
            </w:pPr>
            <w:r w:rsidRPr="004202B7">
              <w:rPr>
                <w:b/>
                <w:sz w:val="16"/>
                <w:szCs w:val="16"/>
              </w:rPr>
              <w:t>Checked</w:t>
            </w:r>
          </w:p>
        </w:tc>
        <w:tc>
          <w:tcPr>
            <w:tcW w:w="1665" w:type="dxa"/>
            <w:tcBorders>
              <w:bottom w:val="single" w:sz="4" w:space="0" w:color="auto"/>
            </w:tcBorders>
            <w:vAlign w:val="center"/>
          </w:tcPr>
          <w:p w14:paraId="6D64E796" w14:textId="77777777" w:rsidR="00290C3E" w:rsidRPr="004202B7" w:rsidRDefault="00290C3E" w:rsidP="008756B4">
            <w:pPr>
              <w:keepNext/>
              <w:tabs>
                <w:tab w:val="clear" w:pos="8784"/>
                <w:tab w:val="right" w:pos="8730"/>
              </w:tabs>
              <w:jc w:val="center"/>
              <w:rPr>
                <w:b/>
                <w:sz w:val="16"/>
                <w:szCs w:val="16"/>
              </w:rPr>
            </w:pPr>
            <w:r w:rsidRPr="004202B7">
              <w:rPr>
                <w:b/>
                <w:sz w:val="16"/>
                <w:szCs w:val="16"/>
              </w:rPr>
              <w:t>Reviewed</w:t>
            </w:r>
          </w:p>
        </w:tc>
        <w:tc>
          <w:tcPr>
            <w:tcW w:w="1665" w:type="dxa"/>
            <w:tcBorders>
              <w:bottom w:val="single" w:sz="4" w:space="0" w:color="auto"/>
            </w:tcBorders>
            <w:vAlign w:val="center"/>
          </w:tcPr>
          <w:p w14:paraId="531561F2" w14:textId="77777777" w:rsidR="00290C3E" w:rsidRPr="004202B7" w:rsidRDefault="00290C3E" w:rsidP="00290C3E">
            <w:pPr>
              <w:keepNext/>
              <w:tabs>
                <w:tab w:val="clear" w:pos="8784"/>
                <w:tab w:val="right" w:pos="8730"/>
              </w:tabs>
              <w:jc w:val="center"/>
              <w:rPr>
                <w:b/>
                <w:sz w:val="16"/>
                <w:szCs w:val="16"/>
              </w:rPr>
            </w:pPr>
            <w:r w:rsidRPr="004202B7">
              <w:rPr>
                <w:b/>
                <w:sz w:val="16"/>
                <w:szCs w:val="16"/>
              </w:rPr>
              <w:t>Approved</w:t>
            </w:r>
          </w:p>
        </w:tc>
        <w:tc>
          <w:tcPr>
            <w:tcW w:w="1080" w:type="dxa"/>
            <w:tcBorders>
              <w:bottom w:val="single" w:sz="4" w:space="0" w:color="auto"/>
            </w:tcBorders>
            <w:vAlign w:val="center"/>
          </w:tcPr>
          <w:p w14:paraId="765B75E0" w14:textId="77777777" w:rsidR="00290C3E" w:rsidRPr="004202B7" w:rsidRDefault="00290C3E" w:rsidP="008756B4">
            <w:pPr>
              <w:keepNext/>
              <w:tabs>
                <w:tab w:val="clear" w:pos="8784"/>
                <w:tab w:val="right" w:pos="8730"/>
              </w:tabs>
              <w:jc w:val="center"/>
              <w:rPr>
                <w:b/>
                <w:sz w:val="16"/>
                <w:szCs w:val="16"/>
              </w:rPr>
            </w:pPr>
            <w:r w:rsidRPr="004202B7">
              <w:rPr>
                <w:b/>
                <w:sz w:val="16"/>
                <w:szCs w:val="16"/>
              </w:rPr>
              <w:t>Issue date</w:t>
            </w:r>
          </w:p>
        </w:tc>
        <w:tc>
          <w:tcPr>
            <w:tcW w:w="630" w:type="dxa"/>
            <w:tcBorders>
              <w:bottom w:val="single" w:sz="4" w:space="0" w:color="auto"/>
            </w:tcBorders>
            <w:vAlign w:val="center"/>
          </w:tcPr>
          <w:p w14:paraId="2DC600F8" w14:textId="007A8A25" w:rsidR="00290C3E" w:rsidRPr="004202B7" w:rsidRDefault="004E3EC9" w:rsidP="008756B4">
            <w:pPr>
              <w:keepNext/>
              <w:tabs>
                <w:tab w:val="clear" w:pos="8784"/>
                <w:tab w:val="right" w:pos="8730"/>
              </w:tabs>
              <w:jc w:val="center"/>
              <w:rPr>
                <w:b/>
                <w:sz w:val="16"/>
                <w:szCs w:val="16"/>
              </w:rPr>
            </w:pPr>
            <w:r>
              <w:rPr>
                <w:b/>
                <w:sz w:val="16"/>
                <w:szCs w:val="16"/>
              </w:rPr>
              <w:t>S</w:t>
            </w:r>
            <w:r w:rsidR="00290C3E" w:rsidRPr="004202B7">
              <w:rPr>
                <w:b/>
                <w:sz w:val="16"/>
                <w:szCs w:val="16"/>
              </w:rPr>
              <w:t>tatus</w:t>
            </w:r>
          </w:p>
        </w:tc>
      </w:tr>
      <w:tr w:rsidR="00290C3E" w:rsidRPr="004202B7" w14:paraId="44016700" w14:textId="77777777" w:rsidTr="005F5A61">
        <w:trPr>
          <w:cantSplit/>
          <w:trHeight w:val="360"/>
        </w:trPr>
        <w:tc>
          <w:tcPr>
            <w:tcW w:w="672" w:type="dxa"/>
            <w:tcBorders>
              <w:bottom w:val="dashed" w:sz="2" w:space="0" w:color="auto"/>
            </w:tcBorders>
            <w:vAlign w:val="center"/>
          </w:tcPr>
          <w:p w14:paraId="07D932C6" w14:textId="2B187BA5" w:rsidR="00290C3E" w:rsidRPr="004202B7" w:rsidRDefault="004E3EC9" w:rsidP="008756B4">
            <w:pPr>
              <w:keepNext/>
              <w:tabs>
                <w:tab w:val="clear" w:pos="8784"/>
                <w:tab w:val="right" w:pos="8730"/>
              </w:tabs>
              <w:jc w:val="center"/>
              <w:rPr>
                <w:sz w:val="18"/>
                <w:szCs w:val="22"/>
              </w:rPr>
            </w:pPr>
            <w:r>
              <w:rPr>
                <w:sz w:val="18"/>
                <w:szCs w:val="22"/>
              </w:rPr>
              <w:t>P0</w:t>
            </w:r>
            <w:r w:rsidR="00290C3E" w:rsidRPr="004202B7">
              <w:rPr>
                <w:sz w:val="18"/>
                <w:szCs w:val="22"/>
              </w:rPr>
              <w:t>1</w:t>
            </w:r>
          </w:p>
        </w:tc>
        <w:tc>
          <w:tcPr>
            <w:tcW w:w="1665" w:type="dxa"/>
            <w:tcBorders>
              <w:bottom w:val="dashed" w:sz="2" w:space="0" w:color="auto"/>
            </w:tcBorders>
            <w:vAlign w:val="center"/>
          </w:tcPr>
          <w:p w14:paraId="327D98D8" w14:textId="1D976C54" w:rsidR="00290C3E" w:rsidRPr="004202B7" w:rsidRDefault="0066057E" w:rsidP="008756B4">
            <w:pPr>
              <w:keepNext/>
              <w:tabs>
                <w:tab w:val="clear" w:pos="8784"/>
                <w:tab w:val="right" w:pos="8730"/>
              </w:tabs>
              <w:rPr>
                <w:sz w:val="18"/>
                <w:szCs w:val="22"/>
              </w:rPr>
            </w:pPr>
            <w:r>
              <w:rPr>
                <w:sz w:val="18"/>
                <w:szCs w:val="22"/>
              </w:rPr>
              <w:t>T. Dendy</w:t>
            </w:r>
          </w:p>
        </w:tc>
        <w:tc>
          <w:tcPr>
            <w:tcW w:w="1665" w:type="dxa"/>
            <w:tcBorders>
              <w:bottom w:val="dashed" w:sz="2" w:space="0" w:color="auto"/>
            </w:tcBorders>
            <w:vAlign w:val="center"/>
          </w:tcPr>
          <w:p w14:paraId="175D51D1" w14:textId="60A3A313" w:rsidR="00290C3E" w:rsidRPr="004202B7" w:rsidRDefault="0066057E" w:rsidP="008756B4">
            <w:pPr>
              <w:keepNext/>
              <w:tabs>
                <w:tab w:val="clear" w:pos="8784"/>
                <w:tab w:val="right" w:pos="8730"/>
              </w:tabs>
              <w:rPr>
                <w:sz w:val="18"/>
                <w:szCs w:val="22"/>
              </w:rPr>
            </w:pPr>
            <w:r>
              <w:rPr>
                <w:sz w:val="18"/>
                <w:szCs w:val="22"/>
              </w:rPr>
              <w:t>H. Goodrick</w:t>
            </w:r>
          </w:p>
        </w:tc>
        <w:tc>
          <w:tcPr>
            <w:tcW w:w="1665" w:type="dxa"/>
            <w:tcBorders>
              <w:bottom w:val="dashed" w:sz="2" w:space="0" w:color="auto"/>
            </w:tcBorders>
            <w:vAlign w:val="center"/>
          </w:tcPr>
          <w:p w14:paraId="72186D01" w14:textId="188F4B50" w:rsidR="00290C3E" w:rsidRPr="004202B7" w:rsidRDefault="0097067C" w:rsidP="008756B4">
            <w:pPr>
              <w:keepNext/>
              <w:tabs>
                <w:tab w:val="clear" w:pos="8784"/>
                <w:tab w:val="right" w:pos="8730"/>
              </w:tabs>
              <w:rPr>
                <w:sz w:val="18"/>
                <w:szCs w:val="22"/>
              </w:rPr>
            </w:pPr>
            <w:r>
              <w:rPr>
                <w:sz w:val="18"/>
                <w:szCs w:val="22"/>
              </w:rPr>
              <w:t>M. Boothroyd</w:t>
            </w:r>
          </w:p>
        </w:tc>
        <w:tc>
          <w:tcPr>
            <w:tcW w:w="1665" w:type="dxa"/>
            <w:tcBorders>
              <w:bottom w:val="dashed" w:sz="2" w:space="0" w:color="auto"/>
            </w:tcBorders>
            <w:vAlign w:val="center"/>
          </w:tcPr>
          <w:p w14:paraId="2E1AB467" w14:textId="38C0152A" w:rsidR="00290C3E" w:rsidRPr="004202B7" w:rsidRDefault="00AE1DB4" w:rsidP="008756B4">
            <w:pPr>
              <w:keepNext/>
              <w:tabs>
                <w:tab w:val="clear" w:pos="8784"/>
                <w:tab w:val="right" w:pos="8730"/>
              </w:tabs>
              <w:rPr>
                <w:sz w:val="18"/>
                <w:szCs w:val="22"/>
              </w:rPr>
            </w:pPr>
            <w:r>
              <w:rPr>
                <w:sz w:val="18"/>
                <w:szCs w:val="22"/>
              </w:rPr>
              <w:t>A. Humphreys</w:t>
            </w:r>
          </w:p>
        </w:tc>
        <w:tc>
          <w:tcPr>
            <w:tcW w:w="1080" w:type="dxa"/>
            <w:tcBorders>
              <w:bottom w:val="dashed" w:sz="2" w:space="0" w:color="auto"/>
            </w:tcBorders>
            <w:vAlign w:val="center"/>
          </w:tcPr>
          <w:p w14:paraId="5187A2C4" w14:textId="28E5BECB" w:rsidR="00290C3E" w:rsidRPr="004202B7" w:rsidRDefault="00AE1DB4" w:rsidP="008756B4">
            <w:pPr>
              <w:keepNext/>
              <w:tabs>
                <w:tab w:val="clear" w:pos="8784"/>
                <w:tab w:val="right" w:pos="8730"/>
              </w:tabs>
              <w:jc w:val="center"/>
              <w:rPr>
                <w:sz w:val="18"/>
                <w:szCs w:val="22"/>
              </w:rPr>
            </w:pPr>
            <w:r>
              <w:rPr>
                <w:sz w:val="18"/>
                <w:szCs w:val="22"/>
              </w:rPr>
              <w:t>18/12/2025</w:t>
            </w:r>
          </w:p>
        </w:tc>
        <w:tc>
          <w:tcPr>
            <w:tcW w:w="630" w:type="dxa"/>
            <w:tcBorders>
              <w:bottom w:val="dashed" w:sz="2" w:space="0" w:color="auto"/>
            </w:tcBorders>
            <w:vAlign w:val="center"/>
          </w:tcPr>
          <w:p w14:paraId="5B7C20C1" w14:textId="18D803B7" w:rsidR="00290C3E" w:rsidRPr="004202B7" w:rsidRDefault="00AE1DB4" w:rsidP="00101460">
            <w:pPr>
              <w:keepNext/>
              <w:tabs>
                <w:tab w:val="clear" w:pos="8784"/>
                <w:tab w:val="right" w:pos="8730"/>
              </w:tabs>
              <w:jc w:val="center"/>
              <w:rPr>
                <w:sz w:val="18"/>
                <w:szCs w:val="22"/>
              </w:rPr>
            </w:pPr>
            <w:r>
              <w:rPr>
                <w:sz w:val="18"/>
                <w:szCs w:val="22"/>
              </w:rPr>
              <w:t>D</w:t>
            </w:r>
          </w:p>
        </w:tc>
      </w:tr>
      <w:tr w:rsidR="00DD24D5" w:rsidRPr="004202B7" w14:paraId="33DA540C" w14:textId="77777777" w:rsidTr="005F5A61">
        <w:trPr>
          <w:cantSplit/>
          <w:trHeight w:val="360"/>
        </w:trPr>
        <w:tc>
          <w:tcPr>
            <w:tcW w:w="672" w:type="dxa"/>
            <w:tcBorders>
              <w:top w:val="dashed" w:sz="2" w:space="0" w:color="auto"/>
              <w:bottom w:val="dashed" w:sz="2" w:space="0" w:color="auto"/>
            </w:tcBorders>
            <w:vAlign w:val="center"/>
          </w:tcPr>
          <w:p w14:paraId="04D95181" w14:textId="2ED2F241" w:rsidR="00DD24D5" w:rsidRPr="004202B7" w:rsidRDefault="00DD24D5" w:rsidP="00DD24D5">
            <w:pPr>
              <w:keepNext/>
              <w:tabs>
                <w:tab w:val="clear" w:pos="8784"/>
                <w:tab w:val="right" w:pos="8730"/>
              </w:tabs>
              <w:jc w:val="center"/>
              <w:rPr>
                <w:sz w:val="18"/>
                <w:szCs w:val="22"/>
              </w:rPr>
            </w:pPr>
            <w:r>
              <w:rPr>
                <w:sz w:val="18"/>
                <w:szCs w:val="22"/>
              </w:rPr>
              <w:t>P02</w:t>
            </w:r>
          </w:p>
        </w:tc>
        <w:tc>
          <w:tcPr>
            <w:tcW w:w="1665" w:type="dxa"/>
            <w:tcBorders>
              <w:top w:val="dashed" w:sz="2" w:space="0" w:color="auto"/>
              <w:bottom w:val="dashed" w:sz="2" w:space="0" w:color="auto"/>
            </w:tcBorders>
            <w:vAlign w:val="center"/>
          </w:tcPr>
          <w:p w14:paraId="201887EC" w14:textId="2BDED1B0" w:rsidR="00DD24D5" w:rsidRPr="004202B7" w:rsidRDefault="00DD24D5" w:rsidP="00DD24D5">
            <w:pPr>
              <w:keepNext/>
              <w:tabs>
                <w:tab w:val="clear" w:pos="8784"/>
                <w:tab w:val="right" w:pos="8730"/>
              </w:tabs>
              <w:rPr>
                <w:sz w:val="18"/>
                <w:szCs w:val="22"/>
              </w:rPr>
            </w:pPr>
            <w:r>
              <w:rPr>
                <w:sz w:val="18"/>
                <w:szCs w:val="22"/>
              </w:rPr>
              <w:t>H. Goodrick</w:t>
            </w:r>
          </w:p>
        </w:tc>
        <w:tc>
          <w:tcPr>
            <w:tcW w:w="1665" w:type="dxa"/>
            <w:tcBorders>
              <w:top w:val="dashed" w:sz="2" w:space="0" w:color="auto"/>
              <w:bottom w:val="dashed" w:sz="2" w:space="0" w:color="auto"/>
            </w:tcBorders>
            <w:vAlign w:val="center"/>
          </w:tcPr>
          <w:p w14:paraId="68233C34" w14:textId="0A3A4539" w:rsidR="00DD24D5" w:rsidRPr="004202B7" w:rsidRDefault="00835A36" w:rsidP="00DD24D5">
            <w:pPr>
              <w:keepNext/>
              <w:tabs>
                <w:tab w:val="clear" w:pos="8784"/>
                <w:tab w:val="right" w:pos="8730"/>
              </w:tabs>
              <w:rPr>
                <w:sz w:val="18"/>
                <w:szCs w:val="22"/>
              </w:rPr>
            </w:pPr>
            <w:r>
              <w:rPr>
                <w:sz w:val="18"/>
                <w:szCs w:val="22"/>
              </w:rPr>
              <w:t>H. Rowell</w:t>
            </w:r>
          </w:p>
        </w:tc>
        <w:tc>
          <w:tcPr>
            <w:tcW w:w="1665" w:type="dxa"/>
            <w:tcBorders>
              <w:top w:val="dashed" w:sz="2" w:space="0" w:color="auto"/>
              <w:bottom w:val="dashed" w:sz="2" w:space="0" w:color="auto"/>
            </w:tcBorders>
            <w:vAlign w:val="center"/>
          </w:tcPr>
          <w:p w14:paraId="2AC97E12" w14:textId="13F7C81C" w:rsidR="00DD24D5" w:rsidRPr="004202B7" w:rsidRDefault="0054670A" w:rsidP="00DD24D5">
            <w:pPr>
              <w:keepNext/>
              <w:tabs>
                <w:tab w:val="clear" w:pos="8784"/>
                <w:tab w:val="right" w:pos="8730"/>
              </w:tabs>
              <w:rPr>
                <w:sz w:val="18"/>
                <w:szCs w:val="22"/>
              </w:rPr>
            </w:pPr>
            <w:r>
              <w:rPr>
                <w:sz w:val="18"/>
                <w:szCs w:val="22"/>
              </w:rPr>
              <w:t>M. Boothroyd</w:t>
            </w:r>
          </w:p>
        </w:tc>
        <w:tc>
          <w:tcPr>
            <w:tcW w:w="1665" w:type="dxa"/>
            <w:tcBorders>
              <w:top w:val="dashed" w:sz="2" w:space="0" w:color="auto"/>
              <w:bottom w:val="dashed" w:sz="2" w:space="0" w:color="auto"/>
            </w:tcBorders>
            <w:vAlign w:val="center"/>
          </w:tcPr>
          <w:p w14:paraId="0EF63097" w14:textId="286C9666" w:rsidR="00DD24D5" w:rsidRPr="004202B7" w:rsidRDefault="002477B1" w:rsidP="00DD24D5">
            <w:pPr>
              <w:keepNext/>
              <w:tabs>
                <w:tab w:val="clear" w:pos="8784"/>
                <w:tab w:val="right" w:pos="8730"/>
              </w:tabs>
              <w:rPr>
                <w:sz w:val="18"/>
                <w:szCs w:val="22"/>
              </w:rPr>
            </w:pPr>
            <w:r>
              <w:rPr>
                <w:sz w:val="18"/>
                <w:szCs w:val="22"/>
              </w:rPr>
              <w:t>A. Humphreys</w:t>
            </w:r>
          </w:p>
        </w:tc>
        <w:tc>
          <w:tcPr>
            <w:tcW w:w="1080" w:type="dxa"/>
            <w:tcBorders>
              <w:top w:val="dashed" w:sz="2" w:space="0" w:color="auto"/>
              <w:bottom w:val="dashed" w:sz="2" w:space="0" w:color="auto"/>
            </w:tcBorders>
            <w:vAlign w:val="center"/>
          </w:tcPr>
          <w:p w14:paraId="15B2BF3D" w14:textId="0AF4E429" w:rsidR="00DD24D5" w:rsidRPr="004202B7" w:rsidRDefault="002477B1" w:rsidP="00DD24D5">
            <w:pPr>
              <w:keepNext/>
              <w:tabs>
                <w:tab w:val="clear" w:pos="8784"/>
                <w:tab w:val="right" w:pos="8730"/>
              </w:tabs>
              <w:jc w:val="center"/>
              <w:rPr>
                <w:sz w:val="18"/>
                <w:szCs w:val="22"/>
              </w:rPr>
            </w:pPr>
            <w:r>
              <w:rPr>
                <w:sz w:val="18"/>
                <w:szCs w:val="22"/>
              </w:rPr>
              <w:t>18/03/2026</w:t>
            </w:r>
          </w:p>
        </w:tc>
        <w:tc>
          <w:tcPr>
            <w:tcW w:w="630" w:type="dxa"/>
            <w:tcBorders>
              <w:top w:val="dashed" w:sz="2" w:space="0" w:color="auto"/>
              <w:bottom w:val="dashed" w:sz="2" w:space="0" w:color="auto"/>
            </w:tcBorders>
            <w:vAlign w:val="center"/>
          </w:tcPr>
          <w:p w14:paraId="055F4B59" w14:textId="7DBA3A7B" w:rsidR="00DD24D5" w:rsidRPr="004202B7" w:rsidRDefault="002477B1" w:rsidP="00DD24D5">
            <w:pPr>
              <w:keepNext/>
              <w:tabs>
                <w:tab w:val="clear" w:pos="8784"/>
                <w:tab w:val="right" w:pos="8730"/>
              </w:tabs>
              <w:jc w:val="center"/>
              <w:rPr>
                <w:sz w:val="18"/>
                <w:szCs w:val="22"/>
              </w:rPr>
            </w:pPr>
            <w:r>
              <w:rPr>
                <w:sz w:val="18"/>
                <w:szCs w:val="22"/>
              </w:rPr>
              <w:t>S3</w:t>
            </w:r>
          </w:p>
        </w:tc>
      </w:tr>
      <w:tr w:rsidR="00882A7C" w:rsidRPr="004202B7" w14:paraId="5F26DC6E" w14:textId="77777777" w:rsidTr="005F5A61">
        <w:trPr>
          <w:cantSplit/>
          <w:trHeight w:val="360"/>
        </w:trPr>
        <w:tc>
          <w:tcPr>
            <w:tcW w:w="672" w:type="dxa"/>
            <w:tcBorders>
              <w:top w:val="dashed" w:sz="2" w:space="0" w:color="auto"/>
              <w:bottom w:val="dashed" w:sz="2" w:space="0" w:color="auto"/>
            </w:tcBorders>
            <w:vAlign w:val="center"/>
          </w:tcPr>
          <w:p w14:paraId="59D72B79" w14:textId="5B6CEFFD" w:rsidR="00882A7C" w:rsidRPr="004202B7" w:rsidRDefault="00882A7C" w:rsidP="00882A7C">
            <w:pPr>
              <w:keepNext/>
              <w:tabs>
                <w:tab w:val="clear" w:pos="8784"/>
                <w:tab w:val="right" w:pos="8730"/>
              </w:tabs>
              <w:jc w:val="center"/>
              <w:rPr>
                <w:sz w:val="18"/>
                <w:szCs w:val="22"/>
              </w:rPr>
            </w:pPr>
            <w:r>
              <w:rPr>
                <w:sz w:val="18"/>
                <w:szCs w:val="22"/>
              </w:rPr>
              <w:t>P03</w:t>
            </w:r>
          </w:p>
        </w:tc>
        <w:tc>
          <w:tcPr>
            <w:tcW w:w="1665" w:type="dxa"/>
            <w:tcBorders>
              <w:top w:val="dashed" w:sz="2" w:space="0" w:color="auto"/>
              <w:bottom w:val="dashed" w:sz="2" w:space="0" w:color="auto"/>
            </w:tcBorders>
            <w:vAlign w:val="center"/>
          </w:tcPr>
          <w:p w14:paraId="2EAB9601" w14:textId="7447E6B1" w:rsidR="00882A7C" w:rsidRPr="004202B7" w:rsidRDefault="00882A7C" w:rsidP="00882A7C">
            <w:pPr>
              <w:keepNext/>
              <w:tabs>
                <w:tab w:val="clear" w:pos="8784"/>
                <w:tab w:val="right" w:pos="8730"/>
              </w:tabs>
              <w:rPr>
                <w:sz w:val="18"/>
                <w:szCs w:val="22"/>
              </w:rPr>
            </w:pPr>
            <w:r>
              <w:rPr>
                <w:sz w:val="18"/>
                <w:szCs w:val="22"/>
              </w:rPr>
              <w:t>H. Goodrick</w:t>
            </w:r>
          </w:p>
        </w:tc>
        <w:tc>
          <w:tcPr>
            <w:tcW w:w="1665" w:type="dxa"/>
            <w:tcBorders>
              <w:top w:val="dashed" w:sz="2" w:space="0" w:color="auto"/>
              <w:bottom w:val="dashed" w:sz="2" w:space="0" w:color="auto"/>
            </w:tcBorders>
            <w:vAlign w:val="center"/>
          </w:tcPr>
          <w:p w14:paraId="07A65E10" w14:textId="4194753C" w:rsidR="00882A7C" w:rsidRPr="004202B7" w:rsidRDefault="00477A04" w:rsidP="00882A7C">
            <w:pPr>
              <w:keepNext/>
              <w:tabs>
                <w:tab w:val="clear" w:pos="8784"/>
                <w:tab w:val="right" w:pos="8730"/>
              </w:tabs>
              <w:rPr>
                <w:sz w:val="18"/>
                <w:szCs w:val="22"/>
              </w:rPr>
            </w:pPr>
            <w:r>
              <w:rPr>
                <w:sz w:val="18"/>
                <w:szCs w:val="22"/>
              </w:rPr>
              <w:t>H. Rowell</w:t>
            </w:r>
          </w:p>
        </w:tc>
        <w:tc>
          <w:tcPr>
            <w:tcW w:w="1665" w:type="dxa"/>
            <w:tcBorders>
              <w:top w:val="dashed" w:sz="2" w:space="0" w:color="auto"/>
              <w:bottom w:val="dashed" w:sz="2" w:space="0" w:color="auto"/>
            </w:tcBorders>
            <w:vAlign w:val="center"/>
          </w:tcPr>
          <w:p w14:paraId="14733A0C" w14:textId="31D87D2E" w:rsidR="00882A7C" w:rsidRPr="004202B7" w:rsidRDefault="00F32B4D" w:rsidP="00882A7C">
            <w:pPr>
              <w:keepNext/>
              <w:tabs>
                <w:tab w:val="clear" w:pos="8784"/>
                <w:tab w:val="right" w:pos="8730"/>
              </w:tabs>
              <w:rPr>
                <w:sz w:val="18"/>
                <w:szCs w:val="22"/>
              </w:rPr>
            </w:pPr>
            <w:r>
              <w:rPr>
                <w:sz w:val="18"/>
                <w:szCs w:val="22"/>
              </w:rPr>
              <w:t>M. Boothroyd</w:t>
            </w:r>
          </w:p>
        </w:tc>
        <w:tc>
          <w:tcPr>
            <w:tcW w:w="1665" w:type="dxa"/>
            <w:tcBorders>
              <w:top w:val="dashed" w:sz="2" w:space="0" w:color="auto"/>
              <w:bottom w:val="dashed" w:sz="2" w:space="0" w:color="auto"/>
            </w:tcBorders>
            <w:vAlign w:val="center"/>
          </w:tcPr>
          <w:p w14:paraId="2386949C" w14:textId="7CF6BD9E" w:rsidR="00882A7C" w:rsidRPr="004202B7" w:rsidRDefault="009D2C9C" w:rsidP="00882A7C">
            <w:pPr>
              <w:keepNext/>
              <w:tabs>
                <w:tab w:val="clear" w:pos="8784"/>
                <w:tab w:val="right" w:pos="8730"/>
              </w:tabs>
              <w:rPr>
                <w:sz w:val="18"/>
                <w:szCs w:val="22"/>
              </w:rPr>
            </w:pPr>
            <w:r>
              <w:rPr>
                <w:sz w:val="18"/>
                <w:szCs w:val="22"/>
              </w:rPr>
              <w:t>L. McCarthy</w:t>
            </w:r>
          </w:p>
        </w:tc>
        <w:tc>
          <w:tcPr>
            <w:tcW w:w="1080" w:type="dxa"/>
            <w:tcBorders>
              <w:top w:val="dashed" w:sz="2" w:space="0" w:color="auto"/>
              <w:bottom w:val="dashed" w:sz="2" w:space="0" w:color="auto"/>
            </w:tcBorders>
            <w:vAlign w:val="center"/>
          </w:tcPr>
          <w:p w14:paraId="7CFFEBA0" w14:textId="06EFB347" w:rsidR="00882A7C" w:rsidRPr="004202B7" w:rsidRDefault="00F32B4D" w:rsidP="00882A7C">
            <w:pPr>
              <w:keepNext/>
              <w:tabs>
                <w:tab w:val="clear" w:pos="8784"/>
                <w:tab w:val="right" w:pos="8730"/>
              </w:tabs>
              <w:jc w:val="center"/>
              <w:rPr>
                <w:sz w:val="18"/>
                <w:szCs w:val="22"/>
              </w:rPr>
            </w:pPr>
            <w:r>
              <w:rPr>
                <w:sz w:val="18"/>
                <w:szCs w:val="22"/>
              </w:rPr>
              <w:t>27/03/2026</w:t>
            </w:r>
          </w:p>
        </w:tc>
        <w:tc>
          <w:tcPr>
            <w:tcW w:w="630" w:type="dxa"/>
            <w:tcBorders>
              <w:top w:val="dashed" w:sz="2" w:space="0" w:color="auto"/>
              <w:bottom w:val="dashed" w:sz="2" w:space="0" w:color="auto"/>
            </w:tcBorders>
            <w:vAlign w:val="center"/>
          </w:tcPr>
          <w:p w14:paraId="00FF59DB" w14:textId="7160C56D" w:rsidR="00882A7C" w:rsidRPr="004202B7" w:rsidRDefault="009D2C9C" w:rsidP="00882A7C">
            <w:pPr>
              <w:keepNext/>
              <w:tabs>
                <w:tab w:val="clear" w:pos="8784"/>
                <w:tab w:val="right" w:pos="8730"/>
              </w:tabs>
              <w:jc w:val="center"/>
              <w:rPr>
                <w:sz w:val="18"/>
                <w:szCs w:val="22"/>
              </w:rPr>
            </w:pPr>
            <w:r>
              <w:rPr>
                <w:sz w:val="18"/>
                <w:szCs w:val="22"/>
              </w:rPr>
              <w:t>S2</w:t>
            </w:r>
          </w:p>
        </w:tc>
      </w:tr>
      <w:tr w:rsidR="002C252D" w:rsidRPr="004202B7" w14:paraId="1D629310" w14:textId="77777777" w:rsidTr="005F5A61">
        <w:trPr>
          <w:cantSplit/>
          <w:trHeight w:val="360"/>
        </w:trPr>
        <w:tc>
          <w:tcPr>
            <w:tcW w:w="672" w:type="dxa"/>
            <w:tcBorders>
              <w:top w:val="dashed" w:sz="2" w:space="0" w:color="auto"/>
            </w:tcBorders>
            <w:vAlign w:val="center"/>
          </w:tcPr>
          <w:p w14:paraId="70E358CD" w14:textId="7B277DE8" w:rsidR="002C252D" w:rsidRPr="004202B7" w:rsidRDefault="002C252D" w:rsidP="002C252D">
            <w:pPr>
              <w:keepNext/>
              <w:tabs>
                <w:tab w:val="clear" w:pos="8784"/>
                <w:tab w:val="right" w:pos="8730"/>
              </w:tabs>
              <w:jc w:val="center"/>
              <w:rPr>
                <w:sz w:val="18"/>
                <w:szCs w:val="22"/>
              </w:rPr>
            </w:pPr>
            <w:r>
              <w:rPr>
                <w:sz w:val="18"/>
                <w:szCs w:val="22"/>
              </w:rPr>
              <w:t>P04</w:t>
            </w:r>
          </w:p>
        </w:tc>
        <w:tc>
          <w:tcPr>
            <w:tcW w:w="1665" w:type="dxa"/>
            <w:tcBorders>
              <w:top w:val="dashed" w:sz="2" w:space="0" w:color="auto"/>
            </w:tcBorders>
            <w:vAlign w:val="center"/>
          </w:tcPr>
          <w:p w14:paraId="5CD2AAE7" w14:textId="14D83130" w:rsidR="002C252D" w:rsidRPr="004202B7" w:rsidRDefault="002C252D" w:rsidP="002C252D">
            <w:pPr>
              <w:keepNext/>
              <w:tabs>
                <w:tab w:val="clear" w:pos="8784"/>
                <w:tab w:val="right" w:pos="8730"/>
              </w:tabs>
              <w:rPr>
                <w:sz w:val="18"/>
                <w:szCs w:val="22"/>
              </w:rPr>
            </w:pPr>
            <w:r>
              <w:rPr>
                <w:sz w:val="18"/>
                <w:szCs w:val="22"/>
              </w:rPr>
              <w:t>H. Goodrick</w:t>
            </w:r>
          </w:p>
        </w:tc>
        <w:tc>
          <w:tcPr>
            <w:tcW w:w="1665" w:type="dxa"/>
            <w:tcBorders>
              <w:top w:val="dashed" w:sz="2" w:space="0" w:color="auto"/>
            </w:tcBorders>
            <w:vAlign w:val="center"/>
          </w:tcPr>
          <w:p w14:paraId="18F358A1" w14:textId="218A9656" w:rsidR="002C252D" w:rsidRPr="004202B7" w:rsidRDefault="002C252D" w:rsidP="002C252D">
            <w:pPr>
              <w:keepNext/>
              <w:tabs>
                <w:tab w:val="clear" w:pos="8784"/>
                <w:tab w:val="right" w:pos="8730"/>
              </w:tabs>
              <w:rPr>
                <w:sz w:val="18"/>
                <w:szCs w:val="22"/>
              </w:rPr>
            </w:pPr>
            <w:r>
              <w:rPr>
                <w:sz w:val="18"/>
                <w:szCs w:val="22"/>
              </w:rPr>
              <w:t>M. Ellins</w:t>
            </w:r>
          </w:p>
        </w:tc>
        <w:tc>
          <w:tcPr>
            <w:tcW w:w="1665" w:type="dxa"/>
            <w:tcBorders>
              <w:top w:val="dashed" w:sz="2" w:space="0" w:color="auto"/>
            </w:tcBorders>
            <w:vAlign w:val="center"/>
          </w:tcPr>
          <w:p w14:paraId="4A9BE3DE" w14:textId="6C2E6BEA" w:rsidR="002C252D" w:rsidRPr="004202B7" w:rsidRDefault="002C252D" w:rsidP="002C252D">
            <w:pPr>
              <w:keepNext/>
              <w:tabs>
                <w:tab w:val="clear" w:pos="8784"/>
                <w:tab w:val="right" w:pos="8730"/>
              </w:tabs>
              <w:rPr>
                <w:sz w:val="18"/>
                <w:szCs w:val="22"/>
              </w:rPr>
            </w:pPr>
            <w:r>
              <w:rPr>
                <w:sz w:val="18"/>
                <w:szCs w:val="22"/>
              </w:rPr>
              <w:t>M. Boothroyd</w:t>
            </w:r>
          </w:p>
        </w:tc>
        <w:tc>
          <w:tcPr>
            <w:tcW w:w="1665" w:type="dxa"/>
            <w:tcBorders>
              <w:top w:val="dashed" w:sz="2" w:space="0" w:color="auto"/>
            </w:tcBorders>
            <w:vAlign w:val="center"/>
          </w:tcPr>
          <w:p w14:paraId="59818B25" w14:textId="19C5F843" w:rsidR="002C252D" w:rsidRPr="004202B7" w:rsidRDefault="002C252D" w:rsidP="002C252D">
            <w:pPr>
              <w:keepNext/>
              <w:tabs>
                <w:tab w:val="clear" w:pos="8784"/>
                <w:tab w:val="right" w:pos="8730"/>
              </w:tabs>
              <w:rPr>
                <w:sz w:val="18"/>
                <w:szCs w:val="22"/>
              </w:rPr>
            </w:pPr>
            <w:r>
              <w:rPr>
                <w:sz w:val="18"/>
                <w:szCs w:val="22"/>
              </w:rPr>
              <w:t>A. Humphreys</w:t>
            </w:r>
          </w:p>
        </w:tc>
        <w:tc>
          <w:tcPr>
            <w:tcW w:w="1080" w:type="dxa"/>
            <w:tcBorders>
              <w:top w:val="dashed" w:sz="2" w:space="0" w:color="auto"/>
            </w:tcBorders>
            <w:vAlign w:val="center"/>
          </w:tcPr>
          <w:p w14:paraId="59C3FFED" w14:textId="130DC322" w:rsidR="002C252D" w:rsidRPr="004202B7" w:rsidRDefault="000F2C6E" w:rsidP="002C252D">
            <w:pPr>
              <w:keepNext/>
              <w:tabs>
                <w:tab w:val="clear" w:pos="8784"/>
                <w:tab w:val="right" w:pos="8730"/>
              </w:tabs>
              <w:jc w:val="center"/>
              <w:rPr>
                <w:sz w:val="18"/>
                <w:szCs w:val="22"/>
              </w:rPr>
            </w:pPr>
            <w:r>
              <w:rPr>
                <w:sz w:val="18"/>
                <w:szCs w:val="22"/>
              </w:rPr>
              <w:t>09/10/2026</w:t>
            </w:r>
          </w:p>
        </w:tc>
        <w:tc>
          <w:tcPr>
            <w:tcW w:w="630" w:type="dxa"/>
            <w:tcBorders>
              <w:top w:val="dashed" w:sz="2" w:space="0" w:color="auto"/>
            </w:tcBorders>
            <w:vAlign w:val="center"/>
          </w:tcPr>
          <w:p w14:paraId="4F3E201B" w14:textId="6584A370" w:rsidR="002C252D" w:rsidRPr="004202B7" w:rsidRDefault="000F2C6E" w:rsidP="002C252D">
            <w:pPr>
              <w:keepNext/>
              <w:tabs>
                <w:tab w:val="clear" w:pos="8784"/>
                <w:tab w:val="right" w:pos="8730"/>
              </w:tabs>
              <w:jc w:val="center"/>
              <w:rPr>
                <w:sz w:val="18"/>
                <w:szCs w:val="22"/>
              </w:rPr>
            </w:pPr>
            <w:r>
              <w:rPr>
                <w:sz w:val="18"/>
                <w:szCs w:val="22"/>
              </w:rPr>
              <w:t>S5</w:t>
            </w:r>
          </w:p>
        </w:tc>
      </w:tr>
    </w:tbl>
    <w:p w14:paraId="69B08BD3" w14:textId="77777777" w:rsidR="00102BAC" w:rsidRPr="004202B7" w:rsidRDefault="00102BAC" w:rsidP="004E3EC9">
      <w:pPr>
        <w:keepNext/>
        <w:tabs>
          <w:tab w:val="clear" w:pos="8784"/>
          <w:tab w:val="right" w:pos="8730"/>
        </w:tabs>
        <w:rPr>
          <w:sz w:val="16"/>
          <w:szCs w:val="16"/>
        </w:rPr>
      </w:pPr>
    </w:p>
    <w:tbl>
      <w:tblPr>
        <w:tblW w:w="9047" w:type="dxa"/>
        <w:tblInd w:w="43" w:type="dxa"/>
        <w:tblLayout w:type="fixed"/>
        <w:tblCellMar>
          <w:left w:w="43" w:type="dxa"/>
          <w:right w:w="43" w:type="dxa"/>
        </w:tblCellMar>
        <w:tblLook w:val="0000" w:firstRow="0" w:lastRow="0" w:firstColumn="0" w:lastColumn="0" w:noHBand="0" w:noVBand="0"/>
      </w:tblPr>
      <w:tblGrid>
        <w:gridCol w:w="1530"/>
        <w:gridCol w:w="1440"/>
        <w:gridCol w:w="1980"/>
        <w:gridCol w:w="4097"/>
      </w:tblGrid>
      <w:tr w:rsidR="00CD70B4" w:rsidRPr="004202B7" w14:paraId="5DC9512E" w14:textId="77777777" w:rsidTr="004E6C2C">
        <w:tc>
          <w:tcPr>
            <w:tcW w:w="2970" w:type="dxa"/>
            <w:gridSpan w:val="2"/>
            <w:vAlign w:val="bottom"/>
          </w:tcPr>
          <w:p w14:paraId="337D1071" w14:textId="18DECEA7" w:rsidR="00386122" w:rsidRPr="00F37C83" w:rsidRDefault="00CD70B4" w:rsidP="004E3EC9">
            <w:pPr>
              <w:keepNext/>
              <w:tabs>
                <w:tab w:val="clear" w:pos="8784"/>
                <w:tab w:val="right" w:pos="8730"/>
              </w:tabs>
              <w:spacing w:after="120"/>
              <w:rPr>
                <w:color w:val="000000" w:themeColor="text1"/>
              </w:rPr>
            </w:pPr>
            <w:r w:rsidRPr="00F37C83">
              <w:rPr>
                <w:color w:val="000000" w:themeColor="text1"/>
              </w:rPr>
              <w:fldChar w:fldCharType="begin"/>
            </w:r>
            <w:r w:rsidRPr="00F37C83">
              <w:rPr>
                <w:color w:val="000000" w:themeColor="text1"/>
              </w:rPr>
              <w:instrText xml:space="preserve"> STYLEREF  PrNoTitle  \* MERGEFORMAT </w:instrText>
            </w:r>
            <w:r w:rsidRPr="00F37C83">
              <w:rPr>
                <w:color w:val="000000" w:themeColor="text1"/>
              </w:rPr>
              <w:fldChar w:fldCharType="separate"/>
            </w:r>
            <w:r w:rsidR="00973472">
              <w:rPr>
                <w:noProof/>
                <w:color w:val="000000" w:themeColor="text1"/>
              </w:rPr>
              <w:t>BUKL project no. 4021883</w:t>
            </w:r>
            <w:r w:rsidRPr="00F37C83">
              <w:rPr>
                <w:color w:val="000000" w:themeColor="text1"/>
              </w:rPr>
              <w:fldChar w:fldCharType="end"/>
            </w:r>
            <w:r w:rsidR="007D5885" w:rsidRPr="00F37C83">
              <w:rPr>
                <w:color w:val="000000" w:themeColor="text1"/>
              </w:rPr>
              <w:t>1883</w:t>
            </w:r>
          </w:p>
          <w:p w14:paraId="1FB19C24" w14:textId="7F8FDCBF" w:rsidR="00F37C83" w:rsidRPr="00F37C83" w:rsidRDefault="00F37C83" w:rsidP="004E3EC9">
            <w:pPr>
              <w:keepNext/>
              <w:tabs>
                <w:tab w:val="clear" w:pos="8784"/>
                <w:tab w:val="right" w:pos="8730"/>
              </w:tabs>
              <w:spacing w:after="120"/>
              <w:rPr>
                <w:color w:val="000000" w:themeColor="text1"/>
              </w:rPr>
            </w:pPr>
            <w:r w:rsidRPr="00F37C83">
              <w:t>Client’s reference no. CE0587</w:t>
            </w:r>
          </w:p>
        </w:tc>
        <w:tc>
          <w:tcPr>
            <w:tcW w:w="1980" w:type="dxa"/>
            <w:vAlign w:val="bottom"/>
          </w:tcPr>
          <w:p w14:paraId="7BBFCC45" w14:textId="0B6321A7" w:rsidR="00CD70B4" w:rsidRPr="00F37C83" w:rsidRDefault="00CD70B4" w:rsidP="004E3EC9">
            <w:pPr>
              <w:keepNext/>
              <w:tabs>
                <w:tab w:val="clear" w:pos="8784"/>
                <w:tab w:val="right" w:pos="8730"/>
              </w:tabs>
              <w:spacing w:after="120"/>
            </w:pPr>
          </w:p>
        </w:tc>
        <w:tc>
          <w:tcPr>
            <w:tcW w:w="4097" w:type="dxa"/>
            <w:vAlign w:val="bottom"/>
          </w:tcPr>
          <w:p w14:paraId="080C5FF1" w14:textId="77777777" w:rsidR="00CD70B4" w:rsidRPr="00F37C83" w:rsidRDefault="00CD70B4" w:rsidP="004E3EC9">
            <w:pPr>
              <w:keepNext/>
              <w:tabs>
                <w:tab w:val="clear" w:pos="8784"/>
                <w:tab w:val="right" w:pos="8730"/>
              </w:tabs>
              <w:spacing w:after="120"/>
            </w:pPr>
          </w:p>
        </w:tc>
      </w:tr>
      <w:tr w:rsidR="005953C3" w:rsidRPr="004202B7" w14:paraId="0D327009" w14:textId="77777777" w:rsidTr="001D0368">
        <w:tc>
          <w:tcPr>
            <w:tcW w:w="1530" w:type="dxa"/>
            <w:vAlign w:val="bottom"/>
          </w:tcPr>
          <w:p w14:paraId="0F3C2722" w14:textId="77777777" w:rsidR="005953C3" w:rsidRPr="00F37C83" w:rsidRDefault="005953C3" w:rsidP="004C0837">
            <w:pPr>
              <w:tabs>
                <w:tab w:val="clear" w:pos="8784"/>
                <w:tab w:val="right" w:pos="8730"/>
              </w:tabs>
              <w:spacing w:after="120"/>
            </w:pPr>
            <w:r w:rsidRPr="00F37C83">
              <w:t>File name:</w:t>
            </w:r>
          </w:p>
        </w:tc>
        <w:tc>
          <w:tcPr>
            <w:tcW w:w="7517" w:type="dxa"/>
            <w:gridSpan w:val="3"/>
            <w:vAlign w:val="bottom"/>
          </w:tcPr>
          <w:p w14:paraId="11B5F987" w14:textId="485A4DC2" w:rsidR="005953C3" w:rsidRPr="00F37C83" w:rsidRDefault="00973472" w:rsidP="00530F02">
            <w:pPr>
              <w:tabs>
                <w:tab w:val="clear" w:pos="8784"/>
                <w:tab w:val="right" w:pos="8730"/>
              </w:tabs>
              <w:spacing w:after="120"/>
            </w:pPr>
            <w:fldSimple w:instr=" FILENAME   \* MERGEFORMAT ">
              <w:r>
                <w:rPr>
                  <w:noProof/>
                </w:rPr>
                <w:t>4021883-BUK-ZZ-00-RP-L-00002</w:t>
              </w:r>
            </w:fldSimple>
          </w:p>
        </w:tc>
      </w:tr>
    </w:tbl>
    <w:p w14:paraId="6300C164" w14:textId="77777777" w:rsidR="004C0837" w:rsidRPr="004202B7" w:rsidRDefault="004C0837"/>
    <w:tbl>
      <w:tblPr>
        <w:tblW w:w="9042" w:type="dxa"/>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42"/>
      </w:tblGrid>
      <w:tr w:rsidR="009566BC" w:rsidRPr="004202B7" w14:paraId="3A336883" w14:textId="77777777" w:rsidTr="00B04745">
        <w:tc>
          <w:tcPr>
            <w:tcW w:w="9042" w:type="dxa"/>
          </w:tcPr>
          <w:p w14:paraId="2F07F50B" w14:textId="77777777" w:rsidR="009566BC" w:rsidRPr="007D7432" w:rsidRDefault="009566BC" w:rsidP="00B04745">
            <w:pPr>
              <w:keepNext/>
              <w:tabs>
                <w:tab w:val="clear" w:pos="1008"/>
                <w:tab w:val="clear" w:pos="1728"/>
                <w:tab w:val="clear" w:pos="2448"/>
                <w:tab w:val="clear" w:pos="3168"/>
                <w:tab w:val="clear" w:pos="3888"/>
                <w:tab w:val="clear" w:pos="4608"/>
                <w:tab w:val="clear" w:pos="5328"/>
                <w:tab w:val="clear" w:pos="6048"/>
                <w:tab w:val="clear" w:pos="8784"/>
              </w:tabs>
              <w:autoSpaceDE w:val="0"/>
              <w:autoSpaceDN w:val="0"/>
              <w:adjustRightInd w:val="0"/>
              <w:spacing w:before="60"/>
              <w:jc w:val="left"/>
              <w:rPr>
                <w:b/>
                <w:bCs/>
                <w:i/>
                <w:sz w:val="18"/>
                <w:szCs w:val="18"/>
                <w:lang w:val="en-US"/>
              </w:rPr>
            </w:pPr>
            <w:r w:rsidRPr="007D7432">
              <w:rPr>
                <w:b/>
                <w:bCs/>
                <w:i/>
                <w:sz w:val="18"/>
                <w:szCs w:val="18"/>
                <w:lang w:val="en-US"/>
              </w:rPr>
              <w:t>Notice:</w:t>
            </w:r>
          </w:p>
          <w:p w14:paraId="75F58D51" w14:textId="009B0AD4" w:rsidR="007D5885" w:rsidRDefault="007D5885" w:rsidP="007D5885">
            <w:pPr>
              <w:keepNext/>
              <w:keepLines/>
              <w:tabs>
                <w:tab w:val="left" w:pos="720"/>
              </w:tabs>
              <w:autoSpaceDE w:val="0"/>
              <w:autoSpaceDN w:val="0"/>
              <w:adjustRightInd w:val="0"/>
              <w:spacing w:before="60"/>
              <w:jc w:val="left"/>
              <w:rPr>
                <w:bCs/>
                <w:i/>
                <w:sz w:val="18"/>
                <w:szCs w:val="18"/>
                <w:lang w:val="en-US"/>
              </w:rPr>
            </w:pPr>
            <w:r>
              <w:rPr>
                <w:bCs/>
                <w:i/>
                <w:sz w:val="18"/>
                <w:szCs w:val="18"/>
                <w:lang w:val="en-US"/>
              </w:rPr>
              <w:t xml:space="preserve">This report was prepared by Binnies UK Limited (BUKL) solely for use by </w:t>
            </w:r>
            <w:r>
              <w:rPr>
                <w:i/>
                <w:noProof/>
                <w:sz w:val="18"/>
              </w:rPr>
              <w:fldChar w:fldCharType="begin"/>
            </w:r>
            <w:r>
              <w:rPr>
                <w:i/>
                <w:noProof/>
                <w:sz w:val="18"/>
              </w:rPr>
              <w:instrText xml:space="preserve"> STYLEREF  ClientTitle  \* MERGEFORMAT </w:instrText>
            </w:r>
            <w:r>
              <w:rPr>
                <w:i/>
                <w:noProof/>
                <w:sz w:val="18"/>
              </w:rPr>
              <w:fldChar w:fldCharType="separate"/>
            </w:r>
            <w:r w:rsidR="00973472">
              <w:rPr>
                <w:i/>
                <w:noProof/>
                <w:sz w:val="18"/>
              </w:rPr>
              <w:t>Natural Resources Wales (NRW)</w:t>
            </w:r>
            <w:r>
              <w:rPr>
                <w:i/>
                <w:noProof/>
                <w:sz w:val="18"/>
              </w:rPr>
              <w:fldChar w:fldCharType="end"/>
            </w:r>
            <w:r>
              <w:rPr>
                <w:i/>
                <w:noProof/>
                <w:sz w:val="18"/>
              </w:rPr>
              <w:t>.</w:t>
            </w:r>
            <w:r w:rsidR="00CC0E25">
              <w:rPr>
                <w:bCs/>
                <w:i/>
                <w:sz w:val="18"/>
                <w:szCs w:val="18"/>
                <w:lang w:val="en-US"/>
              </w:rPr>
              <w:t xml:space="preserve"> </w:t>
            </w:r>
            <w:r>
              <w:rPr>
                <w:bCs/>
                <w:i/>
                <w:sz w:val="18"/>
                <w:szCs w:val="18"/>
                <w:lang w:val="en-US"/>
              </w:rPr>
              <w:t xml:space="preserve">This report is not addressed to and may not be relied upon by any person or entity other than </w:t>
            </w:r>
            <w:r>
              <w:rPr>
                <w:i/>
                <w:noProof/>
                <w:sz w:val="18"/>
              </w:rPr>
              <w:fldChar w:fldCharType="begin"/>
            </w:r>
            <w:r>
              <w:rPr>
                <w:i/>
                <w:noProof/>
                <w:sz w:val="18"/>
              </w:rPr>
              <w:instrText xml:space="preserve"> STYLEREF  ClientTitle  \* MERGEFORMAT </w:instrText>
            </w:r>
            <w:r>
              <w:rPr>
                <w:i/>
                <w:noProof/>
                <w:sz w:val="18"/>
              </w:rPr>
              <w:fldChar w:fldCharType="separate"/>
            </w:r>
            <w:r w:rsidR="00973472">
              <w:rPr>
                <w:i/>
                <w:noProof/>
                <w:sz w:val="18"/>
              </w:rPr>
              <w:t>Natural Resources Wales (NRW)</w:t>
            </w:r>
            <w:r>
              <w:rPr>
                <w:i/>
                <w:noProof/>
                <w:sz w:val="18"/>
              </w:rPr>
              <w:fldChar w:fldCharType="end"/>
            </w:r>
            <w:r>
              <w:rPr>
                <w:bCs/>
                <w:i/>
                <w:sz w:val="18"/>
                <w:szCs w:val="18"/>
                <w:lang w:val="en-US"/>
              </w:rPr>
              <w:t xml:space="preserve"> for any purpose without the prior written permission of BUKL.</w:t>
            </w:r>
            <w:r w:rsidR="00CC0E25">
              <w:rPr>
                <w:bCs/>
                <w:i/>
                <w:sz w:val="18"/>
                <w:szCs w:val="18"/>
                <w:lang w:val="en-US"/>
              </w:rPr>
              <w:t xml:space="preserve"> </w:t>
            </w:r>
            <w:r>
              <w:rPr>
                <w:bCs/>
                <w:i/>
                <w:sz w:val="18"/>
                <w:szCs w:val="18"/>
                <w:lang w:val="en-US"/>
              </w:rPr>
              <w:t xml:space="preserve">BUKL, its directors, employees and affiliated companies accept no responsibility or liability for reliance upon or use of this report (whether or not permitted) other than by </w:t>
            </w:r>
            <w:r>
              <w:rPr>
                <w:i/>
                <w:noProof/>
                <w:sz w:val="18"/>
              </w:rPr>
              <w:fldChar w:fldCharType="begin"/>
            </w:r>
            <w:r>
              <w:rPr>
                <w:i/>
                <w:noProof/>
                <w:sz w:val="18"/>
              </w:rPr>
              <w:instrText xml:space="preserve"> STYLEREF  ClientTitle  \* MERGEFORMAT </w:instrText>
            </w:r>
            <w:r>
              <w:rPr>
                <w:i/>
                <w:noProof/>
                <w:sz w:val="18"/>
              </w:rPr>
              <w:fldChar w:fldCharType="separate"/>
            </w:r>
            <w:r w:rsidR="00973472">
              <w:rPr>
                <w:i/>
                <w:noProof/>
                <w:sz w:val="18"/>
              </w:rPr>
              <w:t>Natural Resources Wales (NRW)</w:t>
            </w:r>
            <w:r>
              <w:rPr>
                <w:i/>
                <w:noProof/>
                <w:sz w:val="18"/>
              </w:rPr>
              <w:fldChar w:fldCharType="end"/>
            </w:r>
            <w:r>
              <w:rPr>
                <w:bCs/>
                <w:i/>
                <w:sz w:val="18"/>
                <w:szCs w:val="18"/>
                <w:lang w:val="en-US"/>
              </w:rPr>
              <w:t xml:space="preserve"> for the purposes for which it was originally commissioned and prepared.</w:t>
            </w:r>
          </w:p>
          <w:p w14:paraId="2A8E8FE7" w14:textId="79AC6595" w:rsidR="009566BC" w:rsidRPr="004202B7" w:rsidRDefault="007D5885" w:rsidP="007D5885">
            <w:pPr>
              <w:tabs>
                <w:tab w:val="clear" w:pos="8784"/>
                <w:tab w:val="right" w:pos="8730"/>
              </w:tabs>
              <w:spacing w:before="120" w:after="120"/>
              <w:jc w:val="left"/>
            </w:pPr>
            <w:r>
              <w:rPr>
                <w:bCs/>
                <w:i/>
                <w:sz w:val="18"/>
                <w:szCs w:val="18"/>
                <w:lang w:val="en-US"/>
              </w:rPr>
              <w:t>In producing this report, BUKL has relied upon information provided by others.</w:t>
            </w:r>
            <w:r w:rsidR="00CC0E25">
              <w:rPr>
                <w:bCs/>
                <w:i/>
                <w:sz w:val="18"/>
                <w:szCs w:val="18"/>
                <w:lang w:val="en-US"/>
              </w:rPr>
              <w:t xml:space="preserve"> </w:t>
            </w:r>
            <w:r>
              <w:rPr>
                <w:bCs/>
                <w:i/>
                <w:sz w:val="18"/>
                <w:szCs w:val="18"/>
                <w:lang w:val="en-US"/>
              </w:rPr>
              <w:t>The completeness or accuracy of this information is not guaranteed by BUKL.</w:t>
            </w:r>
          </w:p>
        </w:tc>
      </w:tr>
    </w:tbl>
    <w:p w14:paraId="613D2A07" w14:textId="77777777" w:rsidR="009566BC" w:rsidRDefault="009566BC" w:rsidP="009566BC">
      <w:pPr>
        <w:tabs>
          <w:tab w:val="clear" w:pos="8784"/>
          <w:tab w:val="right" w:pos="8730"/>
        </w:tabs>
      </w:pPr>
    </w:p>
    <w:p w14:paraId="7CF5AAF0" w14:textId="38EC32ED" w:rsidR="00ED0B4A" w:rsidRDefault="00ED0B4A">
      <w:pPr>
        <w:tabs>
          <w:tab w:val="clear" w:pos="1008"/>
          <w:tab w:val="clear" w:pos="1728"/>
          <w:tab w:val="clear" w:pos="2448"/>
          <w:tab w:val="clear" w:pos="3168"/>
          <w:tab w:val="clear" w:pos="3888"/>
          <w:tab w:val="clear" w:pos="4608"/>
          <w:tab w:val="clear" w:pos="5328"/>
          <w:tab w:val="clear" w:pos="6048"/>
          <w:tab w:val="clear" w:pos="8784"/>
        </w:tabs>
        <w:jc w:val="left"/>
      </w:pPr>
      <w:r>
        <w:br w:type="page"/>
      </w:r>
    </w:p>
    <w:p w14:paraId="13429649" w14:textId="3E945427" w:rsidR="00D97EDF" w:rsidRDefault="00723855" w:rsidP="00315F6A">
      <w:pPr>
        <w:pStyle w:val="Heading1"/>
        <w:numPr>
          <w:ilvl w:val="0"/>
          <w:numId w:val="0"/>
        </w:numPr>
        <w:jc w:val="left"/>
      </w:pPr>
      <w:bookmarkStart w:id="0" w:name="_Toc224671280"/>
      <w:bookmarkStart w:id="1" w:name="_Ref181018736"/>
      <w:r w:rsidRPr="00723855">
        <w:lastRenderedPageBreak/>
        <w:t>APPENDIX 8.</w:t>
      </w:r>
      <w:r w:rsidR="00946B4E">
        <w:t>1</w:t>
      </w:r>
      <w:r w:rsidR="00ED3997">
        <w:t xml:space="preserve">: </w:t>
      </w:r>
      <w:r w:rsidR="00ED3997" w:rsidRPr="004B1F4D">
        <w:t xml:space="preserve">Landscape and Visual Amenity Impact Assessment </w:t>
      </w:r>
      <w:r w:rsidR="00946B4E">
        <w:t>Methodology</w:t>
      </w:r>
      <w:bookmarkEnd w:id="0"/>
    </w:p>
    <w:p w14:paraId="050A08C9" w14:textId="77777777" w:rsidR="00D97EDF" w:rsidRDefault="00D97EDF" w:rsidP="00AA4502">
      <w:pPr>
        <w:pStyle w:val="Heading2"/>
      </w:pPr>
      <w:bookmarkStart w:id="2" w:name="_Toc224671281"/>
      <w:r>
        <w:t>Introduction</w:t>
      </w:r>
      <w:bookmarkEnd w:id="2"/>
    </w:p>
    <w:p w14:paraId="6CFFB014" w14:textId="343C4850" w:rsidR="00D97EDF" w:rsidRPr="00946B4E" w:rsidRDefault="00D97EDF" w:rsidP="00315F6A">
      <w:pPr>
        <w:pStyle w:val="ListParagraph"/>
        <w:ind w:left="709"/>
        <w:rPr>
          <w:rFonts w:cs="Ebrima"/>
          <w:szCs w:val="20"/>
        </w:rPr>
      </w:pPr>
      <w:r>
        <w:rPr>
          <w:rFonts w:cs="Ebrima"/>
          <w:szCs w:val="20"/>
        </w:rPr>
        <w:t>”</w:t>
      </w:r>
      <w:r>
        <w:rPr>
          <w:rFonts w:cs="Ebrima"/>
          <w:i/>
          <w:iCs/>
          <w:szCs w:val="20"/>
        </w:rPr>
        <w:t>Landscape and Visual Impact Assessment is a tool used to identify and assess the significance of and the effects of change resulting from development on both the landscape as an environmental resource in its own right and people’s views and visual amenity</w:t>
      </w:r>
      <w:r>
        <w:rPr>
          <w:rFonts w:cs="Ebrima"/>
          <w:szCs w:val="20"/>
        </w:rPr>
        <w:t xml:space="preserve">.” (Guidelines for Landscape and Visual </w:t>
      </w:r>
      <w:r w:rsidR="0057527F">
        <w:rPr>
          <w:rFonts w:cs="Ebrima"/>
          <w:szCs w:val="20"/>
        </w:rPr>
        <w:t xml:space="preserve">Impact </w:t>
      </w:r>
      <w:r>
        <w:rPr>
          <w:rFonts w:cs="Ebrima"/>
          <w:szCs w:val="20"/>
        </w:rPr>
        <w:t xml:space="preserve">Assessment (Third Edition) (GLVIA3), paragraph 1.1). Wherever possible, identified effects are quantified, but the nature of landscape and visual assessment requires interpretation using professional judgement.  In order to provide a level of consistency to the assessment, the prediction of </w:t>
      </w:r>
      <w:r w:rsidRPr="00946B4E">
        <w:rPr>
          <w:rFonts w:cs="Ebrima"/>
          <w:szCs w:val="20"/>
        </w:rPr>
        <w:t>magnitude and assessment of significance of the residual landscape and visual effects have been based on pre-defined criteria.</w:t>
      </w:r>
    </w:p>
    <w:p w14:paraId="2812DDC9" w14:textId="235EF6AB" w:rsidR="00D97EDF" w:rsidRPr="00946B4E" w:rsidRDefault="00D97EDF" w:rsidP="00315F6A">
      <w:pPr>
        <w:pStyle w:val="ListParagraph"/>
        <w:ind w:left="709"/>
        <w:rPr>
          <w:rFonts w:cs="Ebrima"/>
          <w:szCs w:val="20"/>
        </w:rPr>
      </w:pPr>
      <w:r w:rsidRPr="00946B4E">
        <w:rPr>
          <w:rFonts w:cs="Ebrima"/>
          <w:szCs w:val="20"/>
        </w:rPr>
        <w:t>GLVIA3 states that “</w:t>
      </w:r>
      <w:r w:rsidRPr="00946B4E">
        <w:rPr>
          <w:rFonts w:cs="Ebrima"/>
          <w:i/>
          <w:iCs/>
          <w:szCs w:val="20"/>
        </w:rPr>
        <w:t>professional judgement is a very important part of the LVIA</w:t>
      </w:r>
      <w:r w:rsidRPr="00946B4E">
        <w:rPr>
          <w:rFonts w:cs="Ebrima"/>
          <w:szCs w:val="20"/>
        </w:rPr>
        <w:t>” (paragraph 2.23) and that “</w:t>
      </w:r>
      <w:r w:rsidRPr="00946B4E">
        <w:rPr>
          <w:rFonts w:cs="Ebrima"/>
          <w:i/>
          <w:iCs/>
          <w:szCs w:val="20"/>
        </w:rPr>
        <w:t>in all cases there is a need for the judgements that are made to be reasonable and based on clear and transparent methods so that the reasoning applied at different stages can be traced and examined by others</w:t>
      </w:r>
      <w:r w:rsidRPr="00946B4E">
        <w:rPr>
          <w:rFonts w:cs="Ebrima"/>
          <w:szCs w:val="20"/>
        </w:rPr>
        <w:t>.” (paragraph 2.24).  It continues at paragraph 3.32 to state that “there are no hard and fast rules about what effects should be deemed ‘significant</w:t>
      </w:r>
      <w:r w:rsidR="0057527F">
        <w:rPr>
          <w:rFonts w:cs="Ebrima"/>
          <w:szCs w:val="20"/>
        </w:rPr>
        <w:t>’</w:t>
      </w:r>
      <w:r w:rsidRPr="00946B4E">
        <w:rPr>
          <w:rFonts w:cs="Ebrima"/>
          <w:szCs w:val="20"/>
        </w:rPr>
        <w:t xml:space="preserve"> but LVIAs should always distinguish clearly between what are considered to be the significant and non-significant effects.”</w:t>
      </w:r>
    </w:p>
    <w:p w14:paraId="76D33EDC" w14:textId="77777777" w:rsidR="00D97EDF" w:rsidRDefault="00D97EDF" w:rsidP="00315F6A">
      <w:pPr>
        <w:pStyle w:val="ListParagraph"/>
        <w:ind w:left="709"/>
        <w:rPr>
          <w:rFonts w:cs="Ebrima"/>
          <w:szCs w:val="20"/>
        </w:rPr>
      </w:pPr>
      <w:r w:rsidRPr="00946B4E">
        <w:rPr>
          <w:rFonts w:cs="Ebrima"/>
          <w:szCs w:val="20"/>
        </w:rPr>
        <w:t>Landscape and Visual Assessments are separate, though linked processes which GLVIA3 notes are “</w:t>
      </w:r>
      <w:r w:rsidRPr="00946B4E">
        <w:rPr>
          <w:rFonts w:cs="Ebrima"/>
          <w:i/>
          <w:iCs/>
          <w:szCs w:val="20"/>
        </w:rPr>
        <w:t xml:space="preserve">related but very different </w:t>
      </w:r>
      <w:r>
        <w:rPr>
          <w:rFonts w:cs="Ebrima"/>
          <w:i/>
          <w:iCs/>
          <w:szCs w:val="20"/>
        </w:rPr>
        <w:t>considerations</w:t>
      </w:r>
      <w:r>
        <w:rPr>
          <w:rFonts w:cs="Ebrima"/>
          <w:szCs w:val="20"/>
        </w:rPr>
        <w:t>”.  The assessment of the potential effect on the landscape is carried out as an effect on the environmental resource (i.e. the landscape).  Visual effects are assessed as an inter-related effect on people.</w:t>
      </w:r>
    </w:p>
    <w:p w14:paraId="211F6BC5" w14:textId="77777777" w:rsidR="00D97EDF" w:rsidRDefault="00D97EDF" w:rsidP="00315F6A">
      <w:pPr>
        <w:pStyle w:val="ListParagraph"/>
        <w:ind w:left="709"/>
        <w:rPr>
          <w:rFonts w:cs="Ebrima"/>
          <w:szCs w:val="20"/>
        </w:rPr>
      </w:pPr>
      <w:r>
        <w:rPr>
          <w:rFonts w:cs="Ebrima"/>
          <w:szCs w:val="20"/>
        </w:rPr>
        <w:t xml:space="preserve">Landscape effects derive from changes in the physical landscape elements which may give rise to changes in its distinctive character and how this is experienced, including consideration of aesthetic and perceptual aspects. </w:t>
      </w:r>
    </w:p>
    <w:p w14:paraId="4D762322" w14:textId="77777777" w:rsidR="00D97EDF" w:rsidRDefault="00D97EDF" w:rsidP="00315F6A">
      <w:pPr>
        <w:pStyle w:val="ListParagraph"/>
        <w:ind w:left="709"/>
        <w:rPr>
          <w:rFonts w:cs="Ebrima"/>
          <w:szCs w:val="20"/>
        </w:rPr>
      </w:pPr>
      <w:r>
        <w:rPr>
          <w:rFonts w:cs="Ebrima"/>
          <w:szCs w:val="20"/>
        </w:rPr>
        <w:t xml:space="preserve">Visual effects relate to changes that arise in the composition of available views as a result of changes to the landscape, to people’s responses to the changes and to the overall effects with respect to visual amenity. </w:t>
      </w:r>
    </w:p>
    <w:p w14:paraId="482E9C87" w14:textId="6106A912" w:rsidR="00D97EDF" w:rsidRDefault="00D97EDF" w:rsidP="00AA4502">
      <w:pPr>
        <w:pStyle w:val="Heading2"/>
      </w:pPr>
      <w:bookmarkStart w:id="3" w:name="_Toc224671282"/>
      <w:r>
        <w:t xml:space="preserve">Establishing the </w:t>
      </w:r>
      <w:r w:rsidR="003601F3">
        <w:t>s</w:t>
      </w:r>
      <w:r>
        <w:t xml:space="preserve">tudy </w:t>
      </w:r>
      <w:r w:rsidR="003601F3">
        <w:t>a</w:t>
      </w:r>
      <w:r>
        <w:t>rea</w:t>
      </w:r>
      <w:bookmarkEnd w:id="3"/>
    </w:p>
    <w:p w14:paraId="3F37C454" w14:textId="25139F52" w:rsidR="00D97EDF" w:rsidRDefault="00D97EDF" w:rsidP="00315F6A">
      <w:pPr>
        <w:pStyle w:val="ListParagraph"/>
        <w:ind w:left="709"/>
        <w:rPr>
          <w:lang w:val="en-GB" w:eastAsia="en-GB"/>
        </w:rPr>
      </w:pPr>
      <w:r>
        <w:rPr>
          <w:lang w:val="en-GB" w:eastAsia="en-GB"/>
        </w:rPr>
        <w:t xml:space="preserve">The study area has been established using </w:t>
      </w:r>
      <w:r w:rsidR="006A6D86">
        <w:rPr>
          <w:lang w:val="en-GB" w:eastAsia="en-GB"/>
        </w:rPr>
        <w:t xml:space="preserve">guidance in GLVIA3 and </w:t>
      </w:r>
      <w:r>
        <w:rPr>
          <w:lang w:val="en-GB" w:eastAsia="en-GB"/>
        </w:rPr>
        <w:t xml:space="preserve">NRW guidance note 46 (GN46): Using LANDMAP in </w:t>
      </w:r>
      <w:r>
        <w:t>Landscape and Visual Impact Assessments (NRW, updated March 2023).</w:t>
      </w:r>
      <w:r w:rsidR="006A6D86" w:rsidRPr="006A6D86">
        <w:t xml:space="preserve"> </w:t>
      </w:r>
      <w:r w:rsidR="006A6D86">
        <w:t>An initial search area was first set at 3km, as although the Scheme is of low vertical elevation, there is surrounding high ground from which the Scheme could be visible. A Zone of Theoretical Visibility (ZTV) was undertaken for this 3km search area, which shows where the Scheme would theoretically be visible from.</w:t>
      </w:r>
      <w:r>
        <w:t xml:space="preserve"> </w:t>
      </w:r>
      <w:r w:rsidR="006A6D86">
        <w:t xml:space="preserve">The study area was then derived from the landscape character areas falling within (or partly within) the 3km search area, and which have intervisibility with the Scheme as shown on the ZTV (see Figure 8.2). </w:t>
      </w:r>
    </w:p>
    <w:p w14:paraId="4AF0F957" w14:textId="77777777" w:rsidR="00D97EDF" w:rsidRDefault="00D97EDF" w:rsidP="00AA4502">
      <w:pPr>
        <w:pStyle w:val="Heading2"/>
      </w:pPr>
      <w:bookmarkStart w:id="4" w:name="_Toc224671283"/>
      <w:r>
        <w:t>Scoping</w:t>
      </w:r>
      <w:bookmarkEnd w:id="4"/>
    </w:p>
    <w:p w14:paraId="199A682F" w14:textId="136A2C5C" w:rsidR="00D97EDF" w:rsidRDefault="00D97EDF" w:rsidP="00315F6A">
      <w:pPr>
        <w:pStyle w:val="ListParagraph"/>
        <w:ind w:left="709"/>
        <w:rPr>
          <w:rFonts w:cs="Ebrima"/>
          <w:szCs w:val="20"/>
          <w:lang w:val="en-GB"/>
        </w:rPr>
      </w:pPr>
      <w:r>
        <w:rPr>
          <w:rFonts w:cs="Ebrima"/>
          <w:szCs w:val="20"/>
        </w:rPr>
        <w:t xml:space="preserve">For Landscape Character, in the absence of a published landscape character assessment at a local level, the study area is divided into appropriately-scaled Landscape Character Areas (LCAs) by the Landscape Architect. Each LCA has </w:t>
      </w:r>
      <w:r w:rsidR="00513EE5">
        <w:rPr>
          <w:rFonts w:cs="Ebrima"/>
          <w:szCs w:val="20"/>
        </w:rPr>
        <w:t xml:space="preserve">its </w:t>
      </w:r>
      <w:r>
        <w:rPr>
          <w:rFonts w:cs="Ebrima"/>
          <w:szCs w:val="20"/>
        </w:rPr>
        <w:t xml:space="preserve">own separate defining characteristics which make up the fabric of the landscape and set them apart from one another. These LCAs were defined using desktop study including analysis of LANDMAP and other data sources, and verified on site by the Landscape Architect. They are shown on </w:t>
      </w:r>
      <w:r w:rsidR="006A7E3D">
        <w:rPr>
          <w:rFonts w:cs="Ebrima"/>
          <w:szCs w:val="20"/>
        </w:rPr>
        <w:t>Figure 8.1</w:t>
      </w:r>
      <w:r>
        <w:rPr>
          <w:rFonts w:cs="Ebrima"/>
          <w:szCs w:val="20"/>
        </w:rPr>
        <w:t xml:space="preserve">. </w:t>
      </w:r>
      <w:r>
        <w:rPr>
          <w:rFonts w:cs="Ebrima"/>
          <w:szCs w:val="20"/>
          <w:lang w:val="en-GB"/>
        </w:rPr>
        <w:t xml:space="preserve">In line with GN46, as the development is of limited vertical elevation the search area </w:t>
      </w:r>
      <w:r w:rsidR="006A7E3D">
        <w:rPr>
          <w:rFonts w:cs="Ebrima"/>
          <w:szCs w:val="20"/>
          <w:lang w:val="en-GB"/>
        </w:rPr>
        <w:t>was</w:t>
      </w:r>
      <w:r>
        <w:rPr>
          <w:rFonts w:cs="Ebrima"/>
          <w:szCs w:val="20"/>
          <w:lang w:val="en-GB"/>
        </w:rPr>
        <w:t xml:space="preserve"> initially set at a 3km buffer from </w:t>
      </w:r>
      <w:r>
        <w:rPr>
          <w:rFonts w:cs="Ebrima"/>
          <w:szCs w:val="20"/>
          <w:lang w:val="en-GB"/>
        </w:rPr>
        <w:lastRenderedPageBreak/>
        <w:t xml:space="preserve">the proposed development. Character areas identified within the 3km buffer may extend beyond the buffer line, however no new character areas </w:t>
      </w:r>
      <w:r w:rsidR="006A7E3D">
        <w:rPr>
          <w:rFonts w:cs="Ebrima"/>
          <w:szCs w:val="20"/>
          <w:lang w:val="en-GB"/>
        </w:rPr>
        <w:t>are</w:t>
      </w:r>
      <w:r>
        <w:rPr>
          <w:rFonts w:cs="Ebrima"/>
          <w:szCs w:val="20"/>
          <w:lang w:val="en-GB"/>
        </w:rPr>
        <w:t xml:space="preserve"> identified which begin beyond the 3km buffer.</w:t>
      </w:r>
    </w:p>
    <w:p w14:paraId="539B83ED" w14:textId="77777777" w:rsidR="00D97EDF" w:rsidRDefault="00D97EDF" w:rsidP="00315F6A">
      <w:pPr>
        <w:pStyle w:val="ListParagraph"/>
        <w:ind w:left="709"/>
        <w:rPr>
          <w:rFonts w:cs="Ebrima"/>
          <w:szCs w:val="20"/>
        </w:rPr>
      </w:pPr>
      <w:r>
        <w:rPr>
          <w:rFonts w:cs="Ebrima"/>
          <w:szCs w:val="20"/>
        </w:rPr>
        <w:t xml:space="preserve">Of the LCAs identified, an initial scoping exercise has been undertaken to identify which of the LCAs may experience significant effects to their character as a result of the proposed development. This is because GLVIA3 states that, in line with a proportionate approach, LVIA should focus on receptors which may experience significant effects. </w:t>
      </w:r>
    </w:p>
    <w:p w14:paraId="1021056D" w14:textId="77777777" w:rsidR="00D97EDF" w:rsidRDefault="00D97EDF" w:rsidP="00315F6A">
      <w:pPr>
        <w:pStyle w:val="ListParagraph"/>
        <w:ind w:left="709"/>
        <w:rPr>
          <w:rFonts w:cs="Ebrima"/>
          <w:szCs w:val="20"/>
        </w:rPr>
      </w:pPr>
      <w:r>
        <w:rPr>
          <w:rFonts w:cs="Ebrima"/>
          <w:szCs w:val="20"/>
        </w:rPr>
        <w:t xml:space="preserve">National Landscape Character Assessments and Marine Character Assessments published by NRW have been used to inform the baseline but are considered to cover too broad an area on which to assess the likely effects of the proposed development as receptors in their own right. </w:t>
      </w:r>
    </w:p>
    <w:p w14:paraId="5DD9D068" w14:textId="2CFA1593" w:rsidR="00D97EDF" w:rsidRDefault="00D97EDF" w:rsidP="00315F6A">
      <w:pPr>
        <w:pStyle w:val="ListParagraph"/>
        <w:ind w:left="709"/>
        <w:rPr>
          <w:rFonts w:cs="Ebrima"/>
          <w:szCs w:val="20"/>
        </w:rPr>
      </w:pPr>
      <w:r>
        <w:rPr>
          <w:rFonts w:cs="Ebrima"/>
          <w:szCs w:val="20"/>
        </w:rPr>
        <w:t xml:space="preserve">Potential receptors of visual amenity have been previously identified (see </w:t>
      </w:r>
      <w:r>
        <w:rPr>
          <w:rFonts w:cs="Ebrima"/>
          <w:i/>
          <w:iCs/>
          <w:szCs w:val="20"/>
        </w:rPr>
        <w:t xml:space="preserve">LVIA Scope: </w:t>
      </w:r>
      <w:r>
        <w:rPr>
          <w:rFonts w:cs="Ebrima"/>
          <w:i/>
          <w:iCs/>
          <w:szCs w:val="20"/>
          <w:lang w:val="en-GB"/>
        </w:rPr>
        <w:t>Scope for a landscape and visual impact assessment for Cardigan TFRMS</w:t>
      </w:r>
      <w:r>
        <w:rPr>
          <w:rFonts w:cs="Ebrima"/>
          <w:szCs w:val="20"/>
          <w:lang w:val="en-GB"/>
        </w:rPr>
        <w:t xml:space="preserve">, Binnies, 2024) and refined through consultation with the Local Planning Authority (email from Sarah Smyth, 14/09/23). </w:t>
      </w:r>
      <w:r>
        <w:t>The ZTV was used to identify the groups of people whose views may be affected by the proposed development</w:t>
      </w:r>
      <w:r w:rsidR="00A72F4B">
        <w:t>.</w:t>
      </w:r>
    </w:p>
    <w:p w14:paraId="081D0D43" w14:textId="06E667FB" w:rsidR="00D97EDF" w:rsidRDefault="00D97EDF" w:rsidP="00AA4502">
      <w:pPr>
        <w:pStyle w:val="Heading2"/>
      </w:pPr>
      <w:bookmarkStart w:id="5" w:name="_Toc224671284"/>
      <w:r>
        <w:t xml:space="preserve">Establishing the </w:t>
      </w:r>
      <w:r w:rsidR="003601F3">
        <w:t>b</w:t>
      </w:r>
      <w:r>
        <w:t>aseline</w:t>
      </w:r>
      <w:bookmarkEnd w:id="5"/>
    </w:p>
    <w:p w14:paraId="5D9270E5" w14:textId="77777777" w:rsidR="00D97EDF" w:rsidRDefault="00D97EDF" w:rsidP="00315F6A">
      <w:pPr>
        <w:pStyle w:val="ListParagraph"/>
        <w:ind w:left="709"/>
        <w:rPr>
          <w:rFonts w:cs="Ebrima"/>
          <w:szCs w:val="20"/>
        </w:rPr>
      </w:pPr>
      <w:r>
        <w:rPr>
          <w:rFonts w:cs="Ebrima"/>
          <w:szCs w:val="20"/>
        </w:rPr>
        <w:t xml:space="preserve">The </w:t>
      </w:r>
      <w:r>
        <w:rPr>
          <w:rFonts w:cs="Ebrima"/>
          <w:b/>
          <w:szCs w:val="20"/>
        </w:rPr>
        <w:t>baseline</w:t>
      </w:r>
      <w:r>
        <w:rPr>
          <w:rFonts w:cs="Ebrima"/>
          <w:szCs w:val="20"/>
        </w:rPr>
        <w:t xml:space="preserve"> for consideration of landscape and visual effects is evaluated through desk study (including LANDMAP analysis, landscape character assessments and ZTV analysis) and a site visit by the Landscape Architect and is the current situation at the time of the assessment, unless noted otherwise.  Operational developments and those under construction are considered as part of the baseline and included as part of the assessment of landscape and visual effects.  </w:t>
      </w:r>
    </w:p>
    <w:p w14:paraId="4B19DF08" w14:textId="6B348961" w:rsidR="00E06166" w:rsidRPr="00E06166" w:rsidRDefault="00E06166" w:rsidP="00E06166">
      <w:pPr>
        <w:pStyle w:val="ListParagraph"/>
        <w:ind w:left="709"/>
        <w:rPr>
          <w:rFonts w:cs="Ebrima"/>
          <w:szCs w:val="20"/>
        </w:rPr>
      </w:pPr>
      <w:r w:rsidRPr="00E06166">
        <w:rPr>
          <w:rFonts w:cs="Ebrima"/>
          <w:szCs w:val="20"/>
        </w:rPr>
        <w:t xml:space="preserve">LANDMAP is a tool describing the Welsh landscape baseline, aimed at helping decision making and natural resource planning. LANDMAP is not a character assessment itself but is a collection of five aspect area datasets which describe the characteristics of the landscape at a local level, evaluate their importance and recommend locally appropriate management guidelines. The five aspects are: geological landscape; landscape habitats; visual and sensory; historic landscape; and cultural heritage.  </w:t>
      </w:r>
    </w:p>
    <w:p w14:paraId="5601EBD0" w14:textId="77777777" w:rsidR="00D97EDF" w:rsidRDefault="00D97EDF" w:rsidP="00315F6A">
      <w:pPr>
        <w:pStyle w:val="ListParagraph"/>
        <w:ind w:left="709"/>
        <w:rPr>
          <w:rFonts w:cs="Ebrima"/>
          <w:szCs w:val="20"/>
        </w:rPr>
      </w:pPr>
      <w:r>
        <w:rPr>
          <w:rFonts w:cs="Ebrima"/>
          <w:szCs w:val="20"/>
        </w:rPr>
        <w:t xml:space="preserve">The </w:t>
      </w:r>
      <w:r>
        <w:rPr>
          <w:rFonts w:cs="Ebrima"/>
          <w:b/>
          <w:szCs w:val="20"/>
        </w:rPr>
        <w:t>future baseline</w:t>
      </w:r>
      <w:r>
        <w:rPr>
          <w:rFonts w:cs="Ebrima"/>
          <w:szCs w:val="20"/>
        </w:rPr>
        <w:t xml:space="preserve"> is considered to be changes to the landscape which are considered certain or likely to happen – including consented proposals which are not yet present in the landscape but are expected to be constructed.  These may or may not be included as part of the landscape and visual baseline depending on individual project circumstances and the approach and reasoning is set out within the assessment.</w:t>
      </w:r>
    </w:p>
    <w:p w14:paraId="22C0769C" w14:textId="77777777" w:rsidR="00D97EDF" w:rsidRDefault="00D97EDF" w:rsidP="00315F6A">
      <w:pPr>
        <w:pStyle w:val="ListParagraph"/>
        <w:ind w:left="709"/>
      </w:pPr>
      <w:r>
        <w:t>A key part of the visual amenity baseline is the establishment of the ZTV, which shows the areas from which the development is theoretically visible, and therefore helps identify the ‘visual receptors’, i.e. the people who may have views of the proposed development, as well as aiding</w:t>
      </w:r>
      <w:r>
        <w:rPr>
          <w:rStyle w:val="normaltextrun"/>
        </w:rPr>
        <w:t xml:space="preserve"> viewpoint selection and indicating the development’s potential influence on the wider landscape</w:t>
      </w:r>
      <w:r>
        <w:t>.</w:t>
      </w:r>
    </w:p>
    <w:p w14:paraId="4C9315AA" w14:textId="2FA04B2C" w:rsidR="00D97EDF" w:rsidRDefault="00D97EDF" w:rsidP="00315F6A">
      <w:pPr>
        <w:pStyle w:val="ListParagraph"/>
        <w:ind w:left="709"/>
      </w:pPr>
      <w:r>
        <w:t>The ZTV was mapped by application of Viewshed software on a 1m Digital Surface Model dataset, a Lidar dataset that includes locations and heights of building</w:t>
      </w:r>
      <w:r w:rsidR="00513EE5">
        <w:t>s</w:t>
      </w:r>
      <w:r>
        <w:t xml:space="preserve"> and vegetation as well as landform. The height of the development was set at 4.95m AOD and the observer height was set at 1.7m. </w:t>
      </w:r>
      <w:r w:rsidR="002E7CE0">
        <w:t xml:space="preserve">On the ZTV figure 8.2 areas with theoretical visibility are shaded to indicate how much of the Scheme is visible from any given location. The presence of any colour means that part of the Scheme is visible; the darker the shade, the more of the Scheme is visible. </w:t>
      </w:r>
      <w:r w:rsidR="00EB4183">
        <w:t xml:space="preserve">To generate this shading, a series of points were placed along the top of the proposed flood </w:t>
      </w:r>
      <w:r w:rsidR="00EB4183">
        <w:lastRenderedPageBreak/>
        <w:t xml:space="preserve">defence wall in the </w:t>
      </w:r>
      <w:r w:rsidR="00F47BCC">
        <w:t>Model</w:t>
      </w:r>
      <w:r w:rsidR="00172165">
        <w:t>, and the visibility shaded depending on the percentage of the points visible from each location.</w:t>
      </w:r>
    </w:p>
    <w:p w14:paraId="41B2F02D" w14:textId="77777777" w:rsidR="00D97EDF" w:rsidRDefault="00D97EDF" w:rsidP="00315F6A">
      <w:pPr>
        <w:pStyle w:val="ListParagraph"/>
        <w:ind w:left="709"/>
      </w:pPr>
      <w:r>
        <w:t>It should be noted however that the ZTV shows only whether the proposed development will theoretically be visible; it does not show how easily noticeable or identifiable it is likely to be. In line with GLVIA, the ZTV is supplemented by a site visit by a Landscape Architect, in order to verify the ZTV and establish the extent of visibility.</w:t>
      </w:r>
    </w:p>
    <w:p w14:paraId="08B4CAE3" w14:textId="77777777" w:rsidR="00D97EDF" w:rsidRDefault="00D97EDF" w:rsidP="00315F6A">
      <w:pPr>
        <w:pStyle w:val="ListParagraph"/>
        <w:ind w:left="709"/>
      </w:pPr>
      <w:bookmarkStart w:id="6" w:name="_Hlk188026997"/>
      <w:r>
        <w:t>The ZTV was used to identify the groups of people whose views may be affected by the proposed development</w:t>
      </w:r>
      <w:bookmarkEnd w:id="6"/>
      <w:r>
        <w:t xml:space="preserve">, and to locate viewpoints to represent the visual amenity receptors. </w:t>
      </w:r>
      <w:bookmarkStart w:id="7" w:name="_Hlk216270847"/>
      <w:r>
        <w:t>Photographs showing views from a number of representative viewpoints are used to aid the visual appraisal</w:t>
      </w:r>
      <w:bookmarkEnd w:id="7"/>
      <w:r>
        <w:t xml:space="preserve">, and all photographic viewpoints are located within areas shown to have visibility in the ZTV. Viewpoint locations are selected following production of the ZTV and desktop study exercises and refined through the site visit. </w:t>
      </w:r>
    </w:p>
    <w:p w14:paraId="1AD82675" w14:textId="77777777" w:rsidR="00D97EDF" w:rsidRDefault="00D97EDF" w:rsidP="00315F6A">
      <w:pPr>
        <w:pStyle w:val="ListParagraph"/>
        <w:ind w:left="709"/>
        <w:rPr>
          <w:rFonts w:cs="Ebrima"/>
          <w:szCs w:val="20"/>
        </w:rPr>
      </w:pPr>
      <w:r>
        <w:t>Viewpoints frequented by members of the public, such as from public rights of way (PRoW) or settlements, as well as viewpoints from which the proposed development is likely to be prominent, are favoured as there are likely to represent a greater concentration of potentially affected users.</w:t>
      </w:r>
    </w:p>
    <w:p w14:paraId="71480E9F" w14:textId="452E2E30" w:rsidR="00D97EDF" w:rsidRDefault="00D97EDF" w:rsidP="00AA4502">
      <w:pPr>
        <w:pStyle w:val="Heading2"/>
        <w:rPr>
          <w:rFonts w:cs="Ebrima"/>
        </w:rPr>
      </w:pPr>
      <w:bookmarkStart w:id="8" w:name="_Toc224671285"/>
      <w:r>
        <w:t xml:space="preserve">Visual </w:t>
      </w:r>
      <w:r w:rsidR="003601F3">
        <w:t>a</w:t>
      </w:r>
      <w:r>
        <w:t>ids</w:t>
      </w:r>
      <w:bookmarkEnd w:id="8"/>
    </w:p>
    <w:p w14:paraId="7465EBD6" w14:textId="3566478E" w:rsidR="00D97EDF" w:rsidRDefault="00D97EDF" w:rsidP="00315F6A">
      <w:pPr>
        <w:pStyle w:val="ListParagraph"/>
        <w:ind w:left="709"/>
      </w:pPr>
      <w:r>
        <w:t xml:space="preserve">A photographic record </w:t>
      </w:r>
      <w:r w:rsidR="00656C33">
        <w:t>was</w:t>
      </w:r>
      <w:r>
        <w:t xml:space="preserve"> captured by the Landscape Architect during the site visit to aid in the presentation of the LVIA. One visit </w:t>
      </w:r>
      <w:r w:rsidR="00656C33">
        <w:t>was</w:t>
      </w:r>
      <w:r>
        <w:t xml:space="preserve"> undertaken to collect photographs, during winter only. </w:t>
      </w:r>
    </w:p>
    <w:p w14:paraId="0515572C" w14:textId="77777777" w:rsidR="00D97EDF" w:rsidRDefault="00D97EDF" w:rsidP="00315F6A">
      <w:pPr>
        <w:pStyle w:val="ListParagraph"/>
        <w:ind w:left="709"/>
      </w:pPr>
      <w:r>
        <w:t xml:space="preserve">The Landscape Institute published the Landscape Institute Technical Guidance Note (TGN) 06/19: Visual Representation of development proposals in September 2019 (under review from January 2024). TGN 06/19 has been used to inform this methodology, which provides guidance on appropriate photography and visualisation techniques for use within LVIA and LVA, and which itself accords with the principles of GLVIA. Both GLVIA and TGN 06/19 advocate a proportionate approach based on professional judgement. </w:t>
      </w:r>
    </w:p>
    <w:p w14:paraId="1EBDF227" w14:textId="7155756E" w:rsidR="00D97EDF" w:rsidRDefault="00D97EDF" w:rsidP="00315F6A">
      <w:pPr>
        <w:pStyle w:val="ListParagraph"/>
        <w:ind w:left="709"/>
      </w:pPr>
      <w:r>
        <w:t xml:space="preserve">Baseline photographs as well as Type 1 visualisations (annotated viewpoint photographs) </w:t>
      </w:r>
      <w:r w:rsidR="007E4A85">
        <w:t>are</w:t>
      </w:r>
      <w:r>
        <w:t xml:space="preserve"> used to inform the appraisal process.</w:t>
      </w:r>
      <w:r w:rsidR="00DD4799">
        <w:t xml:space="preserve"> </w:t>
      </w:r>
      <w:r>
        <w:t>TGN 06/19 describes that Type 1 visualisations are appropriate for use in LVIA to show the extent and position of the site and features. It is not considered that photomontage visualisations (either Type 3 or 4) or 3D wireline/model (Type 2) are proportionate. This is due to the limited nature and scale of the proposed works.</w:t>
      </w:r>
    </w:p>
    <w:p w14:paraId="77FF7A5C" w14:textId="61AD37AC" w:rsidR="00D97EDF" w:rsidRDefault="00D97EDF" w:rsidP="00315F6A">
      <w:pPr>
        <w:pStyle w:val="ListParagraph"/>
        <w:ind w:left="709"/>
      </w:pPr>
      <w:r>
        <w:t>Viewpoints have been selected to show representative views experience</w:t>
      </w:r>
      <w:r w:rsidR="00513EE5">
        <w:t>d</w:t>
      </w:r>
      <w:r>
        <w:t xml:space="preserve"> by identified receptors. </w:t>
      </w:r>
      <w:r w:rsidR="007E4A85">
        <w:t>V</w:t>
      </w:r>
      <w:r>
        <w:t xml:space="preserve">iewpoint locations were selected using the ZTV and desk-based study and are shown on </w:t>
      </w:r>
      <w:r w:rsidR="007E4A85">
        <w:t>Figure 8.3 LVIA Viewpoints.</w:t>
      </w:r>
      <w:r>
        <w:t xml:space="preserve"> Locations were all publicly accessible and agreed in advance with the Local Planning Authority.  Locations </w:t>
      </w:r>
      <w:r w:rsidR="00643B12">
        <w:t>were</w:t>
      </w:r>
      <w:r>
        <w:t xml:space="preserve"> refined and finalised on site. Some locations were chosen as much to show where the site is not visible.</w:t>
      </w:r>
    </w:p>
    <w:p w14:paraId="1F062478" w14:textId="2F735021" w:rsidR="00D97EDF" w:rsidRDefault="00D97EDF" w:rsidP="00315F6A">
      <w:pPr>
        <w:pStyle w:val="ListParagraph"/>
        <w:ind w:left="709"/>
      </w:pPr>
      <w:r>
        <w:t xml:space="preserve">A Panasonic DMC-G5 Compact System Camera with a 25mm fixed lens </w:t>
      </w:r>
      <w:r w:rsidR="00643B12">
        <w:t>was</w:t>
      </w:r>
      <w:r>
        <w:t xml:space="preserve"> used to take the baseline photographs. The DMC-G5 has a sensor size of 17.3 x 13.0mm, giving a horizontal field of view of 38.2° when the 25mm fixed lens is used. This gives a similar horizontal field of view to a full frame sensor camera with a 50mm lens (FFS+50mm). In line with a proportionate approach, TGN 06/19 advises that a FFS+50mm camera and lens combination are not required when taking photographs to be used in Type 1 annotated viewpoint photographs. The camera </w:t>
      </w:r>
      <w:r w:rsidR="000B0B36">
        <w:t>was</w:t>
      </w:r>
      <w:r>
        <w:t xml:space="preserve"> raised on </w:t>
      </w:r>
      <w:r w:rsidR="00513EE5">
        <w:t xml:space="preserve">a </w:t>
      </w:r>
      <w:r>
        <w:t>tripod set to take an image at 1.</w:t>
      </w:r>
      <w:r w:rsidR="000B0B36">
        <w:t>5</w:t>
      </w:r>
      <w:r>
        <w:t xml:space="preserve">m. </w:t>
      </w:r>
    </w:p>
    <w:p w14:paraId="34DDBF66" w14:textId="73968455" w:rsidR="00572E99" w:rsidRDefault="006F308F" w:rsidP="00315F6A">
      <w:pPr>
        <w:pStyle w:val="ListParagraph"/>
        <w:ind w:left="709"/>
      </w:pPr>
      <w:r>
        <w:t>W</w:t>
      </w:r>
      <w:r w:rsidR="00572E99">
        <w:t xml:space="preserve">hilst the camera height was set at 1.5m to be representative of most viewers, the viewer eye height used in the ZTV was set at 1.7m. 1.7m is the upper end of the range suggested in GLVIA3 </w:t>
      </w:r>
      <w:r w:rsidR="00572E99">
        <w:lastRenderedPageBreak/>
        <w:t xml:space="preserve">and therefore represents </w:t>
      </w:r>
      <w:r w:rsidR="000F2879">
        <w:t xml:space="preserve">the </w:t>
      </w:r>
      <w:r w:rsidR="0006329B">
        <w:t xml:space="preserve">maximum extents of where the Scheme </w:t>
      </w:r>
      <w:r w:rsidR="00EA7871">
        <w:t>w</w:t>
      </w:r>
      <w:r w:rsidR="0006329B">
        <w:t xml:space="preserve">ould be </w:t>
      </w:r>
      <w:r w:rsidR="00EA7871">
        <w:t xml:space="preserve">theoretically </w:t>
      </w:r>
      <w:r w:rsidR="0006329B">
        <w:t>visible from.</w:t>
      </w:r>
      <w:r w:rsidR="000F2879">
        <w:t xml:space="preserve"> </w:t>
      </w:r>
    </w:p>
    <w:p w14:paraId="49B1CB9C" w14:textId="371F3445" w:rsidR="00D97EDF" w:rsidRDefault="00D97EDF" w:rsidP="00315F6A">
      <w:pPr>
        <w:pStyle w:val="ListParagraph"/>
        <w:ind w:left="709"/>
      </w:pPr>
      <w:r>
        <w:t xml:space="preserve">As recommended by TGN 06/19, single frame annotated images are presented on A3 sheets (one image per A3 sheet), </w:t>
      </w:r>
      <w:r w:rsidR="006F0D6F">
        <w:t>in the Photographic Report, Appendix 8.3</w:t>
      </w:r>
      <w:r>
        <w:t xml:space="preserve">. </w:t>
      </w:r>
      <w:r w:rsidR="000D3EF5">
        <w:t xml:space="preserve">All images shown are full frame images; no images have been cropped. </w:t>
      </w:r>
      <w:r w:rsidR="006F0D6F">
        <w:t>T</w:t>
      </w:r>
      <w:r>
        <w:t>he viewpoint locations and direction</w:t>
      </w:r>
      <w:r w:rsidR="00513EE5">
        <w:t>s</w:t>
      </w:r>
      <w:r>
        <w:t xml:space="preserve"> of view </w:t>
      </w:r>
      <w:r w:rsidR="00CD6717">
        <w:t>are</w:t>
      </w:r>
      <w:r>
        <w:t xml:space="preserve"> </w:t>
      </w:r>
      <w:r w:rsidR="006F0D6F">
        <w:t>shown on Figure 8.3</w:t>
      </w:r>
      <w:r>
        <w:t>.</w:t>
      </w:r>
    </w:p>
    <w:p w14:paraId="44DD0C78" w14:textId="0CFE1988" w:rsidR="00D97EDF" w:rsidRDefault="00D97EDF" w:rsidP="00AA4502">
      <w:pPr>
        <w:pStyle w:val="Heading2"/>
      </w:pPr>
      <w:bookmarkStart w:id="9" w:name="_Ref216177650"/>
      <w:bookmarkStart w:id="10" w:name="_Toc224671286"/>
      <w:r>
        <w:t xml:space="preserve">Landscape </w:t>
      </w:r>
      <w:r w:rsidR="00504922">
        <w:t>e</w:t>
      </w:r>
      <w:r>
        <w:t>ffects</w:t>
      </w:r>
      <w:bookmarkEnd w:id="9"/>
      <w:bookmarkEnd w:id="10"/>
    </w:p>
    <w:p w14:paraId="6F34278A" w14:textId="43251BA6" w:rsidR="00D97EDF" w:rsidRDefault="00D97EDF" w:rsidP="00315F6A">
      <w:pPr>
        <w:pStyle w:val="ListParagraph"/>
        <w:ind w:left="709"/>
        <w:rPr>
          <w:rFonts w:cs="Ebrima"/>
          <w:szCs w:val="20"/>
        </w:rPr>
      </w:pPr>
      <w:r>
        <w:rPr>
          <w:rFonts w:cs="Ebrima"/>
          <w:szCs w:val="20"/>
        </w:rPr>
        <w:t>The starting point for any assessment is a desk-based assessment of published landscape studies, which may include landscape character assessments, sensitivity and capacity studies and/or landscape designation reviews. These documents are listed in the assessment references.</w:t>
      </w:r>
    </w:p>
    <w:p w14:paraId="3EDDD211" w14:textId="01A28E51" w:rsidR="00D97EDF" w:rsidRDefault="00D97EDF" w:rsidP="00315F6A">
      <w:pPr>
        <w:pStyle w:val="ListParagraph"/>
        <w:ind w:left="709"/>
        <w:rPr>
          <w:rFonts w:cs="Ebrima"/>
          <w:szCs w:val="20"/>
        </w:rPr>
      </w:pPr>
      <w:r>
        <w:rPr>
          <w:rFonts w:cs="Ebrima"/>
          <w:szCs w:val="20"/>
        </w:rPr>
        <w:t>The landscape effects of the proposed development are considered against the key characteristics of the receiving landscape. The degree to which the proposed development changes</w:t>
      </w:r>
      <w:r w:rsidR="00513EE5">
        <w:rPr>
          <w:rFonts w:cs="Ebrima"/>
          <w:szCs w:val="20"/>
        </w:rPr>
        <w:t xml:space="preserve"> the</w:t>
      </w:r>
      <w:r>
        <w:rPr>
          <w:rFonts w:cs="Ebrima"/>
          <w:szCs w:val="20"/>
        </w:rPr>
        <w:t xml:space="preserve"> “</w:t>
      </w:r>
      <w:r>
        <w:rPr>
          <w:rFonts w:cs="Ebrima"/>
          <w:i/>
          <w:szCs w:val="20"/>
        </w:rPr>
        <w:t>distinct and recognisable pattern of elements, or characteristics, in the landscape that make one landscape different from another, rather than better or worse”</w:t>
      </w:r>
      <w:r>
        <w:rPr>
          <w:rFonts w:cs="Ebrima"/>
          <w:szCs w:val="20"/>
        </w:rPr>
        <w:t xml:space="preserve">’ (‘An Approach to Landscape Character Assessment’, Natural England, 2014), enables a judgement to be made as to the significance of the effect in landscape character terms.  </w:t>
      </w:r>
    </w:p>
    <w:p w14:paraId="5ED0B69B" w14:textId="77777777" w:rsidR="00D97EDF" w:rsidRDefault="00D97EDF" w:rsidP="00315F6A">
      <w:pPr>
        <w:pStyle w:val="ListParagraph"/>
        <w:ind w:left="709"/>
        <w:rPr>
          <w:rFonts w:cs="Ebrima"/>
          <w:szCs w:val="20"/>
        </w:rPr>
      </w:pPr>
      <w:r>
        <w:rPr>
          <w:rFonts w:cs="Ebrima"/>
          <w:szCs w:val="20"/>
        </w:rPr>
        <w:t xml:space="preserve">Direct and indirect landscape effects are defined in GLVIA3.  Direct effects may be defined as resulting </w:t>
      </w:r>
      <w:r>
        <w:rPr>
          <w:rFonts w:cs="Ebrima"/>
          <w:i/>
          <w:szCs w:val="20"/>
        </w:rPr>
        <w:t xml:space="preserve">“directly from the development itself” </w:t>
      </w:r>
      <w:r>
        <w:rPr>
          <w:rFonts w:cs="Ebrima"/>
          <w:szCs w:val="20"/>
        </w:rPr>
        <w:t xml:space="preserve">(paragraph 3.22).  An indirect (or secondary) effect is one that results </w:t>
      </w:r>
      <w:r>
        <w:rPr>
          <w:rFonts w:cs="Ebrima"/>
          <w:i/>
          <w:szCs w:val="20"/>
        </w:rPr>
        <w:t xml:space="preserve">“from consequential change resulting from the development” </w:t>
      </w:r>
      <w:r>
        <w:rPr>
          <w:rFonts w:cs="Ebrima"/>
          <w:szCs w:val="20"/>
        </w:rPr>
        <w:t>(paragraph 3.22)</w:t>
      </w:r>
      <w:r>
        <w:rPr>
          <w:rFonts w:cs="Ebrima"/>
          <w:i/>
          <w:szCs w:val="20"/>
        </w:rPr>
        <w:t xml:space="preserve"> </w:t>
      </w:r>
      <w:r>
        <w:rPr>
          <w:rFonts w:cs="Ebrima"/>
          <w:szCs w:val="20"/>
        </w:rPr>
        <w:t xml:space="preserve">and is often produced away from the site of the proposed development or as a result of a complex pathway or secondary association.  The direct or physical landscape effects of the proposed development would generally be limited to within the planning application boundary.  The indirect landscape effects are concerned with the visual effects and relate to effects associated with the introduction of the development seen in the context of the existing landscape and visual character of the view.  </w:t>
      </w:r>
    </w:p>
    <w:p w14:paraId="07FA4FBF" w14:textId="77777777" w:rsidR="00D97EDF" w:rsidRDefault="00D97EDF" w:rsidP="00315F6A">
      <w:pPr>
        <w:pStyle w:val="ListParagraph"/>
        <w:ind w:left="709"/>
        <w:rPr>
          <w:rFonts w:cs="Ebrima"/>
          <w:szCs w:val="20"/>
        </w:rPr>
      </w:pPr>
      <w:r>
        <w:rPr>
          <w:rFonts w:cs="Ebrima"/>
          <w:szCs w:val="20"/>
        </w:rPr>
        <w:t>In order to reach an understanding of the effects of development upon the landscape resource it is necessary to consider different aspects of the landscape baseline including:</w:t>
      </w:r>
    </w:p>
    <w:p w14:paraId="28D21A65" w14:textId="77777777" w:rsidR="00D97EDF" w:rsidRDefault="00D97EDF" w:rsidP="00315F6A">
      <w:pPr>
        <w:pStyle w:val="Bulletlist"/>
        <w:ind w:left="709" w:hanging="425"/>
        <w:rPr>
          <w:rFonts w:ascii="Ebrima" w:hAnsi="Ebrima" w:cs="Ebrima"/>
          <w:color w:val="auto"/>
          <w:sz w:val="20"/>
          <w:szCs w:val="20"/>
        </w:rPr>
      </w:pPr>
      <w:r>
        <w:rPr>
          <w:rFonts w:ascii="Ebrima" w:hAnsi="Ebrima" w:cs="Ebrima"/>
          <w:b/>
          <w:bCs/>
          <w:color w:val="auto"/>
          <w:sz w:val="20"/>
          <w:szCs w:val="20"/>
        </w:rPr>
        <w:t>Landscape Fabric/Elements</w:t>
      </w:r>
      <w:r>
        <w:rPr>
          <w:rFonts w:ascii="Ebrima" w:hAnsi="Ebrima" w:cs="Ebrima"/>
          <w:color w:val="auto"/>
          <w:sz w:val="20"/>
          <w:szCs w:val="20"/>
        </w:rPr>
        <w:t xml:space="preserve">: The individual features of the landscape, such as hills, valleys, woods, hedges, tree cover, vegetation, buildings and roads for example which can usually be described and quantified. </w:t>
      </w:r>
    </w:p>
    <w:p w14:paraId="1F4B5D86" w14:textId="77777777" w:rsidR="00D97EDF" w:rsidRDefault="00D97EDF" w:rsidP="00315F6A">
      <w:pPr>
        <w:pStyle w:val="Bulletlist"/>
        <w:ind w:left="709" w:hanging="425"/>
        <w:rPr>
          <w:rFonts w:ascii="Ebrima" w:hAnsi="Ebrima" w:cs="Ebrima"/>
          <w:color w:val="auto"/>
          <w:sz w:val="20"/>
          <w:szCs w:val="20"/>
        </w:rPr>
      </w:pPr>
      <w:r>
        <w:rPr>
          <w:rFonts w:ascii="Ebrima" w:hAnsi="Ebrima" w:cs="Ebrima"/>
          <w:b/>
          <w:bCs/>
          <w:color w:val="auto"/>
          <w:sz w:val="20"/>
          <w:szCs w:val="20"/>
        </w:rPr>
        <w:t>Landscape key characteristics</w:t>
      </w:r>
      <w:r>
        <w:rPr>
          <w:rFonts w:ascii="Ebrima" w:hAnsi="Ebrima" w:cs="Ebrima"/>
          <w:color w:val="auto"/>
          <w:sz w:val="20"/>
          <w:szCs w:val="20"/>
        </w:rPr>
        <w:t>: The particularly notable elements or combinations of elements which make a particular contribution to defining or describing the character of an area, which may include experiential characteristics such as wildness and tranquility.</w:t>
      </w:r>
    </w:p>
    <w:p w14:paraId="294FA670" w14:textId="77777777" w:rsidR="00D97EDF" w:rsidRDefault="00D97EDF" w:rsidP="00315F6A">
      <w:pPr>
        <w:pStyle w:val="ListParagraph"/>
        <w:ind w:left="709"/>
        <w:rPr>
          <w:rFonts w:cs="Ebrima"/>
          <w:szCs w:val="20"/>
        </w:rPr>
      </w:pPr>
      <w:r>
        <w:rPr>
          <w:rFonts w:cs="Ebrima"/>
          <w:szCs w:val="20"/>
        </w:rPr>
        <w:t xml:space="preserve">The </w:t>
      </w:r>
      <w:r>
        <w:rPr>
          <w:rFonts w:cs="Ebrima"/>
          <w:b/>
          <w:szCs w:val="20"/>
        </w:rPr>
        <w:t>sensitivity</w:t>
      </w:r>
      <w:r>
        <w:rPr>
          <w:rFonts w:cs="Ebrima"/>
          <w:szCs w:val="20"/>
        </w:rPr>
        <w:t xml:space="preserve"> (high, medium, low) of the landscape to a particular development is considered on a case by case basis and considers the susceptibility of the landscape, which varies depending on the type of development proposed and the particular site location, and the landscape value (identified as national, regional, or community). As stated in GLVIA3, ‘</w:t>
      </w:r>
      <w:r>
        <w:rPr>
          <w:rFonts w:cs="Ebrima"/>
          <w:i/>
          <w:szCs w:val="20"/>
        </w:rPr>
        <w:t>LVIA sensitivity is similar to the concept of landscape sensitivity used in the wider arena of landscape planning, but is not the same</w:t>
      </w:r>
      <w:r>
        <w:rPr>
          <w:rFonts w:cs="Ebrima"/>
          <w:szCs w:val="20"/>
        </w:rPr>
        <w:t xml:space="preserve">’. </w:t>
      </w:r>
    </w:p>
    <w:p w14:paraId="6FB0D879" w14:textId="77777777" w:rsidR="00D97EDF" w:rsidRDefault="00D97EDF" w:rsidP="00315F6A">
      <w:pPr>
        <w:pStyle w:val="ListParagraph"/>
        <w:ind w:left="709"/>
        <w:rPr>
          <w:rFonts w:cs="Ebrima"/>
          <w:szCs w:val="20"/>
        </w:rPr>
      </w:pPr>
      <w:r>
        <w:rPr>
          <w:rFonts w:cs="Ebrima"/>
          <w:b/>
          <w:szCs w:val="20"/>
        </w:rPr>
        <w:t>Landscape value</w:t>
      </w:r>
      <w:r>
        <w:rPr>
          <w:rFonts w:cs="Ebrima"/>
          <w:szCs w:val="20"/>
        </w:rPr>
        <w:t xml:space="preserve">: The importance attached to a landscape, often used as a basis for designation or recognition which expresses national or local authority consensus, because of its special qualities/attributes. The factors which are considered in landscape include aesthetic or perceptual aspects such as scenic beauty, tranquility or wildness or cultural associations as well as recreational/community value, conservation interests, landscape character and condition and representativeness/rarity.  </w:t>
      </w:r>
    </w:p>
    <w:p w14:paraId="6E6D863A" w14:textId="77777777" w:rsidR="00D97EDF" w:rsidRDefault="00D97EDF" w:rsidP="00315F6A">
      <w:pPr>
        <w:pStyle w:val="ListParagraph"/>
        <w:ind w:left="709"/>
      </w:pPr>
      <w:r>
        <w:rPr>
          <w:b/>
        </w:rPr>
        <w:lastRenderedPageBreak/>
        <w:t>Landscape susceptibility</w:t>
      </w:r>
      <w:r>
        <w:t xml:space="preserve"> according to GLVIA3 means “</w:t>
      </w:r>
      <w:r>
        <w:rPr>
          <w:i/>
          <w:iCs/>
        </w:rPr>
        <w:t>the ability of the landscape to accommodate the proposed Development without undue consequences for maintenance of the baseline situation and/or the achievement of landscape planning policies and strategies</w:t>
      </w:r>
      <w:r>
        <w:t>”.  In LITGN-2024-01 published by the Landscape Institute in August 2024 (</w:t>
      </w:r>
      <w:r>
        <w:rPr>
          <w:shd w:val="clear" w:color="auto" w:fill="FFFFFF"/>
        </w:rPr>
        <w:t xml:space="preserve">Notes and Clarifications on aspects of the 3rd Edition of Guidelines on Landscape and Visual Impact Assessment), the Landscape Institute clarifies that susceptibility means </w:t>
      </w:r>
      <w:r>
        <w:t xml:space="preserve">the ability of the landscape to accommodate the </w:t>
      </w:r>
      <w:r>
        <w:rPr>
          <w:i/>
          <w:iCs/>
        </w:rPr>
        <w:t>type or nature</w:t>
      </w:r>
      <w:r>
        <w:rPr>
          <w:b/>
          <w:bCs/>
        </w:rPr>
        <w:t xml:space="preserve"> </w:t>
      </w:r>
      <w:r>
        <w:t>of the change and should not be confused with assessments of magnitude.</w:t>
      </w:r>
      <w:r>
        <w:rPr>
          <w:shd w:val="clear" w:color="auto" w:fill="FFFFFF"/>
        </w:rPr>
        <w:t xml:space="preserve"> </w:t>
      </w:r>
      <w:r>
        <w:t>Judgements on landscape susceptibility (high, medium, low) include references to both the physical and aesthetic characteristics of the type of proposed development, the scale of the change, and landscape features and characteristics that affect the landscape’s ability to accommodate the change.</w:t>
      </w:r>
    </w:p>
    <w:p w14:paraId="7AC34B0A" w14:textId="543A7930" w:rsidR="00D97EDF" w:rsidRDefault="00D97EDF" w:rsidP="00315F6A">
      <w:pPr>
        <w:pStyle w:val="ListParagraph"/>
        <w:ind w:left="709"/>
      </w:pPr>
      <w:r>
        <w:t xml:space="preserve">Susceptibility of landscape character areas </w:t>
      </w:r>
      <w:r w:rsidR="00513EE5">
        <w:t xml:space="preserve">is </w:t>
      </w:r>
      <w:r>
        <w:t xml:space="preserve">influenced by their characteristics and are often considered (though often recorded as ‘sensitivity’ rather than susceptibility) within landscape character assessments and capacity studies. </w:t>
      </w:r>
    </w:p>
    <w:p w14:paraId="3122B518" w14:textId="77777777" w:rsidR="00D97EDF" w:rsidRDefault="00D97EDF" w:rsidP="00315F6A">
      <w:pPr>
        <w:pStyle w:val="ListParagraph"/>
        <w:ind w:left="709"/>
        <w:rPr>
          <w:rFonts w:cs="Ebrima"/>
          <w:szCs w:val="20"/>
        </w:rPr>
      </w:pPr>
      <w:r>
        <w:rPr>
          <w:rFonts w:cs="Ebrima"/>
          <w:szCs w:val="20"/>
        </w:rPr>
        <w:t>Susceptibility of designated landscapes is influenced by the nature of the special qualities and purposes of designation and/or the valued elements, qualities or characteristics, indicating the degree to which these may be unduly affected by the development proposed.</w:t>
      </w:r>
    </w:p>
    <w:p w14:paraId="1B8A3A4E" w14:textId="77777777" w:rsidR="00D97EDF" w:rsidRDefault="00D97EDF" w:rsidP="00315F6A">
      <w:pPr>
        <w:pStyle w:val="ListParagraph"/>
        <w:ind w:left="709"/>
        <w:rPr>
          <w:rFonts w:cs="Ebrima"/>
          <w:szCs w:val="20"/>
        </w:rPr>
      </w:pPr>
      <w:r>
        <w:rPr>
          <w:rFonts w:cs="Ebrima"/>
          <w:szCs w:val="20"/>
        </w:rPr>
        <w:t xml:space="preserve">The criteria and the detailed judgements regarding susceptibility and value of landscape receptors are identified within the sensitivity tables included within this assessment.  </w:t>
      </w:r>
    </w:p>
    <w:p w14:paraId="20EB7AFC" w14:textId="3B1FB4F8" w:rsidR="00D97EDF" w:rsidRDefault="00D97EDF" w:rsidP="00315F6A">
      <w:pPr>
        <w:pStyle w:val="ListParagraph"/>
        <w:ind w:left="709"/>
        <w:rPr>
          <w:rFonts w:cs="Ebrima"/>
          <w:szCs w:val="20"/>
        </w:rPr>
      </w:pPr>
      <w:r>
        <w:rPr>
          <w:rFonts w:cs="Ebrima"/>
          <w:szCs w:val="20"/>
        </w:rPr>
        <w:t xml:space="preserve">Sensitivity is judged taking into account the component judgments about the value and susceptibility of the receptor as illustrated by the table below. </w:t>
      </w:r>
    </w:p>
    <w:tbl>
      <w:tblPr>
        <w:tblStyle w:val="SH1"/>
        <w:tblW w:w="8363"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703"/>
        <w:gridCol w:w="1982"/>
        <w:gridCol w:w="1985"/>
        <w:gridCol w:w="1984"/>
      </w:tblGrid>
      <w:tr w:rsidR="00D97EDF" w14:paraId="2CD2A6A8" w14:textId="77777777" w:rsidTr="00A1027F">
        <w:trPr>
          <w:cnfStyle w:val="100000000000" w:firstRow="1" w:lastRow="0" w:firstColumn="0" w:lastColumn="0" w:oddVBand="0" w:evenVBand="0" w:oddHBand="0" w:evenHBand="0" w:firstRowFirstColumn="0" w:firstRowLastColumn="0" w:lastRowFirstColumn="0" w:lastRowLastColumn="0"/>
        </w:trPr>
        <w:tc>
          <w:tcPr>
            <w:tcW w:w="2412" w:type="dxa"/>
            <w:gridSpan w:val="2"/>
            <w:vMerge w:val="restart"/>
            <w:tcBorders>
              <w:top w:val="single" w:sz="4" w:space="0" w:color="auto"/>
              <w:left w:val="single" w:sz="4" w:space="0" w:color="auto"/>
              <w:bottom w:val="single" w:sz="4" w:space="0" w:color="auto"/>
              <w:right w:val="single" w:sz="4" w:space="0" w:color="auto"/>
            </w:tcBorders>
            <w:shd w:val="clear" w:color="auto" w:fill="B0E3F0"/>
          </w:tcPr>
          <w:p w14:paraId="04D9D551" w14:textId="77777777" w:rsidR="00D97EDF" w:rsidRDefault="00D97EDF" w:rsidP="00052469">
            <w:pPr>
              <w:pStyle w:val="Heading3"/>
              <w:numPr>
                <w:ilvl w:val="0"/>
                <w:numId w:val="0"/>
              </w:numPr>
              <w:spacing w:before="40" w:after="40"/>
              <w:ind w:left="1440"/>
              <w:rPr>
                <w:rFonts w:ascii="Ebrima" w:hAnsi="Ebrima" w:cs="Ebrima"/>
                <w:color w:val="auto"/>
                <w:sz w:val="20"/>
                <w:szCs w:val="20"/>
              </w:rPr>
            </w:pPr>
          </w:p>
        </w:tc>
        <w:tc>
          <w:tcPr>
            <w:tcW w:w="5951" w:type="dxa"/>
            <w:gridSpan w:val="3"/>
            <w:tcBorders>
              <w:top w:val="single" w:sz="4" w:space="0" w:color="auto"/>
              <w:left w:val="single" w:sz="4" w:space="0" w:color="auto"/>
              <w:bottom w:val="single" w:sz="4" w:space="0" w:color="auto"/>
              <w:right w:val="single" w:sz="4" w:space="0" w:color="auto"/>
            </w:tcBorders>
            <w:shd w:val="clear" w:color="auto" w:fill="B0E3F0"/>
            <w:hideMark/>
          </w:tcPr>
          <w:p w14:paraId="33D927A5" w14:textId="77777777" w:rsidR="00D97EDF" w:rsidRDefault="00D97EDF">
            <w:pPr>
              <w:pStyle w:val="Tablehead"/>
              <w:rPr>
                <w:rFonts w:ascii="Ebrima" w:hAnsi="Ebrima" w:cs="Ebrima"/>
                <w:color w:val="auto"/>
                <w:sz w:val="20"/>
                <w:szCs w:val="20"/>
              </w:rPr>
            </w:pPr>
            <w:r>
              <w:rPr>
                <w:rFonts w:ascii="Ebrima" w:hAnsi="Ebrima" w:cs="Ebrima"/>
                <w:color w:val="auto"/>
                <w:szCs w:val="20"/>
              </w:rPr>
              <w:t>Susceptibility</w:t>
            </w:r>
          </w:p>
        </w:tc>
      </w:tr>
      <w:tr w:rsidR="00D97EDF" w14:paraId="03E14C4A" w14:textId="77777777" w:rsidTr="00A1027F">
        <w:tc>
          <w:tcPr>
            <w:tcW w:w="2412" w:type="dxa"/>
            <w:gridSpan w:val="2"/>
            <w:vMerge/>
            <w:tcBorders>
              <w:top w:val="single" w:sz="4" w:space="0" w:color="auto"/>
              <w:left w:val="single" w:sz="4" w:space="0" w:color="auto"/>
              <w:bottom w:val="single" w:sz="4" w:space="0" w:color="auto"/>
              <w:right w:val="single" w:sz="4" w:space="0" w:color="auto"/>
            </w:tcBorders>
            <w:vAlign w:val="center"/>
            <w:hideMark/>
          </w:tcPr>
          <w:p w14:paraId="285039F9" w14:textId="77777777" w:rsidR="00D97EDF" w:rsidRDefault="00D97EDF">
            <w:pPr>
              <w:jc w:val="left"/>
              <w:rPr>
                <w:rFonts w:ascii="Ebrima" w:eastAsiaTheme="majorEastAsia" w:hAnsi="Ebrima" w:cs="Ebrima"/>
                <w:color w:val="auto"/>
                <w:szCs w:val="20"/>
              </w:rPr>
            </w:pPr>
          </w:p>
        </w:tc>
        <w:tc>
          <w:tcPr>
            <w:tcW w:w="1982" w:type="dxa"/>
            <w:tcBorders>
              <w:top w:val="single" w:sz="4" w:space="0" w:color="auto"/>
              <w:left w:val="single" w:sz="4" w:space="0" w:color="auto"/>
              <w:bottom w:val="single" w:sz="4" w:space="0" w:color="auto"/>
              <w:right w:val="single" w:sz="4" w:space="0" w:color="auto"/>
            </w:tcBorders>
            <w:shd w:val="clear" w:color="auto" w:fill="B0E3F0"/>
            <w:hideMark/>
          </w:tcPr>
          <w:p w14:paraId="28CCCF1D" w14:textId="77777777" w:rsidR="00D97EDF" w:rsidRDefault="00D97EDF">
            <w:pPr>
              <w:pStyle w:val="Tablebody"/>
              <w:rPr>
                <w:rFonts w:ascii="Ebrima" w:hAnsi="Ebrima" w:cs="Ebrima"/>
                <w:b/>
                <w:bCs/>
                <w:color w:val="auto"/>
                <w:szCs w:val="20"/>
              </w:rPr>
            </w:pPr>
            <w:r>
              <w:rPr>
                <w:rFonts w:ascii="Ebrima" w:hAnsi="Ebrima" w:cs="Ebrima"/>
                <w:bCs/>
                <w:color w:val="auto"/>
                <w:szCs w:val="20"/>
              </w:rPr>
              <w:t>High</w:t>
            </w:r>
          </w:p>
        </w:tc>
        <w:tc>
          <w:tcPr>
            <w:tcW w:w="1985" w:type="dxa"/>
            <w:tcBorders>
              <w:top w:val="single" w:sz="4" w:space="0" w:color="auto"/>
              <w:left w:val="single" w:sz="4" w:space="0" w:color="auto"/>
              <w:bottom w:val="single" w:sz="4" w:space="0" w:color="auto"/>
              <w:right w:val="single" w:sz="4" w:space="0" w:color="auto"/>
            </w:tcBorders>
            <w:shd w:val="clear" w:color="auto" w:fill="B0E3F0"/>
            <w:hideMark/>
          </w:tcPr>
          <w:p w14:paraId="54325437" w14:textId="77777777" w:rsidR="00D97EDF" w:rsidRDefault="00D97EDF">
            <w:pPr>
              <w:pStyle w:val="Tablebody"/>
              <w:rPr>
                <w:rFonts w:ascii="Ebrima" w:hAnsi="Ebrima" w:cs="Ebrima"/>
                <w:b/>
                <w:bCs/>
                <w:color w:val="auto"/>
                <w:szCs w:val="20"/>
              </w:rPr>
            </w:pPr>
            <w:r>
              <w:rPr>
                <w:rFonts w:ascii="Ebrima" w:hAnsi="Ebrima" w:cs="Ebrima"/>
                <w:bCs/>
                <w:color w:val="auto"/>
                <w:szCs w:val="20"/>
              </w:rPr>
              <w:t>Medium</w:t>
            </w:r>
          </w:p>
        </w:tc>
        <w:tc>
          <w:tcPr>
            <w:tcW w:w="1984" w:type="dxa"/>
            <w:tcBorders>
              <w:top w:val="single" w:sz="4" w:space="0" w:color="auto"/>
              <w:left w:val="single" w:sz="4" w:space="0" w:color="auto"/>
              <w:bottom w:val="single" w:sz="4" w:space="0" w:color="auto"/>
              <w:right w:val="single" w:sz="4" w:space="0" w:color="auto"/>
            </w:tcBorders>
            <w:shd w:val="clear" w:color="auto" w:fill="B0E3F0"/>
            <w:hideMark/>
          </w:tcPr>
          <w:p w14:paraId="29D5A32A" w14:textId="77777777" w:rsidR="00D97EDF" w:rsidRDefault="00D97EDF">
            <w:pPr>
              <w:pStyle w:val="Tablebody"/>
              <w:rPr>
                <w:rFonts w:ascii="Ebrima" w:hAnsi="Ebrima" w:cs="Ebrima"/>
                <w:b/>
                <w:bCs/>
                <w:color w:val="auto"/>
                <w:szCs w:val="20"/>
              </w:rPr>
            </w:pPr>
            <w:r>
              <w:rPr>
                <w:rFonts w:ascii="Ebrima" w:hAnsi="Ebrima" w:cs="Ebrima"/>
                <w:bCs/>
                <w:color w:val="auto"/>
                <w:szCs w:val="20"/>
              </w:rPr>
              <w:t>Low</w:t>
            </w:r>
          </w:p>
        </w:tc>
      </w:tr>
      <w:tr w:rsidR="00D97EDF" w14:paraId="01249682" w14:textId="77777777" w:rsidTr="00A1027F">
        <w:tc>
          <w:tcPr>
            <w:tcW w:w="709" w:type="dxa"/>
            <w:vMerge w:val="restart"/>
            <w:tcBorders>
              <w:top w:val="single" w:sz="4" w:space="0" w:color="auto"/>
              <w:left w:val="single" w:sz="4" w:space="0" w:color="auto"/>
              <w:bottom w:val="single" w:sz="4" w:space="0" w:color="auto"/>
              <w:right w:val="single" w:sz="4" w:space="0" w:color="auto"/>
            </w:tcBorders>
            <w:shd w:val="clear" w:color="auto" w:fill="B0E3F0"/>
            <w:textDirection w:val="btLr"/>
            <w:hideMark/>
          </w:tcPr>
          <w:p w14:paraId="7538780A" w14:textId="41B8D39E" w:rsidR="00D97EDF" w:rsidRDefault="00D97EDF" w:rsidP="009B756C">
            <w:pPr>
              <w:pStyle w:val="Tablehead"/>
              <w:jc w:val="center"/>
              <w:rPr>
                <w:rFonts w:ascii="Ebrima" w:hAnsi="Ebrima" w:cs="Ebrima"/>
                <w:color w:val="auto"/>
                <w:szCs w:val="20"/>
              </w:rPr>
            </w:pPr>
            <w:r w:rsidRPr="009B756C">
              <w:rPr>
                <w:rFonts w:ascii="Ebrima" w:hAnsi="Ebrima" w:cs="Ebrima"/>
                <w:color w:val="auto"/>
              </w:rPr>
              <w:t>Value</w:t>
            </w:r>
          </w:p>
        </w:tc>
        <w:tc>
          <w:tcPr>
            <w:tcW w:w="1703" w:type="dxa"/>
            <w:tcBorders>
              <w:top w:val="single" w:sz="4" w:space="0" w:color="auto"/>
              <w:left w:val="single" w:sz="4" w:space="0" w:color="auto"/>
              <w:bottom w:val="single" w:sz="4" w:space="0" w:color="auto"/>
              <w:right w:val="single" w:sz="4" w:space="0" w:color="auto"/>
            </w:tcBorders>
            <w:shd w:val="clear" w:color="auto" w:fill="B0E3F0"/>
            <w:hideMark/>
          </w:tcPr>
          <w:p w14:paraId="12620A93" w14:textId="77777777" w:rsidR="00D97EDF" w:rsidRDefault="00D97EDF">
            <w:pPr>
              <w:pStyle w:val="Tablebody"/>
              <w:rPr>
                <w:rFonts w:ascii="Ebrima" w:hAnsi="Ebrima" w:cs="Ebrima"/>
                <w:b/>
                <w:bCs/>
                <w:color w:val="auto"/>
                <w:szCs w:val="20"/>
              </w:rPr>
            </w:pPr>
            <w:r>
              <w:rPr>
                <w:rFonts w:ascii="Ebrima" w:hAnsi="Ebrima" w:cs="Ebrima"/>
                <w:bCs/>
                <w:color w:val="auto"/>
                <w:szCs w:val="20"/>
              </w:rPr>
              <w:t>National</w:t>
            </w:r>
          </w:p>
        </w:tc>
        <w:tc>
          <w:tcPr>
            <w:tcW w:w="1982" w:type="dxa"/>
            <w:tcBorders>
              <w:top w:val="single" w:sz="4" w:space="0" w:color="auto"/>
              <w:left w:val="single" w:sz="4" w:space="0" w:color="auto"/>
              <w:bottom w:val="single" w:sz="4" w:space="0" w:color="auto"/>
              <w:right w:val="single" w:sz="4" w:space="0" w:color="auto"/>
            </w:tcBorders>
            <w:hideMark/>
          </w:tcPr>
          <w:p w14:paraId="563C7574" w14:textId="77777777" w:rsidR="00D97EDF" w:rsidRDefault="00D97EDF">
            <w:pPr>
              <w:pStyle w:val="Tablebody"/>
              <w:rPr>
                <w:rFonts w:ascii="Ebrima" w:hAnsi="Ebrima" w:cs="Ebrima"/>
                <w:b/>
                <w:bCs/>
                <w:color w:val="auto"/>
                <w:szCs w:val="20"/>
              </w:rPr>
            </w:pPr>
            <w:r>
              <w:rPr>
                <w:rFonts w:ascii="Ebrima" w:hAnsi="Ebrima" w:cs="Ebrima"/>
                <w:bCs/>
                <w:color w:val="auto"/>
                <w:szCs w:val="20"/>
              </w:rPr>
              <w:t>High</w:t>
            </w:r>
          </w:p>
        </w:tc>
        <w:tc>
          <w:tcPr>
            <w:tcW w:w="1985" w:type="dxa"/>
            <w:tcBorders>
              <w:top w:val="single" w:sz="4" w:space="0" w:color="auto"/>
              <w:left w:val="single" w:sz="4" w:space="0" w:color="auto"/>
              <w:bottom w:val="single" w:sz="4" w:space="0" w:color="auto"/>
              <w:right w:val="single" w:sz="4" w:space="0" w:color="auto"/>
            </w:tcBorders>
            <w:hideMark/>
          </w:tcPr>
          <w:p w14:paraId="6872CAFD" w14:textId="4A6E58A6" w:rsidR="00D97EDF" w:rsidRDefault="00D97EDF">
            <w:pPr>
              <w:pStyle w:val="Tablebody"/>
              <w:rPr>
                <w:rFonts w:ascii="Ebrima" w:hAnsi="Ebrima" w:cs="Ebrima"/>
                <w:b/>
                <w:bCs/>
                <w:color w:val="auto"/>
                <w:szCs w:val="20"/>
              </w:rPr>
            </w:pPr>
            <w:r>
              <w:rPr>
                <w:rFonts w:ascii="Ebrima" w:hAnsi="Ebrima" w:cs="Ebrima"/>
                <w:bCs/>
                <w:color w:val="auto"/>
                <w:szCs w:val="20"/>
              </w:rPr>
              <w:t>High</w:t>
            </w:r>
            <w:r w:rsidR="00695955">
              <w:rPr>
                <w:rFonts w:ascii="Ebrima" w:hAnsi="Ebrima" w:cs="Ebrima"/>
                <w:bCs/>
                <w:color w:val="auto"/>
                <w:szCs w:val="20"/>
              </w:rPr>
              <w:t>-</w:t>
            </w:r>
            <w:r>
              <w:rPr>
                <w:rFonts w:ascii="Ebrima" w:hAnsi="Ebrima" w:cs="Ebrima"/>
                <w:bCs/>
                <w:color w:val="auto"/>
                <w:szCs w:val="20"/>
              </w:rPr>
              <w:t>Medium</w:t>
            </w:r>
          </w:p>
        </w:tc>
        <w:tc>
          <w:tcPr>
            <w:tcW w:w="1984" w:type="dxa"/>
            <w:tcBorders>
              <w:top w:val="single" w:sz="4" w:space="0" w:color="auto"/>
              <w:left w:val="single" w:sz="4" w:space="0" w:color="auto"/>
              <w:bottom w:val="single" w:sz="4" w:space="0" w:color="auto"/>
              <w:right w:val="single" w:sz="4" w:space="0" w:color="auto"/>
            </w:tcBorders>
            <w:hideMark/>
          </w:tcPr>
          <w:p w14:paraId="16E242AD" w14:textId="77777777" w:rsidR="00D97EDF" w:rsidRDefault="00D97EDF">
            <w:pPr>
              <w:pStyle w:val="Tablebody"/>
              <w:rPr>
                <w:rFonts w:ascii="Ebrima" w:hAnsi="Ebrima" w:cs="Ebrima"/>
                <w:b/>
                <w:bCs/>
                <w:color w:val="auto"/>
                <w:szCs w:val="20"/>
              </w:rPr>
            </w:pPr>
            <w:r>
              <w:rPr>
                <w:rFonts w:ascii="Ebrima" w:hAnsi="Ebrima" w:cs="Ebrima"/>
                <w:bCs/>
                <w:color w:val="auto"/>
                <w:szCs w:val="20"/>
              </w:rPr>
              <w:t>Medium</w:t>
            </w:r>
          </w:p>
        </w:tc>
      </w:tr>
      <w:tr w:rsidR="00D97EDF" w14:paraId="4DAE81B3" w14:textId="77777777" w:rsidTr="00A1027F">
        <w:tc>
          <w:tcPr>
            <w:tcW w:w="709" w:type="dxa"/>
            <w:vMerge/>
            <w:tcBorders>
              <w:top w:val="single" w:sz="4" w:space="0" w:color="auto"/>
              <w:left w:val="single" w:sz="4" w:space="0" w:color="auto"/>
              <w:bottom w:val="single" w:sz="4" w:space="0" w:color="auto"/>
              <w:right w:val="single" w:sz="4" w:space="0" w:color="auto"/>
            </w:tcBorders>
            <w:vAlign w:val="center"/>
            <w:hideMark/>
          </w:tcPr>
          <w:p w14:paraId="73AE9A6B" w14:textId="77777777" w:rsidR="00D97EDF" w:rsidRDefault="00D97EDF">
            <w:pPr>
              <w:jc w:val="left"/>
              <w:rPr>
                <w:rFonts w:ascii="Ebrima" w:hAnsi="Ebrima" w:cs="Ebrima"/>
                <w:b/>
                <w:color w:val="auto"/>
                <w:szCs w:val="20"/>
              </w:rPr>
            </w:pPr>
          </w:p>
        </w:tc>
        <w:tc>
          <w:tcPr>
            <w:tcW w:w="1703" w:type="dxa"/>
            <w:tcBorders>
              <w:top w:val="single" w:sz="4" w:space="0" w:color="auto"/>
              <w:left w:val="single" w:sz="4" w:space="0" w:color="auto"/>
              <w:bottom w:val="single" w:sz="4" w:space="0" w:color="auto"/>
              <w:right w:val="single" w:sz="4" w:space="0" w:color="auto"/>
            </w:tcBorders>
            <w:shd w:val="clear" w:color="auto" w:fill="B0E3F0"/>
            <w:hideMark/>
          </w:tcPr>
          <w:p w14:paraId="0C66E69F" w14:textId="77777777" w:rsidR="00D97EDF" w:rsidRDefault="00D97EDF">
            <w:pPr>
              <w:pStyle w:val="Tablebody"/>
              <w:rPr>
                <w:rFonts w:ascii="Ebrima" w:hAnsi="Ebrima" w:cs="Ebrima"/>
                <w:b/>
                <w:bCs/>
                <w:color w:val="auto"/>
                <w:szCs w:val="20"/>
              </w:rPr>
            </w:pPr>
            <w:r>
              <w:rPr>
                <w:rFonts w:ascii="Ebrima" w:hAnsi="Ebrima" w:cs="Ebrima"/>
                <w:bCs/>
                <w:color w:val="auto"/>
                <w:szCs w:val="20"/>
              </w:rPr>
              <w:t>Regional</w:t>
            </w:r>
          </w:p>
        </w:tc>
        <w:tc>
          <w:tcPr>
            <w:tcW w:w="1982" w:type="dxa"/>
            <w:tcBorders>
              <w:top w:val="single" w:sz="4" w:space="0" w:color="auto"/>
              <w:left w:val="single" w:sz="4" w:space="0" w:color="auto"/>
              <w:bottom w:val="single" w:sz="4" w:space="0" w:color="auto"/>
              <w:right w:val="single" w:sz="4" w:space="0" w:color="auto"/>
            </w:tcBorders>
            <w:hideMark/>
          </w:tcPr>
          <w:p w14:paraId="62AA286B" w14:textId="064BA7E2" w:rsidR="00D97EDF" w:rsidRDefault="00D97EDF">
            <w:pPr>
              <w:pStyle w:val="Tablebody"/>
              <w:rPr>
                <w:rFonts w:ascii="Ebrima" w:hAnsi="Ebrima" w:cs="Ebrima"/>
                <w:b/>
                <w:bCs/>
                <w:color w:val="auto"/>
                <w:szCs w:val="20"/>
              </w:rPr>
            </w:pPr>
            <w:r>
              <w:rPr>
                <w:rFonts w:ascii="Ebrima" w:hAnsi="Ebrima" w:cs="Ebrima"/>
                <w:bCs/>
                <w:color w:val="auto"/>
                <w:szCs w:val="20"/>
              </w:rPr>
              <w:t>High</w:t>
            </w:r>
            <w:r w:rsidR="00695955">
              <w:rPr>
                <w:rFonts w:ascii="Ebrima" w:hAnsi="Ebrima" w:cs="Ebrima"/>
                <w:bCs/>
                <w:color w:val="auto"/>
                <w:szCs w:val="20"/>
              </w:rPr>
              <w:t>-</w:t>
            </w:r>
            <w:r>
              <w:rPr>
                <w:rFonts w:ascii="Ebrima" w:hAnsi="Ebrima" w:cs="Ebrima"/>
                <w:bCs/>
                <w:color w:val="auto"/>
                <w:szCs w:val="20"/>
              </w:rPr>
              <w:t>Medium</w:t>
            </w:r>
          </w:p>
        </w:tc>
        <w:tc>
          <w:tcPr>
            <w:tcW w:w="1985" w:type="dxa"/>
            <w:tcBorders>
              <w:top w:val="single" w:sz="4" w:space="0" w:color="auto"/>
              <w:left w:val="single" w:sz="4" w:space="0" w:color="auto"/>
              <w:bottom w:val="single" w:sz="4" w:space="0" w:color="auto"/>
              <w:right w:val="single" w:sz="4" w:space="0" w:color="auto"/>
            </w:tcBorders>
            <w:hideMark/>
          </w:tcPr>
          <w:p w14:paraId="34DD75BA" w14:textId="77777777" w:rsidR="00D97EDF" w:rsidRDefault="00D97EDF">
            <w:pPr>
              <w:pStyle w:val="Tablebody"/>
              <w:rPr>
                <w:rFonts w:ascii="Ebrima" w:hAnsi="Ebrima" w:cs="Ebrima"/>
                <w:b/>
                <w:bCs/>
                <w:color w:val="auto"/>
                <w:szCs w:val="20"/>
              </w:rPr>
            </w:pPr>
            <w:r>
              <w:rPr>
                <w:rFonts w:ascii="Ebrima" w:hAnsi="Ebrima" w:cs="Ebrima"/>
                <w:bCs/>
                <w:color w:val="auto"/>
                <w:szCs w:val="20"/>
              </w:rPr>
              <w:t>Medium</w:t>
            </w:r>
          </w:p>
        </w:tc>
        <w:tc>
          <w:tcPr>
            <w:tcW w:w="1984" w:type="dxa"/>
            <w:tcBorders>
              <w:top w:val="single" w:sz="4" w:space="0" w:color="auto"/>
              <w:left w:val="single" w:sz="4" w:space="0" w:color="auto"/>
              <w:bottom w:val="single" w:sz="4" w:space="0" w:color="auto"/>
              <w:right w:val="single" w:sz="4" w:space="0" w:color="auto"/>
            </w:tcBorders>
            <w:hideMark/>
          </w:tcPr>
          <w:p w14:paraId="2EFA26C8" w14:textId="1F7438D5" w:rsidR="00D97EDF" w:rsidRDefault="00D97EDF">
            <w:pPr>
              <w:pStyle w:val="Tablebody"/>
              <w:rPr>
                <w:rFonts w:ascii="Ebrima" w:hAnsi="Ebrima" w:cs="Ebrima"/>
                <w:b/>
                <w:bCs/>
                <w:color w:val="auto"/>
                <w:szCs w:val="20"/>
              </w:rPr>
            </w:pPr>
            <w:r>
              <w:rPr>
                <w:rFonts w:ascii="Ebrima" w:hAnsi="Ebrima" w:cs="Ebrima"/>
                <w:bCs/>
                <w:color w:val="auto"/>
                <w:szCs w:val="20"/>
              </w:rPr>
              <w:t>Medium</w:t>
            </w:r>
            <w:r w:rsidR="00695955">
              <w:rPr>
                <w:rFonts w:ascii="Ebrima" w:hAnsi="Ebrima" w:cs="Ebrima"/>
                <w:bCs/>
                <w:color w:val="auto"/>
                <w:szCs w:val="20"/>
              </w:rPr>
              <w:t>-</w:t>
            </w:r>
            <w:r>
              <w:rPr>
                <w:rFonts w:ascii="Ebrima" w:hAnsi="Ebrima" w:cs="Ebrima"/>
                <w:bCs/>
                <w:color w:val="auto"/>
                <w:szCs w:val="20"/>
              </w:rPr>
              <w:t>Low</w:t>
            </w:r>
          </w:p>
        </w:tc>
      </w:tr>
      <w:tr w:rsidR="00D97EDF" w14:paraId="0E38CF0F" w14:textId="77777777" w:rsidTr="00A1027F">
        <w:trPr>
          <w:trHeight w:val="221"/>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AB28EF6" w14:textId="77777777" w:rsidR="00D97EDF" w:rsidRDefault="00D97EDF">
            <w:pPr>
              <w:jc w:val="left"/>
              <w:rPr>
                <w:rFonts w:ascii="Ebrima" w:hAnsi="Ebrima" w:cs="Ebrima"/>
                <w:b/>
                <w:color w:val="auto"/>
                <w:szCs w:val="20"/>
              </w:rPr>
            </w:pPr>
          </w:p>
        </w:tc>
        <w:tc>
          <w:tcPr>
            <w:tcW w:w="1703" w:type="dxa"/>
            <w:tcBorders>
              <w:top w:val="single" w:sz="4" w:space="0" w:color="auto"/>
              <w:left w:val="single" w:sz="4" w:space="0" w:color="auto"/>
              <w:bottom w:val="single" w:sz="4" w:space="0" w:color="auto"/>
              <w:right w:val="single" w:sz="4" w:space="0" w:color="auto"/>
            </w:tcBorders>
            <w:shd w:val="clear" w:color="auto" w:fill="B0E3F0"/>
            <w:hideMark/>
          </w:tcPr>
          <w:p w14:paraId="6F235286" w14:textId="77777777" w:rsidR="00D97EDF" w:rsidRDefault="00D97EDF">
            <w:pPr>
              <w:pStyle w:val="Tablebody"/>
              <w:rPr>
                <w:rFonts w:ascii="Ebrima" w:hAnsi="Ebrima" w:cs="Ebrima"/>
                <w:b/>
                <w:bCs/>
                <w:color w:val="auto"/>
                <w:szCs w:val="20"/>
              </w:rPr>
            </w:pPr>
            <w:r>
              <w:rPr>
                <w:rFonts w:ascii="Ebrima" w:hAnsi="Ebrima" w:cs="Ebrima"/>
                <w:bCs/>
                <w:color w:val="auto"/>
                <w:szCs w:val="20"/>
              </w:rPr>
              <w:t>Community</w:t>
            </w:r>
          </w:p>
        </w:tc>
        <w:tc>
          <w:tcPr>
            <w:tcW w:w="1982" w:type="dxa"/>
            <w:tcBorders>
              <w:top w:val="single" w:sz="4" w:space="0" w:color="auto"/>
              <w:left w:val="single" w:sz="4" w:space="0" w:color="auto"/>
              <w:bottom w:val="single" w:sz="4" w:space="0" w:color="auto"/>
              <w:right w:val="single" w:sz="4" w:space="0" w:color="auto"/>
            </w:tcBorders>
            <w:hideMark/>
          </w:tcPr>
          <w:p w14:paraId="3921D2BF" w14:textId="77777777" w:rsidR="00D97EDF" w:rsidRDefault="00D97EDF">
            <w:pPr>
              <w:pStyle w:val="Tablebody"/>
              <w:rPr>
                <w:rFonts w:ascii="Ebrima" w:hAnsi="Ebrima" w:cs="Ebrima"/>
                <w:b/>
                <w:bCs/>
                <w:color w:val="auto"/>
                <w:szCs w:val="20"/>
              </w:rPr>
            </w:pPr>
            <w:r>
              <w:rPr>
                <w:rFonts w:ascii="Ebrima" w:hAnsi="Ebrima" w:cs="Ebrima"/>
                <w:bCs/>
                <w:color w:val="auto"/>
                <w:szCs w:val="20"/>
              </w:rPr>
              <w:t>Medium</w:t>
            </w:r>
          </w:p>
        </w:tc>
        <w:tc>
          <w:tcPr>
            <w:tcW w:w="1985" w:type="dxa"/>
            <w:tcBorders>
              <w:top w:val="single" w:sz="4" w:space="0" w:color="auto"/>
              <w:left w:val="single" w:sz="4" w:space="0" w:color="auto"/>
              <w:bottom w:val="single" w:sz="4" w:space="0" w:color="auto"/>
              <w:right w:val="single" w:sz="4" w:space="0" w:color="auto"/>
            </w:tcBorders>
            <w:hideMark/>
          </w:tcPr>
          <w:p w14:paraId="619EAACC" w14:textId="48B511E7" w:rsidR="00D97EDF" w:rsidRDefault="00D97EDF">
            <w:pPr>
              <w:pStyle w:val="Tablebody"/>
              <w:rPr>
                <w:rFonts w:ascii="Ebrima" w:hAnsi="Ebrima" w:cs="Ebrima"/>
                <w:b/>
                <w:bCs/>
                <w:color w:val="auto"/>
                <w:szCs w:val="20"/>
              </w:rPr>
            </w:pPr>
            <w:r>
              <w:rPr>
                <w:rFonts w:ascii="Ebrima" w:hAnsi="Ebrima" w:cs="Ebrima"/>
                <w:bCs/>
                <w:color w:val="auto"/>
                <w:szCs w:val="20"/>
              </w:rPr>
              <w:t>Medium</w:t>
            </w:r>
            <w:r w:rsidR="00695955">
              <w:rPr>
                <w:rFonts w:ascii="Ebrima" w:hAnsi="Ebrima" w:cs="Ebrima"/>
                <w:bCs/>
                <w:color w:val="auto"/>
                <w:szCs w:val="20"/>
              </w:rPr>
              <w:t>-</w:t>
            </w:r>
            <w:r>
              <w:rPr>
                <w:rFonts w:ascii="Ebrima" w:hAnsi="Ebrima" w:cs="Ebrima"/>
                <w:bCs/>
                <w:color w:val="auto"/>
                <w:szCs w:val="20"/>
              </w:rPr>
              <w:t>Low</w:t>
            </w:r>
          </w:p>
        </w:tc>
        <w:tc>
          <w:tcPr>
            <w:tcW w:w="1984" w:type="dxa"/>
            <w:tcBorders>
              <w:top w:val="single" w:sz="4" w:space="0" w:color="auto"/>
              <w:left w:val="single" w:sz="4" w:space="0" w:color="auto"/>
              <w:bottom w:val="single" w:sz="4" w:space="0" w:color="auto"/>
              <w:right w:val="single" w:sz="4" w:space="0" w:color="auto"/>
            </w:tcBorders>
            <w:hideMark/>
          </w:tcPr>
          <w:p w14:paraId="1F0B43E8" w14:textId="77777777" w:rsidR="00D97EDF" w:rsidRDefault="00D97EDF">
            <w:pPr>
              <w:pStyle w:val="Tablebody"/>
              <w:rPr>
                <w:rFonts w:ascii="Ebrima" w:hAnsi="Ebrima" w:cs="Ebrima"/>
                <w:b/>
                <w:bCs/>
                <w:color w:val="auto"/>
                <w:szCs w:val="20"/>
              </w:rPr>
            </w:pPr>
            <w:r>
              <w:rPr>
                <w:rFonts w:ascii="Ebrima" w:hAnsi="Ebrima" w:cs="Ebrima"/>
                <w:bCs/>
                <w:color w:val="auto"/>
                <w:szCs w:val="20"/>
              </w:rPr>
              <w:t>Low</w:t>
            </w:r>
          </w:p>
        </w:tc>
      </w:tr>
    </w:tbl>
    <w:p w14:paraId="346C39A2" w14:textId="77777777" w:rsidR="00D97EDF" w:rsidRDefault="00D97EDF" w:rsidP="00D97EDF">
      <w:pPr>
        <w:rPr>
          <w:rFonts w:cs="Ebrima"/>
          <w:color w:val="000000" w:themeColor="text1"/>
          <w:lang w:val="en-US" w:eastAsia="en-US"/>
        </w:rPr>
      </w:pPr>
    </w:p>
    <w:p w14:paraId="36EBC4C2" w14:textId="77777777" w:rsidR="00D97EDF" w:rsidRDefault="00D97EDF" w:rsidP="00315F6A">
      <w:pPr>
        <w:pStyle w:val="ListParagraph"/>
        <w:ind w:left="709"/>
        <w:rPr>
          <w:rFonts w:cs="Ebrima"/>
          <w:szCs w:val="20"/>
        </w:rPr>
      </w:pPr>
      <w:r>
        <w:rPr>
          <w:rFonts w:cs="Ebrima"/>
          <w:szCs w:val="20"/>
        </w:rPr>
        <w:t xml:space="preserve">The </w:t>
      </w:r>
      <w:r>
        <w:rPr>
          <w:rFonts w:cs="Ebrima"/>
          <w:b/>
          <w:szCs w:val="20"/>
        </w:rPr>
        <w:t>magnitude of landscape change</w:t>
      </w:r>
      <w:r>
        <w:rPr>
          <w:rFonts w:cs="Ebrima"/>
          <w:szCs w:val="20"/>
        </w:rPr>
        <w:t xml:space="preserve"> arising from the proposed development at any particular location is assessed in terms of its size or scale, geographic extent of the area or receptor that is influenced and its duration and reversibility. </w:t>
      </w:r>
    </w:p>
    <w:p w14:paraId="0DE81634" w14:textId="77777777" w:rsidR="00D97EDF" w:rsidRDefault="00D97EDF" w:rsidP="00315F6A">
      <w:pPr>
        <w:pStyle w:val="ListParagraph"/>
        <w:ind w:left="709"/>
        <w:rPr>
          <w:rFonts w:cs="Ebrima"/>
          <w:szCs w:val="20"/>
        </w:rPr>
      </w:pPr>
      <w:r>
        <w:rPr>
          <w:rFonts w:cs="Ebrima"/>
          <w:szCs w:val="20"/>
        </w:rPr>
        <w:t xml:space="preserve">The </w:t>
      </w:r>
      <w:r>
        <w:rPr>
          <w:rFonts w:cs="Ebrima"/>
          <w:b/>
          <w:szCs w:val="20"/>
        </w:rPr>
        <w:t>scale</w:t>
      </w:r>
      <w:r>
        <w:rPr>
          <w:rFonts w:cs="Ebrima"/>
          <w:szCs w:val="20"/>
        </w:rPr>
        <w:t xml:space="preserve"> of the change takes account of:</w:t>
      </w:r>
    </w:p>
    <w:p w14:paraId="1BA8868F" w14:textId="77777777" w:rsidR="00D97EDF" w:rsidRDefault="00D97EDF" w:rsidP="00315F6A">
      <w:pPr>
        <w:pStyle w:val="Bulletlist"/>
        <w:ind w:left="709" w:hanging="425"/>
        <w:rPr>
          <w:rFonts w:ascii="Ebrima" w:hAnsi="Ebrima" w:cs="Ebrima"/>
          <w:color w:val="auto"/>
          <w:sz w:val="20"/>
          <w:szCs w:val="20"/>
        </w:rPr>
      </w:pPr>
      <w:r>
        <w:rPr>
          <w:rFonts w:ascii="Ebrima" w:hAnsi="Ebrima" w:cs="Ebrima"/>
          <w:color w:val="auto"/>
          <w:sz w:val="20"/>
          <w:szCs w:val="20"/>
        </w:rPr>
        <w:t>degree of loss or alteration to key landscape features/elements; characteristics; and for designated areas – special qualities and/or purposes of designation;</w:t>
      </w:r>
    </w:p>
    <w:p w14:paraId="2B3EE23C" w14:textId="77777777" w:rsidR="00D97EDF" w:rsidRDefault="00D97EDF" w:rsidP="00315F6A">
      <w:pPr>
        <w:pStyle w:val="Bulletlist"/>
        <w:ind w:left="709" w:hanging="425"/>
        <w:rPr>
          <w:rFonts w:ascii="Ebrima" w:hAnsi="Ebrima" w:cs="Ebrima"/>
          <w:color w:val="auto"/>
          <w:sz w:val="20"/>
          <w:szCs w:val="20"/>
        </w:rPr>
      </w:pPr>
      <w:r>
        <w:rPr>
          <w:rFonts w:ascii="Ebrima" w:hAnsi="Ebrima" w:cs="Ebrima"/>
          <w:color w:val="auto"/>
          <w:sz w:val="20"/>
          <w:szCs w:val="20"/>
        </w:rPr>
        <w:t>distance from the development;</w:t>
      </w:r>
    </w:p>
    <w:p w14:paraId="2679D9D0" w14:textId="028F7AC8" w:rsidR="00D97EDF" w:rsidRDefault="00D97EDF" w:rsidP="00315F6A">
      <w:pPr>
        <w:pStyle w:val="Bulletlist"/>
        <w:ind w:left="709" w:hanging="425"/>
        <w:rPr>
          <w:rFonts w:ascii="Ebrima" w:hAnsi="Ebrima" w:cs="Ebrima"/>
          <w:color w:val="auto"/>
          <w:sz w:val="20"/>
          <w:szCs w:val="20"/>
        </w:rPr>
      </w:pPr>
      <w:r>
        <w:rPr>
          <w:rFonts w:ascii="Ebrima" w:hAnsi="Ebrima" w:cs="Ebrima"/>
          <w:color w:val="auto"/>
          <w:sz w:val="20"/>
          <w:szCs w:val="20"/>
        </w:rPr>
        <w:t>landscape context to the development</w:t>
      </w:r>
      <w:r w:rsidR="00BA5257">
        <w:rPr>
          <w:rFonts w:ascii="Ebrima" w:hAnsi="Ebrima" w:cs="Ebrima"/>
          <w:color w:val="auto"/>
          <w:sz w:val="20"/>
          <w:szCs w:val="20"/>
        </w:rPr>
        <w:t>.</w:t>
      </w:r>
    </w:p>
    <w:p w14:paraId="2BA5B504" w14:textId="77777777" w:rsidR="00D97EDF" w:rsidRDefault="00D97EDF" w:rsidP="00315F6A">
      <w:pPr>
        <w:pStyle w:val="ListParagraph"/>
        <w:ind w:left="709"/>
        <w:rPr>
          <w:rFonts w:cs="Ebrima"/>
          <w:szCs w:val="20"/>
        </w:rPr>
      </w:pPr>
      <w:r>
        <w:rPr>
          <w:rFonts w:cs="Ebrima"/>
          <w:szCs w:val="20"/>
        </w:rPr>
        <w:t xml:space="preserve">The approach to assessing effects on landscape character is to consider the key characteristics for the LCA within which the proposed development is located (host) and the adjacent LCAs (non-host) and identify which of these the proposed development would affect.  For the host LCAs, a large scale change in landscape character is likely to occur where key characteristics would be lost or substantially changed.  Where particular views are a key characteristic of a landscape area, large or medium scale landscape character effects may occur where the proposed development becomes a key feature of those views. </w:t>
      </w:r>
    </w:p>
    <w:p w14:paraId="0F1E13A0" w14:textId="40023F71" w:rsidR="00D97EDF" w:rsidRDefault="00D97EDF" w:rsidP="00315F6A">
      <w:pPr>
        <w:pStyle w:val="ListParagraph"/>
        <w:ind w:left="709"/>
        <w:rPr>
          <w:rFonts w:cs="Ebrima"/>
          <w:szCs w:val="20"/>
        </w:rPr>
      </w:pPr>
      <w:r>
        <w:rPr>
          <w:rFonts w:cs="Ebrima"/>
          <w:szCs w:val="20"/>
        </w:rPr>
        <w:lastRenderedPageBreak/>
        <w:t>Where multiple landscape assessments of different scales cover the same geographical area, the effects are assessed on the assessment at the most appropriate scale.  In this case there is no published Landscape Character Assessment of a suitable scale.  Therefore, LCAs have been drawn up at a suitable scale within the study area for this assessment.  The resulting LCAs have then be</w:t>
      </w:r>
      <w:r w:rsidR="00513EE5">
        <w:rPr>
          <w:rFonts w:cs="Ebrima"/>
          <w:szCs w:val="20"/>
        </w:rPr>
        <w:t>en</w:t>
      </w:r>
      <w:r>
        <w:rPr>
          <w:rFonts w:cs="Ebrima"/>
          <w:szCs w:val="20"/>
        </w:rPr>
        <w:t xml:space="preserve"> scoped in or out of the LVIA as receptors to change, based on the likelihood of significant effects on the key characteristics. </w:t>
      </w:r>
    </w:p>
    <w:p w14:paraId="0FE3AB4F" w14:textId="55660194" w:rsidR="00D97EDF" w:rsidRDefault="00D97EDF" w:rsidP="00315F6A">
      <w:pPr>
        <w:pStyle w:val="ListParagraph"/>
        <w:ind w:left="709"/>
        <w:rPr>
          <w:rFonts w:cs="Ebrima"/>
          <w:szCs w:val="20"/>
        </w:rPr>
      </w:pPr>
      <w:r>
        <w:rPr>
          <w:rFonts w:cs="Ebrima"/>
          <w:szCs w:val="20"/>
        </w:rPr>
        <w:t xml:space="preserve">Having established the size/scale of change (large, medium, small, negligible) to the landscape baseline, the geographic </w:t>
      </w:r>
      <w:r>
        <w:rPr>
          <w:rFonts w:cs="Ebrima"/>
          <w:b/>
          <w:szCs w:val="20"/>
        </w:rPr>
        <w:t>extent</w:t>
      </w:r>
      <w:r>
        <w:rPr>
          <w:rFonts w:cs="Ebrima"/>
          <w:szCs w:val="20"/>
        </w:rPr>
        <w:t xml:space="preserve"> of the change </w:t>
      </w:r>
      <w:r w:rsidR="005C7870">
        <w:rPr>
          <w:rFonts w:cs="Ebrima"/>
          <w:szCs w:val="20"/>
        </w:rPr>
        <w:t>is</w:t>
      </w:r>
      <w:r>
        <w:rPr>
          <w:rFonts w:cs="Ebrima"/>
          <w:szCs w:val="20"/>
        </w:rPr>
        <w:t xml:space="preserve"> identified (wide, intermediate, localised or limited) and a judgement made as to the degree of change for each landscape receptor. </w:t>
      </w:r>
    </w:p>
    <w:p w14:paraId="2C2FA26F" w14:textId="64BB4E6B" w:rsidR="00D97EDF" w:rsidRDefault="00D97EDF" w:rsidP="00315F6A">
      <w:pPr>
        <w:pStyle w:val="ListParagraph"/>
        <w:ind w:left="709"/>
        <w:rPr>
          <w:rFonts w:cs="Ebrima"/>
          <w:szCs w:val="20"/>
        </w:rPr>
      </w:pPr>
      <w:r>
        <w:rPr>
          <w:rFonts w:cs="Ebrima"/>
          <w:b/>
          <w:szCs w:val="20"/>
        </w:rPr>
        <w:t>Duration</w:t>
      </w:r>
      <w:r>
        <w:rPr>
          <w:rFonts w:cs="Ebrima"/>
          <w:szCs w:val="20"/>
        </w:rPr>
        <w:t xml:space="preserve"> and reversibility can be linked depending on the nature of the development. Reversibility is a judgement about the ability and practicality of the proposed development to be reversible (such as wind farms which are predominantly reversible), partially reversible to something similar (such as mineral extraction</w:t>
      </w:r>
      <w:r>
        <w:rPr>
          <w:rFonts w:cs="Ebrima"/>
          <w:szCs w:val="20"/>
          <w:vertAlign w:val="superscript"/>
        </w:rPr>
        <w:footnoteReference w:id="1"/>
      </w:r>
      <w:r>
        <w:rPr>
          <w:rFonts w:cs="Ebrima"/>
          <w:szCs w:val="20"/>
        </w:rPr>
        <w:t>) or a permanent change in the landscape (such as housing). Duration reflects how long the change will last. The following definitions of duration have been applied in this assessment:</w:t>
      </w:r>
    </w:p>
    <w:tbl>
      <w:tblPr>
        <w:tblStyle w:val="BUKL-3"/>
        <w:tblW w:w="0" w:type="auto"/>
        <w:tblLook w:val="04A0" w:firstRow="1" w:lastRow="0" w:firstColumn="1" w:lastColumn="0" w:noHBand="0" w:noVBand="1"/>
      </w:tblPr>
      <w:tblGrid>
        <w:gridCol w:w="2282"/>
        <w:gridCol w:w="6014"/>
      </w:tblGrid>
      <w:tr w:rsidR="00F17D7C" w14:paraId="60E30278" w14:textId="77777777" w:rsidTr="006419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85" w:type="dxa"/>
          </w:tcPr>
          <w:p w14:paraId="7E90E6B5" w14:textId="5D40E030" w:rsidR="00F17D7C" w:rsidRPr="004A38EF" w:rsidRDefault="00F17D7C" w:rsidP="00F17D7C">
            <w:pPr>
              <w:pStyle w:val="ListParagraph"/>
              <w:numPr>
                <w:ilvl w:val="0"/>
                <w:numId w:val="0"/>
              </w:numPr>
              <w:rPr>
                <w:rFonts w:cs="Ebrima"/>
                <w:color w:val="000000" w:themeColor="text1"/>
                <w:szCs w:val="20"/>
              </w:rPr>
            </w:pPr>
            <w:r w:rsidRPr="004A38EF">
              <w:t>Duration</w:t>
            </w:r>
          </w:p>
        </w:tc>
        <w:tc>
          <w:tcPr>
            <w:tcW w:w="6027" w:type="dxa"/>
          </w:tcPr>
          <w:p w14:paraId="17EFAD96" w14:textId="1CE56B34" w:rsidR="00F17D7C" w:rsidRPr="004A38EF" w:rsidRDefault="00F17D7C" w:rsidP="00F17D7C">
            <w:pPr>
              <w:pStyle w:val="ListParagraph"/>
              <w:numPr>
                <w:ilvl w:val="0"/>
                <w:numId w:val="0"/>
              </w:numPr>
              <w:cnfStyle w:val="100000000000" w:firstRow="1" w:lastRow="0" w:firstColumn="0" w:lastColumn="0" w:oddVBand="0" w:evenVBand="0" w:oddHBand="0" w:evenHBand="0" w:firstRowFirstColumn="0" w:firstRowLastColumn="0" w:lastRowFirstColumn="0" w:lastRowLastColumn="0"/>
              <w:rPr>
                <w:rFonts w:cs="Ebrima"/>
                <w:color w:val="000000" w:themeColor="text1"/>
                <w:szCs w:val="20"/>
              </w:rPr>
            </w:pPr>
            <w:r w:rsidRPr="004A38EF">
              <w:t>Definition / Description</w:t>
            </w:r>
          </w:p>
        </w:tc>
      </w:tr>
      <w:tr w:rsidR="00F17D7C" w14:paraId="52897F3B" w14:textId="77777777" w:rsidTr="00641950">
        <w:tc>
          <w:tcPr>
            <w:cnfStyle w:val="001000000000" w:firstRow="0" w:lastRow="0" w:firstColumn="1" w:lastColumn="0" w:oddVBand="0" w:evenVBand="0" w:oddHBand="0" w:evenHBand="0" w:firstRowFirstColumn="0" w:firstRowLastColumn="0" w:lastRowFirstColumn="0" w:lastRowLastColumn="0"/>
            <w:tcW w:w="2285" w:type="dxa"/>
            <w:hideMark/>
          </w:tcPr>
          <w:p w14:paraId="3A7740A9" w14:textId="77777777" w:rsidR="00F17D7C" w:rsidRDefault="00F17D7C" w:rsidP="00F17D7C">
            <w:pPr>
              <w:pStyle w:val="ListParagraph"/>
              <w:numPr>
                <w:ilvl w:val="0"/>
                <w:numId w:val="0"/>
              </w:numPr>
              <w:rPr>
                <w:rFonts w:cs="Ebrima"/>
                <w:color w:val="000000" w:themeColor="text1"/>
                <w:szCs w:val="20"/>
              </w:rPr>
            </w:pPr>
            <w:r>
              <w:rPr>
                <w:rFonts w:cs="Ebrima"/>
                <w:color w:val="000000" w:themeColor="text1"/>
                <w:szCs w:val="20"/>
              </w:rPr>
              <w:t>Short term</w:t>
            </w:r>
          </w:p>
        </w:tc>
        <w:tc>
          <w:tcPr>
            <w:tcW w:w="6027" w:type="dxa"/>
            <w:hideMark/>
          </w:tcPr>
          <w:p w14:paraId="0BF8600D" w14:textId="03AF3F15" w:rsidR="00F17D7C" w:rsidRDefault="00F17D7C" w:rsidP="00F17D7C">
            <w:pPr>
              <w:pStyle w:val="ListParagraph"/>
              <w:numPr>
                <w:ilvl w:val="0"/>
                <w:numId w:val="0"/>
              </w:numPr>
              <w:cnfStyle w:val="000000000000" w:firstRow="0" w:lastRow="0" w:firstColumn="0" w:lastColumn="0" w:oddVBand="0" w:evenVBand="0" w:oddHBand="0" w:evenHBand="0" w:firstRowFirstColumn="0" w:firstRowLastColumn="0" w:lastRowFirstColumn="0" w:lastRowLastColumn="0"/>
              <w:rPr>
                <w:rFonts w:cs="Ebrima"/>
                <w:color w:val="000000" w:themeColor="text1"/>
                <w:szCs w:val="20"/>
              </w:rPr>
            </w:pPr>
            <w:r>
              <w:rPr>
                <w:rFonts w:cs="Ebrima"/>
                <w:color w:val="000000" w:themeColor="text1"/>
                <w:szCs w:val="20"/>
              </w:rPr>
              <w:t>Effect continues during construction and up to 1 year following construction</w:t>
            </w:r>
          </w:p>
        </w:tc>
      </w:tr>
      <w:tr w:rsidR="00F17D7C" w14:paraId="31048FBD" w14:textId="77777777" w:rsidTr="00641950">
        <w:tc>
          <w:tcPr>
            <w:cnfStyle w:val="001000000000" w:firstRow="0" w:lastRow="0" w:firstColumn="1" w:lastColumn="0" w:oddVBand="0" w:evenVBand="0" w:oddHBand="0" w:evenHBand="0" w:firstRowFirstColumn="0" w:firstRowLastColumn="0" w:lastRowFirstColumn="0" w:lastRowLastColumn="0"/>
            <w:tcW w:w="2285" w:type="dxa"/>
            <w:hideMark/>
          </w:tcPr>
          <w:p w14:paraId="7FE2D039" w14:textId="77777777" w:rsidR="00F17D7C" w:rsidRDefault="00F17D7C" w:rsidP="00F17D7C">
            <w:pPr>
              <w:pStyle w:val="ListParagraph"/>
              <w:numPr>
                <w:ilvl w:val="0"/>
                <w:numId w:val="0"/>
              </w:numPr>
              <w:rPr>
                <w:rFonts w:cs="Ebrima"/>
                <w:color w:val="000000" w:themeColor="text1"/>
                <w:szCs w:val="20"/>
              </w:rPr>
            </w:pPr>
            <w:r>
              <w:rPr>
                <w:rFonts w:cs="Ebrima"/>
                <w:color w:val="000000" w:themeColor="text1"/>
                <w:szCs w:val="20"/>
              </w:rPr>
              <w:t xml:space="preserve">Medium Term </w:t>
            </w:r>
          </w:p>
        </w:tc>
        <w:tc>
          <w:tcPr>
            <w:tcW w:w="6027" w:type="dxa"/>
            <w:hideMark/>
          </w:tcPr>
          <w:p w14:paraId="3B5B1A16" w14:textId="0E3E8ADA" w:rsidR="00F17D7C" w:rsidRDefault="00F17D7C" w:rsidP="00F17D7C">
            <w:pPr>
              <w:pStyle w:val="ListParagraph"/>
              <w:numPr>
                <w:ilvl w:val="0"/>
                <w:numId w:val="0"/>
              </w:numPr>
              <w:cnfStyle w:val="000000000000" w:firstRow="0" w:lastRow="0" w:firstColumn="0" w:lastColumn="0" w:oddVBand="0" w:evenVBand="0" w:oddHBand="0" w:evenHBand="0" w:firstRowFirstColumn="0" w:firstRowLastColumn="0" w:lastRowFirstColumn="0" w:lastRowLastColumn="0"/>
              <w:rPr>
                <w:rFonts w:cs="Ebrima"/>
                <w:color w:val="000000" w:themeColor="text1"/>
                <w:szCs w:val="20"/>
              </w:rPr>
            </w:pPr>
            <w:r w:rsidRPr="00EE3728">
              <w:t xml:space="preserve">Effect continues </w:t>
            </w:r>
            <w:r>
              <w:rPr>
                <w:rFonts w:cs="Ebrima"/>
                <w:color w:val="000000" w:themeColor="text1"/>
                <w:szCs w:val="20"/>
              </w:rPr>
              <w:t>1 to 5 years following construction</w:t>
            </w:r>
          </w:p>
        </w:tc>
      </w:tr>
      <w:tr w:rsidR="00F17D7C" w14:paraId="1E3FC4DD" w14:textId="77777777" w:rsidTr="00641950">
        <w:tc>
          <w:tcPr>
            <w:cnfStyle w:val="001000000000" w:firstRow="0" w:lastRow="0" w:firstColumn="1" w:lastColumn="0" w:oddVBand="0" w:evenVBand="0" w:oddHBand="0" w:evenHBand="0" w:firstRowFirstColumn="0" w:firstRowLastColumn="0" w:lastRowFirstColumn="0" w:lastRowLastColumn="0"/>
            <w:tcW w:w="2285" w:type="dxa"/>
            <w:hideMark/>
          </w:tcPr>
          <w:p w14:paraId="170B2605" w14:textId="77777777" w:rsidR="00F17D7C" w:rsidRDefault="00F17D7C" w:rsidP="00F17D7C">
            <w:pPr>
              <w:pStyle w:val="ListParagraph"/>
              <w:numPr>
                <w:ilvl w:val="0"/>
                <w:numId w:val="0"/>
              </w:numPr>
              <w:rPr>
                <w:rFonts w:cs="Ebrima"/>
                <w:color w:val="000000" w:themeColor="text1"/>
                <w:szCs w:val="20"/>
              </w:rPr>
            </w:pPr>
            <w:r>
              <w:rPr>
                <w:rFonts w:cs="Ebrima"/>
                <w:color w:val="000000" w:themeColor="text1"/>
                <w:szCs w:val="20"/>
              </w:rPr>
              <w:t>Long term</w:t>
            </w:r>
          </w:p>
        </w:tc>
        <w:tc>
          <w:tcPr>
            <w:tcW w:w="6027" w:type="dxa"/>
            <w:hideMark/>
          </w:tcPr>
          <w:p w14:paraId="21BE57EC" w14:textId="10E6B08B" w:rsidR="00F17D7C" w:rsidRDefault="00F17D7C" w:rsidP="00F17D7C">
            <w:pPr>
              <w:pStyle w:val="ListParagraph"/>
              <w:numPr>
                <w:ilvl w:val="0"/>
                <w:numId w:val="0"/>
              </w:numPr>
              <w:cnfStyle w:val="000000000000" w:firstRow="0" w:lastRow="0" w:firstColumn="0" w:lastColumn="0" w:oddVBand="0" w:evenVBand="0" w:oddHBand="0" w:evenHBand="0" w:firstRowFirstColumn="0" w:firstRowLastColumn="0" w:lastRowFirstColumn="0" w:lastRowLastColumn="0"/>
              <w:rPr>
                <w:rFonts w:cs="Ebrima"/>
                <w:color w:val="000000" w:themeColor="text1"/>
                <w:szCs w:val="20"/>
              </w:rPr>
            </w:pPr>
            <w:r w:rsidRPr="00EE3728">
              <w:t xml:space="preserve">Effect continues </w:t>
            </w:r>
            <w:r>
              <w:rPr>
                <w:rFonts w:cs="Ebrima"/>
                <w:color w:val="000000" w:themeColor="text1"/>
                <w:szCs w:val="20"/>
              </w:rPr>
              <w:t>between 5 and 10 years following construction</w:t>
            </w:r>
          </w:p>
        </w:tc>
      </w:tr>
      <w:tr w:rsidR="00F17D7C" w14:paraId="618ADB5D" w14:textId="77777777" w:rsidTr="00641950">
        <w:tc>
          <w:tcPr>
            <w:cnfStyle w:val="001000000000" w:firstRow="0" w:lastRow="0" w:firstColumn="1" w:lastColumn="0" w:oddVBand="0" w:evenVBand="0" w:oddHBand="0" w:evenHBand="0" w:firstRowFirstColumn="0" w:firstRowLastColumn="0" w:lastRowFirstColumn="0" w:lastRowLastColumn="0"/>
            <w:tcW w:w="2285" w:type="dxa"/>
            <w:hideMark/>
          </w:tcPr>
          <w:p w14:paraId="0F701ABE" w14:textId="77777777" w:rsidR="00F17D7C" w:rsidRDefault="00F17D7C" w:rsidP="00F17D7C">
            <w:pPr>
              <w:pStyle w:val="ListParagraph"/>
              <w:numPr>
                <w:ilvl w:val="0"/>
                <w:numId w:val="0"/>
              </w:numPr>
              <w:rPr>
                <w:rFonts w:cs="Ebrima"/>
                <w:color w:val="000000" w:themeColor="text1"/>
                <w:szCs w:val="20"/>
              </w:rPr>
            </w:pPr>
            <w:r>
              <w:rPr>
                <w:rFonts w:cs="Ebrima"/>
                <w:color w:val="000000" w:themeColor="text1"/>
                <w:szCs w:val="20"/>
              </w:rPr>
              <w:t>Permanent</w:t>
            </w:r>
          </w:p>
        </w:tc>
        <w:tc>
          <w:tcPr>
            <w:tcW w:w="6027" w:type="dxa"/>
            <w:hideMark/>
          </w:tcPr>
          <w:p w14:paraId="5ABEB74D" w14:textId="7D0F8023" w:rsidR="00F17D7C" w:rsidRDefault="00F17D7C" w:rsidP="00F17D7C">
            <w:pPr>
              <w:pStyle w:val="ListParagraph"/>
              <w:numPr>
                <w:ilvl w:val="0"/>
                <w:numId w:val="0"/>
              </w:numPr>
              <w:cnfStyle w:val="000000000000" w:firstRow="0" w:lastRow="0" w:firstColumn="0" w:lastColumn="0" w:oddVBand="0" w:evenVBand="0" w:oddHBand="0" w:evenHBand="0" w:firstRowFirstColumn="0" w:firstRowLastColumn="0" w:lastRowFirstColumn="0" w:lastRowLastColumn="0"/>
              <w:rPr>
                <w:rFonts w:cs="Ebrima"/>
                <w:color w:val="000000" w:themeColor="text1"/>
                <w:szCs w:val="20"/>
              </w:rPr>
            </w:pPr>
            <w:r w:rsidRPr="00EE3728">
              <w:t>Due to the subjectivity of human perception of timeframes, those effects that continue for greater than 10 years following construction can be defined as permanent.</w:t>
            </w:r>
          </w:p>
        </w:tc>
      </w:tr>
    </w:tbl>
    <w:p w14:paraId="270E692F" w14:textId="77777777" w:rsidR="00D97EDF" w:rsidRDefault="00D97EDF" w:rsidP="00D97EDF">
      <w:pPr>
        <w:pStyle w:val="ListParagraph"/>
        <w:numPr>
          <w:ilvl w:val="0"/>
          <w:numId w:val="0"/>
        </w:numPr>
        <w:ind w:left="426"/>
        <w:rPr>
          <w:rFonts w:cs="Ebrima"/>
          <w:szCs w:val="20"/>
        </w:rPr>
      </w:pPr>
    </w:p>
    <w:p w14:paraId="6EE60737" w14:textId="7C08B05D" w:rsidR="00D97EDF" w:rsidRDefault="00D97EDF" w:rsidP="009C3C31">
      <w:pPr>
        <w:pStyle w:val="ListParagraph"/>
        <w:ind w:left="709"/>
        <w:rPr>
          <w:rFonts w:cs="Ebrima"/>
          <w:szCs w:val="20"/>
        </w:rPr>
      </w:pPr>
      <w:r>
        <w:rPr>
          <w:rFonts w:cs="Ebrima"/>
          <w:szCs w:val="20"/>
        </w:rPr>
        <w:t>Magnitude is considered taking into account the three contributory factors as illustrated by the diagrams included below, see</w:t>
      </w:r>
      <w:r w:rsidR="00146782">
        <w:rPr>
          <w:rFonts w:cs="Ebrima"/>
          <w:szCs w:val="20"/>
        </w:rPr>
        <w:t xml:space="preserve"> section </w:t>
      </w:r>
      <w:r w:rsidR="00146782">
        <w:rPr>
          <w:rFonts w:cs="Ebrima"/>
          <w:szCs w:val="20"/>
        </w:rPr>
        <w:fldChar w:fldCharType="begin"/>
      </w:r>
      <w:r w:rsidR="00146782">
        <w:rPr>
          <w:rFonts w:cs="Ebrima"/>
          <w:szCs w:val="20"/>
        </w:rPr>
        <w:instrText xml:space="preserve"> REF _Ref216177495 \r \h </w:instrText>
      </w:r>
      <w:r w:rsidR="00146782">
        <w:rPr>
          <w:rFonts w:cs="Ebrima"/>
          <w:szCs w:val="20"/>
        </w:rPr>
      </w:r>
      <w:r w:rsidR="00146782">
        <w:rPr>
          <w:rFonts w:cs="Ebrima"/>
          <w:szCs w:val="20"/>
        </w:rPr>
        <w:fldChar w:fldCharType="separate"/>
      </w:r>
      <w:r w:rsidR="00973472">
        <w:rPr>
          <w:rFonts w:cs="Ebrima"/>
          <w:szCs w:val="20"/>
        </w:rPr>
        <w:t>1.8</w:t>
      </w:r>
      <w:r w:rsidR="00146782">
        <w:rPr>
          <w:rFonts w:cs="Ebrima"/>
          <w:szCs w:val="20"/>
        </w:rPr>
        <w:fldChar w:fldCharType="end"/>
      </w:r>
      <w:r>
        <w:rPr>
          <w:rFonts w:cs="Ebrima"/>
          <w:szCs w:val="20"/>
        </w:rPr>
        <w:t xml:space="preserve">. </w:t>
      </w:r>
    </w:p>
    <w:p w14:paraId="09AFAC57" w14:textId="40408095" w:rsidR="00D97EDF" w:rsidRDefault="00D97EDF" w:rsidP="00AA4502">
      <w:pPr>
        <w:pStyle w:val="Heading2"/>
      </w:pPr>
      <w:bookmarkStart w:id="11" w:name="_Toc224671287"/>
      <w:r>
        <w:t xml:space="preserve">Visual </w:t>
      </w:r>
      <w:r w:rsidR="00504922">
        <w:t>e</w:t>
      </w:r>
      <w:r>
        <w:t>ffects</w:t>
      </w:r>
      <w:bookmarkEnd w:id="11"/>
    </w:p>
    <w:p w14:paraId="337333B0" w14:textId="77777777" w:rsidR="00D97EDF" w:rsidRDefault="00D97EDF" w:rsidP="009C3C31">
      <w:pPr>
        <w:pStyle w:val="ListParagraph"/>
        <w:ind w:left="709"/>
        <w:rPr>
          <w:rFonts w:cs="Ebrima"/>
          <w:szCs w:val="20"/>
        </w:rPr>
      </w:pPr>
      <w:r>
        <w:rPr>
          <w:rFonts w:cs="Ebrima"/>
          <w:szCs w:val="20"/>
        </w:rPr>
        <w:t>In order to identify the significance of a visual effect it is necessary to establish the relative sensitivity of the viewers (people) and the magnitude of the change they experience.  In this case sensitivity is a combination of both susceptibility of the viewer to the proposed change and the value of the views.</w:t>
      </w:r>
    </w:p>
    <w:p w14:paraId="6592B59C" w14:textId="77777777" w:rsidR="00D97EDF" w:rsidRDefault="00D97EDF" w:rsidP="009C3C31">
      <w:pPr>
        <w:pStyle w:val="ListParagraph"/>
        <w:ind w:left="709"/>
        <w:rPr>
          <w:rFonts w:cs="Ebrima"/>
          <w:szCs w:val="20"/>
        </w:rPr>
      </w:pPr>
      <w:r>
        <w:rPr>
          <w:rFonts w:cs="Ebrima"/>
          <w:szCs w:val="20"/>
        </w:rPr>
        <w:t>Those living within view of the proposed development are usually regarded as the highest susceptibility group as well as those engaged in outdoor pursuits for whom landscape experience is the primary objective.  The susceptibility of potential visual receptors will also vary depending on the activity of the receptor.  For visual receptors susceptibility and value are closely linked - the most valued views are also likely to be those where viewer’s expectations will be highest.</w:t>
      </w:r>
    </w:p>
    <w:p w14:paraId="484E173C" w14:textId="77777777" w:rsidR="00D97EDF" w:rsidRDefault="00D97EDF" w:rsidP="009C3C31">
      <w:pPr>
        <w:pStyle w:val="ListParagraph"/>
        <w:ind w:left="709"/>
        <w:rPr>
          <w:rFonts w:cs="Ebrima"/>
          <w:szCs w:val="20"/>
        </w:rPr>
      </w:pPr>
      <w:r>
        <w:rPr>
          <w:rFonts w:cs="Ebrima"/>
          <w:szCs w:val="20"/>
        </w:rPr>
        <w:t xml:space="preserve">The </w:t>
      </w:r>
      <w:r>
        <w:rPr>
          <w:rFonts w:cs="Ebrima"/>
          <w:b/>
          <w:szCs w:val="20"/>
        </w:rPr>
        <w:t>value</w:t>
      </w:r>
      <w:r>
        <w:rPr>
          <w:rFonts w:cs="Ebrima"/>
          <w:szCs w:val="20"/>
        </w:rPr>
        <w:t xml:space="preserve"> of public views, which is the focus of GLVIA3, is identified as national, regional or community and will vary depending on the nature, location and context of the view and the </w:t>
      </w:r>
      <w:r>
        <w:rPr>
          <w:rFonts w:cs="Ebrima"/>
          <w:szCs w:val="20"/>
        </w:rPr>
        <w:lastRenderedPageBreak/>
        <w:t xml:space="preserve">recognised importance of the view.  Considerations include cultural associations; designation or policy protection; views of or from landmarks; and/or the scenic quality of the view. The value attributed relates to the value of the view, e.g. a National Trail is nationally valued for access, but not always for the available views from every section. </w:t>
      </w:r>
    </w:p>
    <w:p w14:paraId="76DE3268" w14:textId="77777777" w:rsidR="00D97EDF" w:rsidRDefault="00D97EDF" w:rsidP="009C3C31">
      <w:pPr>
        <w:pStyle w:val="ListParagraph"/>
        <w:ind w:left="709"/>
        <w:rPr>
          <w:rFonts w:cs="Ebrima"/>
          <w:szCs w:val="20"/>
        </w:rPr>
      </w:pPr>
      <w:r>
        <w:rPr>
          <w:rFonts w:cs="Ebrima"/>
          <w:szCs w:val="20"/>
        </w:rPr>
        <w:t xml:space="preserve">Visual receptor </w:t>
      </w:r>
      <w:r>
        <w:rPr>
          <w:rFonts w:cs="Ebrima"/>
          <w:b/>
          <w:szCs w:val="20"/>
        </w:rPr>
        <w:t>susceptibility</w:t>
      </w:r>
      <w:r>
        <w:rPr>
          <w:rFonts w:cs="Ebrima"/>
          <w:szCs w:val="20"/>
        </w:rPr>
        <w:t xml:space="preserve"> is defined as in accordance with the criteria below. </w:t>
      </w:r>
    </w:p>
    <w:p w14:paraId="4540C946" w14:textId="77777777" w:rsidR="00D97EDF" w:rsidRDefault="00D97EDF" w:rsidP="009C3C31">
      <w:pPr>
        <w:pStyle w:val="Bulletlist"/>
        <w:ind w:left="709" w:hanging="425"/>
        <w:rPr>
          <w:rFonts w:ascii="Ebrima" w:hAnsi="Ebrima" w:cs="Ebrima"/>
          <w:color w:val="auto"/>
          <w:sz w:val="20"/>
          <w:szCs w:val="20"/>
        </w:rPr>
      </w:pPr>
      <w:r>
        <w:rPr>
          <w:rFonts w:ascii="Ebrima" w:hAnsi="Ebrima" w:cs="Ebrima"/>
          <w:b/>
          <w:bCs/>
          <w:color w:val="auto"/>
          <w:sz w:val="20"/>
          <w:szCs w:val="20"/>
        </w:rPr>
        <w:t>High</w:t>
      </w:r>
      <w:r>
        <w:rPr>
          <w:rFonts w:ascii="Ebrima" w:hAnsi="Ebrima" w:cs="Ebrima"/>
          <w:color w:val="auto"/>
          <w:sz w:val="20"/>
          <w:szCs w:val="20"/>
        </w:rPr>
        <w:t xml:space="preserve"> - Local residents; users of outdoor recreation focussed on the appreciation of views including footpaths, beauty spots and picnic areas; people experiencing views to or from important features of physical, visual, cultural or historic interest.</w:t>
      </w:r>
    </w:p>
    <w:p w14:paraId="61766841" w14:textId="77777777" w:rsidR="00D97EDF" w:rsidRDefault="00D97EDF" w:rsidP="009C3C31">
      <w:pPr>
        <w:pStyle w:val="Bulletlist"/>
        <w:ind w:left="709"/>
        <w:rPr>
          <w:rFonts w:ascii="Ebrima" w:hAnsi="Ebrima" w:cs="Ebrima"/>
          <w:color w:val="auto"/>
          <w:sz w:val="20"/>
          <w:szCs w:val="20"/>
        </w:rPr>
      </w:pPr>
      <w:r>
        <w:rPr>
          <w:rFonts w:ascii="Ebrima" w:hAnsi="Ebrima" w:cs="Ebrima"/>
          <w:b/>
          <w:bCs/>
          <w:color w:val="auto"/>
          <w:sz w:val="20"/>
          <w:szCs w:val="20"/>
        </w:rPr>
        <w:t>Medium</w:t>
      </w:r>
      <w:r>
        <w:rPr>
          <w:rFonts w:ascii="Ebrima" w:hAnsi="Ebrima" w:cs="Ebrima"/>
          <w:color w:val="auto"/>
          <w:sz w:val="20"/>
          <w:szCs w:val="20"/>
        </w:rPr>
        <w:t xml:space="preserve"> - Local road users and travellers on trains. People engaged in outdoor recreation with some appreciation of the landscape e.g. road cycling, nature conservation, golf and water based recreation.</w:t>
      </w:r>
    </w:p>
    <w:p w14:paraId="168A800D" w14:textId="20FCD0BB" w:rsidR="00D97EDF" w:rsidRDefault="00D97EDF" w:rsidP="009C3C31">
      <w:pPr>
        <w:pStyle w:val="Bulletlist"/>
        <w:ind w:left="709"/>
        <w:rPr>
          <w:rFonts w:ascii="Ebrima" w:hAnsi="Ebrima" w:cs="Ebrima"/>
          <w:color w:val="auto"/>
          <w:sz w:val="20"/>
          <w:szCs w:val="20"/>
        </w:rPr>
      </w:pPr>
      <w:r>
        <w:rPr>
          <w:rFonts w:ascii="Ebrima" w:hAnsi="Ebrima" w:cs="Ebrima"/>
          <w:b/>
          <w:bCs/>
          <w:color w:val="auto"/>
          <w:sz w:val="20"/>
          <w:szCs w:val="20"/>
        </w:rPr>
        <w:t>Low</w:t>
      </w:r>
      <w:r>
        <w:rPr>
          <w:rFonts w:ascii="Ebrima" w:hAnsi="Ebrima" w:cs="Ebrima"/>
          <w:color w:val="auto"/>
          <w:sz w:val="20"/>
          <w:szCs w:val="20"/>
        </w:rPr>
        <w:t xml:space="preserve"> - </w:t>
      </w:r>
      <w:r w:rsidR="00661D8A">
        <w:rPr>
          <w:rFonts w:ascii="Ebrima" w:hAnsi="Ebrima" w:cs="Ebrima"/>
          <w:color w:val="auto"/>
          <w:sz w:val="20"/>
          <w:szCs w:val="20"/>
        </w:rPr>
        <w:t>U</w:t>
      </w:r>
      <w:r>
        <w:rPr>
          <w:rFonts w:ascii="Ebrima" w:hAnsi="Ebrima" w:cs="Ebrima"/>
          <w:color w:val="auto"/>
          <w:sz w:val="20"/>
          <w:szCs w:val="20"/>
        </w:rPr>
        <w:t xml:space="preserve">sers of facilities and commercial buildings (indoors) experiencing views from buildings. </w:t>
      </w:r>
      <w:r w:rsidR="00661D8A">
        <w:rPr>
          <w:rFonts w:ascii="Ebrima" w:hAnsi="Ebrima" w:cs="Ebrima"/>
          <w:color w:val="auto"/>
          <w:sz w:val="20"/>
          <w:szCs w:val="20"/>
        </w:rPr>
        <w:t xml:space="preserve">Workers both indoors and outside, as </w:t>
      </w:r>
      <w:r w:rsidR="00D0689E">
        <w:rPr>
          <w:rFonts w:ascii="Ebrima" w:hAnsi="Ebrima" w:cs="Ebrima"/>
          <w:color w:val="auto"/>
          <w:sz w:val="20"/>
          <w:szCs w:val="20"/>
        </w:rPr>
        <w:t>they are not engaged in an activity</w:t>
      </w:r>
      <w:r w:rsidR="00661D8A">
        <w:rPr>
          <w:rFonts w:ascii="Ebrima" w:hAnsi="Ebrima" w:cs="Ebrima"/>
          <w:color w:val="auto"/>
          <w:sz w:val="20"/>
          <w:szCs w:val="20"/>
        </w:rPr>
        <w:t xml:space="preserve"> related to enjoyment of the view. </w:t>
      </w:r>
      <w:r>
        <w:rPr>
          <w:rFonts w:ascii="Ebrima" w:hAnsi="Ebrima" w:cs="Ebrima"/>
          <w:color w:val="auto"/>
          <w:sz w:val="20"/>
          <w:szCs w:val="20"/>
        </w:rPr>
        <w:t xml:space="preserve">Road and rail users on fast moving commuting or trunk routes. </w:t>
      </w:r>
      <w:r w:rsidR="00661D8A">
        <w:rPr>
          <w:rFonts w:ascii="Ebrima" w:hAnsi="Ebrima" w:cs="Ebrima"/>
          <w:color w:val="auto"/>
          <w:sz w:val="20"/>
          <w:szCs w:val="20"/>
        </w:rPr>
        <w:t xml:space="preserve"> </w:t>
      </w:r>
      <w:r>
        <w:rPr>
          <w:rFonts w:ascii="Ebrima" w:hAnsi="Ebrima" w:cs="Ebrima"/>
          <w:color w:val="auto"/>
          <w:sz w:val="20"/>
          <w:szCs w:val="20"/>
        </w:rPr>
        <w:t>Visual receptors where views are incidental to the activity and/or location.</w:t>
      </w:r>
    </w:p>
    <w:p w14:paraId="5A5F1E8E" w14:textId="079C8D19" w:rsidR="00D97EDF" w:rsidRDefault="00D97EDF" w:rsidP="009C3C31">
      <w:pPr>
        <w:pStyle w:val="ListParagraph"/>
        <w:ind w:left="709"/>
        <w:rPr>
          <w:rFonts w:cs="Ebrima"/>
          <w:szCs w:val="20"/>
        </w:rPr>
      </w:pPr>
      <w:r>
        <w:rPr>
          <w:rFonts w:cs="Ebrima"/>
          <w:szCs w:val="20"/>
        </w:rPr>
        <w:t xml:space="preserve">Sensitivity is judged taking into account the component judgments about the value and susceptibility of the receptor as illustrated by the table below. </w:t>
      </w:r>
    </w:p>
    <w:tbl>
      <w:tblPr>
        <w:tblStyle w:val="SH1"/>
        <w:tblW w:w="8363" w:type="dxa"/>
        <w:tblInd w:w="70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4A0" w:firstRow="1" w:lastRow="0" w:firstColumn="1" w:lastColumn="0" w:noHBand="0" w:noVBand="1"/>
      </w:tblPr>
      <w:tblGrid>
        <w:gridCol w:w="709"/>
        <w:gridCol w:w="1845"/>
        <w:gridCol w:w="1985"/>
        <w:gridCol w:w="1982"/>
        <w:gridCol w:w="1842"/>
      </w:tblGrid>
      <w:tr w:rsidR="00D97EDF" w14:paraId="7F81DDE9" w14:textId="77777777" w:rsidTr="004B5365">
        <w:trPr>
          <w:cnfStyle w:val="100000000000" w:firstRow="1" w:lastRow="0" w:firstColumn="0" w:lastColumn="0" w:oddVBand="0" w:evenVBand="0" w:oddHBand="0" w:evenHBand="0" w:firstRowFirstColumn="0" w:firstRowLastColumn="0" w:lastRowFirstColumn="0" w:lastRowLastColumn="0"/>
        </w:trPr>
        <w:tc>
          <w:tcPr>
            <w:tcW w:w="2554" w:type="dxa"/>
            <w:gridSpan w:val="2"/>
            <w:vMerge w:val="restart"/>
            <w:tcBorders>
              <w:top w:val="single" w:sz="4" w:space="0" w:color="auto"/>
              <w:left w:val="single" w:sz="4" w:space="0" w:color="auto"/>
              <w:bottom w:val="single" w:sz="4" w:space="0" w:color="auto"/>
              <w:right w:val="single" w:sz="4" w:space="0" w:color="auto"/>
            </w:tcBorders>
            <w:shd w:val="clear" w:color="auto" w:fill="B0E3F0"/>
          </w:tcPr>
          <w:p w14:paraId="0E241165" w14:textId="77777777" w:rsidR="00D97EDF" w:rsidRDefault="00D97EDF">
            <w:pPr>
              <w:rPr>
                <w:rFonts w:ascii="Ebrima" w:hAnsi="Ebrima" w:cs="Ebrima"/>
                <w:color w:val="auto"/>
                <w:szCs w:val="22"/>
              </w:rPr>
            </w:pPr>
          </w:p>
        </w:tc>
        <w:tc>
          <w:tcPr>
            <w:tcW w:w="5809" w:type="dxa"/>
            <w:gridSpan w:val="3"/>
            <w:tcBorders>
              <w:top w:val="single" w:sz="4" w:space="0" w:color="auto"/>
              <w:left w:val="single" w:sz="4" w:space="0" w:color="auto"/>
              <w:bottom w:val="single" w:sz="4" w:space="0" w:color="auto"/>
              <w:right w:val="single" w:sz="4" w:space="0" w:color="auto"/>
            </w:tcBorders>
            <w:shd w:val="clear" w:color="auto" w:fill="B0E3F0"/>
            <w:hideMark/>
          </w:tcPr>
          <w:p w14:paraId="18BC0112" w14:textId="77777777" w:rsidR="00D97EDF" w:rsidRDefault="00D97EDF">
            <w:pPr>
              <w:pStyle w:val="Tablehead"/>
              <w:rPr>
                <w:rFonts w:ascii="Ebrima" w:hAnsi="Ebrima" w:cs="Ebrima"/>
                <w:color w:val="auto"/>
              </w:rPr>
            </w:pPr>
            <w:r>
              <w:rPr>
                <w:rFonts w:ascii="Ebrima" w:hAnsi="Ebrima" w:cs="Ebrima"/>
                <w:color w:val="auto"/>
              </w:rPr>
              <w:t>Susceptibility</w:t>
            </w:r>
          </w:p>
        </w:tc>
      </w:tr>
      <w:tr w:rsidR="00D97EDF" w14:paraId="4F209352" w14:textId="77777777" w:rsidTr="00B640DB">
        <w:tc>
          <w:tcPr>
            <w:tcW w:w="2554" w:type="dxa"/>
            <w:gridSpan w:val="2"/>
            <w:vMerge/>
            <w:tcBorders>
              <w:top w:val="single" w:sz="4" w:space="0" w:color="auto"/>
              <w:left w:val="single" w:sz="4" w:space="0" w:color="auto"/>
              <w:bottom w:val="single" w:sz="4" w:space="0" w:color="auto"/>
              <w:right w:val="single" w:sz="4" w:space="0" w:color="auto"/>
            </w:tcBorders>
            <w:vAlign w:val="center"/>
            <w:hideMark/>
          </w:tcPr>
          <w:p w14:paraId="342B33B3" w14:textId="77777777" w:rsidR="00D97EDF" w:rsidRDefault="00D97EDF">
            <w:pPr>
              <w:jc w:val="left"/>
              <w:rPr>
                <w:rFonts w:ascii="Ebrima" w:hAnsi="Ebrima" w:cs="Ebrima"/>
                <w:color w:val="auto"/>
                <w:sz w:val="18"/>
              </w:rPr>
            </w:pPr>
          </w:p>
        </w:tc>
        <w:tc>
          <w:tcPr>
            <w:tcW w:w="1985" w:type="dxa"/>
            <w:tcBorders>
              <w:top w:val="single" w:sz="4" w:space="0" w:color="auto"/>
              <w:left w:val="single" w:sz="4" w:space="0" w:color="auto"/>
              <w:bottom w:val="single" w:sz="4" w:space="0" w:color="auto"/>
              <w:right w:val="single" w:sz="4" w:space="0" w:color="auto"/>
            </w:tcBorders>
            <w:shd w:val="clear" w:color="auto" w:fill="B0E3F0"/>
            <w:hideMark/>
          </w:tcPr>
          <w:p w14:paraId="786B1DD6" w14:textId="77777777" w:rsidR="00D97EDF" w:rsidRDefault="00D97EDF">
            <w:pPr>
              <w:pStyle w:val="Tablebody"/>
              <w:rPr>
                <w:rFonts w:ascii="Ebrima" w:hAnsi="Ebrima" w:cs="Ebrima"/>
                <w:b/>
                <w:bCs/>
                <w:color w:val="auto"/>
              </w:rPr>
            </w:pPr>
            <w:r>
              <w:rPr>
                <w:rFonts w:ascii="Ebrima" w:hAnsi="Ebrima" w:cs="Ebrima"/>
                <w:bCs/>
                <w:color w:val="auto"/>
              </w:rPr>
              <w:t>High</w:t>
            </w:r>
          </w:p>
        </w:tc>
        <w:tc>
          <w:tcPr>
            <w:tcW w:w="1982" w:type="dxa"/>
            <w:tcBorders>
              <w:top w:val="single" w:sz="4" w:space="0" w:color="auto"/>
              <w:left w:val="single" w:sz="4" w:space="0" w:color="auto"/>
              <w:bottom w:val="single" w:sz="4" w:space="0" w:color="auto"/>
              <w:right w:val="single" w:sz="4" w:space="0" w:color="auto"/>
            </w:tcBorders>
            <w:shd w:val="clear" w:color="auto" w:fill="B0E3F0"/>
            <w:hideMark/>
          </w:tcPr>
          <w:p w14:paraId="40648358" w14:textId="77777777" w:rsidR="00D97EDF" w:rsidRDefault="00D97EDF">
            <w:pPr>
              <w:pStyle w:val="Tablebody"/>
              <w:rPr>
                <w:rFonts w:ascii="Ebrima" w:hAnsi="Ebrima" w:cs="Ebrima"/>
                <w:b/>
                <w:bCs/>
                <w:color w:val="auto"/>
              </w:rPr>
            </w:pPr>
            <w:r>
              <w:rPr>
                <w:rFonts w:ascii="Ebrima" w:hAnsi="Ebrima" w:cs="Ebrima"/>
                <w:bCs/>
                <w:color w:val="auto"/>
              </w:rPr>
              <w:t>Medium</w:t>
            </w:r>
          </w:p>
        </w:tc>
        <w:tc>
          <w:tcPr>
            <w:tcW w:w="1842" w:type="dxa"/>
            <w:tcBorders>
              <w:top w:val="single" w:sz="4" w:space="0" w:color="auto"/>
              <w:left w:val="single" w:sz="4" w:space="0" w:color="auto"/>
              <w:bottom w:val="single" w:sz="4" w:space="0" w:color="auto"/>
              <w:right w:val="single" w:sz="4" w:space="0" w:color="auto"/>
            </w:tcBorders>
            <w:shd w:val="clear" w:color="auto" w:fill="B0E3F0"/>
            <w:hideMark/>
          </w:tcPr>
          <w:p w14:paraId="6B0F9052" w14:textId="77777777" w:rsidR="00D97EDF" w:rsidRDefault="00D97EDF">
            <w:pPr>
              <w:pStyle w:val="Tablebody"/>
              <w:rPr>
                <w:rFonts w:ascii="Ebrima" w:hAnsi="Ebrima" w:cs="Ebrima"/>
                <w:b/>
                <w:bCs/>
                <w:color w:val="auto"/>
              </w:rPr>
            </w:pPr>
            <w:r>
              <w:rPr>
                <w:rFonts w:ascii="Ebrima" w:hAnsi="Ebrima" w:cs="Ebrima"/>
                <w:bCs/>
                <w:color w:val="auto"/>
              </w:rPr>
              <w:t>Low</w:t>
            </w:r>
          </w:p>
        </w:tc>
      </w:tr>
      <w:tr w:rsidR="00D97EDF" w14:paraId="12AC2A1F" w14:textId="77777777" w:rsidTr="00B640DB">
        <w:tc>
          <w:tcPr>
            <w:tcW w:w="709" w:type="dxa"/>
            <w:vMerge w:val="restart"/>
            <w:tcBorders>
              <w:top w:val="single" w:sz="4" w:space="0" w:color="auto"/>
              <w:left w:val="single" w:sz="4" w:space="0" w:color="auto"/>
              <w:bottom w:val="single" w:sz="4" w:space="0" w:color="auto"/>
              <w:right w:val="single" w:sz="4" w:space="0" w:color="auto"/>
            </w:tcBorders>
            <w:shd w:val="clear" w:color="auto" w:fill="B0E3F0"/>
            <w:textDirection w:val="btLr"/>
            <w:hideMark/>
          </w:tcPr>
          <w:p w14:paraId="2FC0A29B" w14:textId="2CC41AA4" w:rsidR="00D97EDF" w:rsidRDefault="00D97EDF" w:rsidP="009B756C">
            <w:pPr>
              <w:pStyle w:val="Tablehead"/>
              <w:jc w:val="center"/>
              <w:rPr>
                <w:rFonts w:ascii="Ebrima" w:hAnsi="Ebrima" w:cs="Ebrima"/>
                <w:color w:val="auto"/>
              </w:rPr>
            </w:pPr>
            <w:r>
              <w:rPr>
                <w:rFonts w:ascii="Ebrima" w:hAnsi="Ebrima" w:cs="Ebrima"/>
                <w:color w:val="auto"/>
              </w:rPr>
              <w:t>Value</w:t>
            </w:r>
          </w:p>
        </w:tc>
        <w:tc>
          <w:tcPr>
            <w:tcW w:w="1845" w:type="dxa"/>
            <w:tcBorders>
              <w:top w:val="single" w:sz="4" w:space="0" w:color="auto"/>
              <w:left w:val="single" w:sz="4" w:space="0" w:color="auto"/>
              <w:bottom w:val="single" w:sz="4" w:space="0" w:color="auto"/>
              <w:right w:val="single" w:sz="4" w:space="0" w:color="auto"/>
            </w:tcBorders>
            <w:shd w:val="clear" w:color="auto" w:fill="B0E3F0"/>
            <w:hideMark/>
          </w:tcPr>
          <w:p w14:paraId="0C2AEAC8" w14:textId="77777777" w:rsidR="00D97EDF" w:rsidRDefault="00D97EDF">
            <w:pPr>
              <w:pStyle w:val="Tablebody"/>
              <w:rPr>
                <w:rFonts w:ascii="Ebrima" w:hAnsi="Ebrima" w:cs="Ebrima"/>
                <w:b/>
                <w:bCs/>
                <w:color w:val="auto"/>
              </w:rPr>
            </w:pPr>
            <w:r>
              <w:rPr>
                <w:rFonts w:ascii="Ebrima" w:hAnsi="Ebrima" w:cs="Ebrima"/>
                <w:bCs/>
                <w:color w:val="auto"/>
              </w:rPr>
              <w:t>National</w:t>
            </w:r>
          </w:p>
        </w:tc>
        <w:tc>
          <w:tcPr>
            <w:tcW w:w="1985" w:type="dxa"/>
            <w:tcBorders>
              <w:top w:val="single" w:sz="4" w:space="0" w:color="auto"/>
              <w:left w:val="single" w:sz="4" w:space="0" w:color="auto"/>
              <w:bottom w:val="single" w:sz="4" w:space="0" w:color="auto"/>
              <w:right w:val="single" w:sz="4" w:space="0" w:color="auto"/>
            </w:tcBorders>
            <w:hideMark/>
          </w:tcPr>
          <w:p w14:paraId="657D9F4B" w14:textId="77777777" w:rsidR="00D97EDF" w:rsidRDefault="00D97EDF">
            <w:pPr>
              <w:pStyle w:val="Tablebody"/>
              <w:rPr>
                <w:rFonts w:ascii="Ebrima" w:hAnsi="Ebrima" w:cs="Ebrima"/>
                <w:b/>
                <w:bCs/>
                <w:color w:val="auto"/>
              </w:rPr>
            </w:pPr>
            <w:r>
              <w:rPr>
                <w:rFonts w:ascii="Ebrima" w:hAnsi="Ebrima" w:cs="Ebrima"/>
                <w:bCs/>
                <w:color w:val="auto"/>
              </w:rPr>
              <w:t>High</w:t>
            </w:r>
          </w:p>
        </w:tc>
        <w:tc>
          <w:tcPr>
            <w:tcW w:w="1982" w:type="dxa"/>
            <w:tcBorders>
              <w:top w:val="single" w:sz="4" w:space="0" w:color="auto"/>
              <w:left w:val="single" w:sz="4" w:space="0" w:color="auto"/>
              <w:bottom w:val="single" w:sz="4" w:space="0" w:color="auto"/>
              <w:right w:val="single" w:sz="4" w:space="0" w:color="auto"/>
            </w:tcBorders>
            <w:hideMark/>
          </w:tcPr>
          <w:p w14:paraId="1F54F9A2" w14:textId="1BDDAF88" w:rsidR="00D97EDF" w:rsidRDefault="00D97EDF">
            <w:pPr>
              <w:pStyle w:val="Tablebody"/>
              <w:rPr>
                <w:rFonts w:ascii="Ebrima" w:hAnsi="Ebrima" w:cs="Ebrima"/>
                <w:b/>
                <w:bCs/>
                <w:color w:val="auto"/>
              </w:rPr>
            </w:pPr>
            <w:r>
              <w:rPr>
                <w:rFonts w:ascii="Ebrima" w:hAnsi="Ebrima" w:cs="Ebrima"/>
                <w:bCs/>
                <w:color w:val="auto"/>
              </w:rPr>
              <w:t>High</w:t>
            </w:r>
            <w:r w:rsidR="004B5365">
              <w:rPr>
                <w:rFonts w:ascii="Ebrima" w:hAnsi="Ebrima" w:cs="Ebrima"/>
                <w:bCs/>
                <w:color w:val="auto"/>
              </w:rPr>
              <w:t>-</w:t>
            </w:r>
            <w:r>
              <w:rPr>
                <w:rFonts w:ascii="Ebrima" w:hAnsi="Ebrima" w:cs="Ebrima"/>
                <w:bCs/>
                <w:color w:val="auto"/>
              </w:rPr>
              <w:t>Medium</w:t>
            </w:r>
          </w:p>
        </w:tc>
        <w:tc>
          <w:tcPr>
            <w:tcW w:w="1842" w:type="dxa"/>
            <w:tcBorders>
              <w:top w:val="single" w:sz="4" w:space="0" w:color="auto"/>
              <w:left w:val="single" w:sz="4" w:space="0" w:color="auto"/>
              <w:bottom w:val="single" w:sz="4" w:space="0" w:color="auto"/>
              <w:right w:val="single" w:sz="4" w:space="0" w:color="auto"/>
            </w:tcBorders>
            <w:hideMark/>
          </w:tcPr>
          <w:p w14:paraId="19F97938" w14:textId="77777777" w:rsidR="00D97EDF" w:rsidRDefault="00D97EDF">
            <w:pPr>
              <w:pStyle w:val="Tablebody"/>
              <w:rPr>
                <w:rFonts w:ascii="Ebrima" w:hAnsi="Ebrima" w:cs="Ebrima"/>
                <w:b/>
                <w:bCs/>
                <w:color w:val="auto"/>
              </w:rPr>
            </w:pPr>
            <w:r>
              <w:rPr>
                <w:rFonts w:ascii="Ebrima" w:hAnsi="Ebrima" w:cs="Ebrima"/>
                <w:bCs/>
                <w:color w:val="auto"/>
              </w:rPr>
              <w:t>Medium</w:t>
            </w:r>
          </w:p>
        </w:tc>
      </w:tr>
      <w:tr w:rsidR="00D97EDF" w14:paraId="46D66539" w14:textId="77777777" w:rsidTr="00B640DB">
        <w:tc>
          <w:tcPr>
            <w:tcW w:w="709" w:type="dxa"/>
            <w:vMerge/>
            <w:tcBorders>
              <w:top w:val="single" w:sz="4" w:space="0" w:color="auto"/>
              <w:left w:val="single" w:sz="4" w:space="0" w:color="auto"/>
              <w:bottom w:val="single" w:sz="4" w:space="0" w:color="auto"/>
              <w:right w:val="single" w:sz="4" w:space="0" w:color="auto"/>
            </w:tcBorders>
            <w:vAlign w:val="center"/>
            <w:hideMark/>
          </w:tcPr>
          <w:p w14:paraId="71D89364" w14:textId="77777777" w:rsidR="00D97EDF" w:rsidRDefault="00D97EDF">
            <w:pPr>
              <w:jc w:val="left"/>
              <w:rPr>
                <w:rFonts w:ascii="Ebrima" w:hAnsi="Ebrima" w:cs="Ebrima"/>
                <w:b/>
                <w:color w:val="auto"/>
                <w:szCs w:val="24"/>
              </w:rPr>
            </w:pPr>
          </w:p>
        </w:tc>
        <w:tc>
          <w:tcPr>
            <w:tcW w:w="1845" w:type="dxa"/>
            <w:tcBorders>
              <w:top w:val="single" w:sz="4" w:space="0" w:color="auto"/>
              <w:left w:val="single" w:sz="4" w:space="0" w:color="auto"/>
              <w:bottom w:val="single" w:sz="4" w:space="0" w:color="auto"/>
              <w:right w:val="single" w:sz="4" w:space="0" w:color="auto"/>
            </w:tcBorders>
            <w:shd w:val="clear" w:color="auto" w:fill="B0E3F0"/>
            <w:hideMark/>
          </w:tcPr>
          <w:p w14:paraId="1C9B6302" w14:textId="77777777" w:rsidR="00D97EDF" w:rsidRDefault="00D97EDF">
            <w:pPr>
              <w:pStyle w:val="Tablebody"/>
              <w:rPr>
                <w:rFonts w:ascii="Ebrima" w:hAnsi="Ebrima" w:cs="Ebrima"/>
                <w:b/>
                <w:bCs/>
                <w:color w:val="auto"/>
              </w:rPr>
            </w:pPr>
            <w:r>
              <w:rPr>
                <w:rFonts w:ascii="Ebrima" w:hAnsi="Ebrima" w:cs="Ebrima"/>
                <w:bCs/>
                <w:color w:val="auto"/>
              </w:rPr>
              <w:t>Regional</w:t>
            </w:r>
          </w:p>
        </w:tc>
        <w:tc>
          <w:tcPr>
            <w:tcW w:w="1985" w:type="dxa"/>
            <w:tcBorders>
              <w:top w:val="single" w:sz="4" w:space="0" w:color="auto"/>
              <w:left w:val="single" w:sz="4" w:space="0" w:color="auto"/>
              <w:bottom w:val="single" w:sz="4" w:space="0" w:color="auto"/>
              <w:right w:val="single" w:sz="4" w:space="0" w:color="auto"/>
            </w:tcBorders>
            <w:hideMark/>
          </w:tcPr>
          <w:p w14:paraId="10320AFD" w14:textId="22A3B7C5" w:rsidR="00D97EDF" w:rsidRDefault="00D97EDF">
            <w:pPr>
              <w:pStyle w:val="Tablebody"/>
              <w:rPr>
                <w:rFonts w:ascii="Ebrima" w:hAnsi="Ebrima" w:cs="Ebrima"/>
                <w:b/>
                <w:bCs/>
                <w:color w:val="auto"/>
              </w:rPr>
            </w:pPr>
            <w:r>
              <w:rPr>
                <w:rFonts w:ascii="Ebrima" w:hAnsi="Ebrima" w:cs="Ebrima"/>
                <w:bCs/>
                <w:color w:val="auto"/>
              </w:rPr>
              <w:t>High</w:t>
            </w:r>
            <w:r w:rsidR="004B5365">
              <w:rPr>
                <w:rFonts w:ascii="Ebrima" w:hAnsi="Ebrima" w:cs="Ebrima"/>
                <w:bCs/>
                <w:color w:val="auto"/>
              </w:rPr>
              <w:t>-</w:t>
            </w:r>
            <w:r>
              <w:rPr>
                <w:rFonts w:ascii="Ebrima" w:hAnsi="Ebrima" w:cs="Ebrima"/>
                <w:bCs/>
                <w:color w:val="auto"/>
              </w:rPr>
              <w:t>Medium</w:t>
            </w:r>
          </w:p>
        </w:tc>
        <w:tc>
          <w:tcPr>
            <w:tcW w:w="1982" w:type="dxa"/>
            <w:tcBorders>
              <w:top w:val="single" w:sz="4" w:space="0" w:color="auto"/>
              <w:left w:val="single" w:sz="4" w:space="0" w:color="auto"/>
              <w:bottom w:val="single" w:sz="4" w:space="0" w:color="auto"/>
              <w:right w:val="single" w:sz="4" w:space="0" w:color="auto"/>
            </w:tcBorders>
            <w:hideMark/>
          </w:tcPr>
          <w:p w14:paraId="6ADC356B" w14:textId="7DCDBF5A" w:rsidR="00D97EDF" w:rsidRDefault="00D97EDF">
            <w:pPr>
              <w:pStyle w:val="Tablebody"/>
              <w:rPr>
                <w:rFonts w:ascii="Ebrima" w:hAnsi="Ebrima" w:cs="Ebrima"/>
                <w:b/>
                <w:bCs/>
                <w:color w:val="auto"/>
              </w:rPr>
            </w:pPr>
            <w:r>
              <w:rPr>
                <w:rFonts w:ascii="Ebrima" w:hAnsi="Ebrima" w:cs="Ebrima"/>
                <w:bCs/>
                <w:color w:val="auto"/>
              </w:rPr>
              <w:t>High</w:t>
            </w:r>
            <w:r w:rsidR="004B5365">
              <w:rPr>
                <w:rFonts w:ascii="Ebrima" w:hAnsi="Ebrima" w:cs="Ebrima"/>
                <w:bCs/>
                <w:color w:val="auto"/>
              </w:rPr>
              <w:t>-</w:t>
            </w:r>
            <w:r>
              <w:rPr>
                <w:rFonts w:ascii="Ebrima" w:hAnsi="Ebrima" w:cs="Ebrima"/>
                <w:bCs/>
                <w:color w:val="auto"/>
              </w:rPr>
              <w:t>Medium</w:t>
            </w:r>
          </w:p>
        </w:tc>
        <w:tc>
          <w:tcPr>
            <w:tcW w:w="1842" w:type="dxa"/>
            <w:tcBorders>
              <w:top w:val="single" w:sz="4" w:space="0" w:color="auto"/>
              <w:left w:val="single" w:sz="4" w:space="0" w:color="auto"/>
              <w:bottom w:val="single" w:sz="4" w:space="0" w:color="auto"/>
              <w:right w:val="single" w:sz="4" w:space="0" w:color="auto"/>
            </w:tcBorders>
            <w:hideMark/>
          </w:tcPr>
          <w:p w14:paraId="1CFA3BD7" w14:textId="5932E823" w:rsidR="00D97EDF" w:rsidRDefault="00D97EDF">
            <w:pPr>
              <w:pStyle w:val="Tablebody"/>
              <w:rPr>
                <w:rFonts w:ascii="Ebrima" w:hAnsi="Ebrima" w:cs="Ebrima"/>
                <w:b/>
                <w:bCs/>
                <w:color w:val="auto"/>
              </w:rPr>
            </w:pPr>
            <w:r>
              <w:rPr>
                <w:rFonts w:ascii="Ebrima" w:hAnsi="Ebrima" w:cs="Ebrima"/>
                <w:bCs/>
                <w:color w:val="auto"/>
              </w:rPr>
              <w:t>Medium</w:t>
            </w:r>
            <w:r w:rsidR="004B5365">
              <w:rPr>
                <w:rFonts w:ascii="Ebrima" w:hAnsi="Ebrima" w:cs="Ebrima"/>
                <w:bCs/>
                <w:color w:val="auto"/>
              </w:rPr>
              <w:t>-</w:t>
            </w:r>
            <w:r>
              <w:rPr>
                <w:rFonts w:ascii="Ebrima" w:hAnsi="Ebrima" w:cs="Ebrima"/>
                <w:bCs/>
                <w:color w:val="auto"/>
              </w:rPr>
              <w:t>Low</w:t>
            </w:r>
          </w:p>
        </w:tc>
      </w:tr>
      <w:tr w:rsidR="00D97EDF" w14:paraId="514686BB" w14:textId="77777777" w:rsidTr="00B640DB">
        <w:tc>
          <w:tcPr>
            <w:tcW w:w="709" w:type="dxa"/>
            <w:vMerge/>
            <w:tcBorders>
              <w:top w:val="single" w:sz="4" w:space="0" w:color="auto"/>
              <w:left w:val="single" w:sz="4" w:space="0" w:color="auto"/>
              <w:bottom w:val="single" w:sz="4" w:space="0" w:color="auto"/>
              <w:right w:val="single" w:sz="4" w:space="0" w:color="auto"/>
            </w:tcBorders>
            <w:vAlign w:val="center"/>
            <w:hideMark/>
          </w:tcPr>
          <w:p w14:paraId="29F60570" w14:textId="77777777" w:rsidR="00D97EDF" w:rsidRDefault="00D97EDF">
            <w:pPr>
              <w:jc w:val="left"/>
              <w:rPr>
                <w:rFonts w:ascii="Ebrima" w:hAnsi="Ebrima" w:cs="Ebrima"/>
                <w:b/>
                <w:color w:val="auto"/>
                <w:szCs w:val="24"/>
              </w:rPr>
            </w:pPr>
          </w:p>
        </w:tc>
        <w:tc>
          <w:tcPr>
            <w:tcW w:w="1845" w:type="dxa"/>
            <w:tcBorders>
              <w:top w:val="single" w:sz="4" w:space="0" w:color="auto"/>
              <w:left w:val="single" w:sz="4" w:space="0" w:color="auto"/>
              <w:bottom w:val="single" w:sz="4" w:space="0" w:color="auto"/>
              <w:right w:val="single" w:sz="4" w:space="0" w:color="auto"/>
            </w:tcBorders>
            <w:shd w:val="clear" w:color="auto" w:fill="B0E3F0"/>
            <w:hideMark/>
          </w:tcPr>
          <w:p w14:paraId="5E3B6956" w14:textId="77777777" w:rsidR="00D97EDF" w:rsidRDefault="00D97EDF">
            <w:pPr>
              <w:pStyle w:val="Tablebody"/>
              <w:rPr>
                <w:rFonts w:ascii="Ebrima" w:hAnsi="Ebrima" w:cs="Ebrima"/>
                <w:b/>
                <w:bCs/>
                <w:color w:val="auto"/>
              </w:rPr>
            </w:pPr>
            <w:r>
              <w:rPr>
                <w:rFonts w:ascii="Ebrima" w:hAnsi="Ebrima" w:cs="Ebrima"/>
                <w:bCs/>
                <w:color w:val="auto"/>
              </w:rPr>
              <w:t>Community</w:t>
            </w:r>
          </w:p>
        </w:tc>
        <w:tc>
          <w:tcPr>
            <w:tcW w:w="1985" w:type="dxa"/>
            <w:tcBorders>
              <w:top w:val="single" w:sz="4" w:space="0" w:color="auto"/>
              <w:left w:val="single" w:sz="4" w:space="0" w:color="auto"/>
              <w:bottom w:val="single" w:sz="4" w:space="0" w:color="auto"/>
              <w:right w:val="single" w:sz="4" w:space="0" w:color="auto"/>
            </w:tcBorders>
            <w:hideMark/>
          </w:tcPr>
          <w:p w14:paraId="2844E54E" w14:textId="11007E14" w:rsidR="00D97EDF" w:rsidRDefault="00D97EDF">
            <w:pPr>
              <w:pStyle w:val="Tablebody"/>
              <w:rPr>
                <w:rFonts w:ascii="Ebrima" w:hAnsi="Ebrima" w:cs="Ebrima"/>
                <w:b/>
                <w:bCs/>
                <w:color w:val="auto"/>
              </w:rPr>
            </w:pPr>
            <w:r>
              <w:rPr>
                <w:rFonts w:ascii="Ebrima" w:hAnsi="Ebrima" w:cs="Ebrima"/>
                <w:bCs/>
                <w:color w:val="auto"/>
              </w:rPr>
              <w:t>High</w:t>
            </w:r>
            <w:r w:rsidR="004B5365">
              <w:rPr>
                <w:rFonts w:ascii="Ebrima" w:hAnsi="Ebrima" w:cs="Ebrima"/>
                <w:bCs/>
                <w:color w:val="auto"/>
              </w:rPr>
              <w:t>-</w:t>
            </w:r>
            <w:r>
              <w:rPr>
                <w:rFonts w:ascii="Ebrima" w:hAnsi="Ebrima" w:cs="Ebrima"/>
                <w:bCs/>
                <w:color w:val="auto"/>
              </w:rPr>
              <w:t>Medium</w:t>
            </w:r>
          </w:p>
        </w:tc>
        <w:tc>
          <w:tcPr>
            <w:tcW w:w="1982" w:type="dxa"/>
            <w:tcBorders>
              <w:top w:val="single" w:sz="4" w:space="0" w:color="auto"/>
              <w:left w:val="single" w:sz="4" w:space="0" w:color="auto"/>
              <w:bottom w:val="single" w:sz="4" w:space="0" w:color="auto"/>
              <w:right w:val="single" w:sz="4" w:space="0" w:color="auto"/>
            </w:tcBorders>
            <w:hideMark/>
          </w:tcPr>
          <w:p w14:paraId="761DABBD" w14:textId="77777777" w:rsidR="00D97EDF" w:rsidRDefault="00D97EDF">
            <w:pPr>
              <w:pStyle w:val="Tablebody"/>
              <w:rPr>
                <w:rFonts w:ascii="Ebrima" w:hAnsi="Ebrima" w:cs="Ebrima"/>
                <w:b/>
                <w:bCs/>
                <w:color w:val="auto"/>
              </w:rPr>
            </w:pPr>
            <w:r>
              <w:rPr>
                <w:rFonts w:ascii="Ebrima" w:hAnsi="Ebrima" w:cs="Ebrima"/>
                <w:bCs/>
                <w:color w:val="auto"/>
              </w:rPr>
              <w:t>Medium</w:t>
            </w:r>
          </w:p>
        </w:tc>
        <w:tc>
          <w:tcPr>
            <w:tcW w:w="1842" w:type="dxa"/>
            <w:tcBorders>
              <w:top w:val="single" w:sz="4" w:space="0" w:color="auto"/>
              <w:left w:val="single" w:sz="4" w:space="0" w:color="auto"/>
              <w:bottom w:val="single" w:sz="4" w:space="0" w:color="auto"/>
              <w:right w:val="single" w:sz="4" w:space="0" w:color="auto"/>
            </w:tcBorders>
            <w:hideMark/>
          </w:tcPr>
          <w:p w14:paraId="6B5259A9" w14:textId="77777777" w:rsidR="00D97EDF" w:rsidRDefault="00D97EDF">
            <w:pPr>
              <w:pStyle w:val="Tablebody"/>
              <w:rPr>
                <w:rFonts w:ascii="Ebrima" w:hAnsi="Ebrima" w:cs="Ebrima"/>
                <w:b/>
                <w:bCs/>
                <w:color w:val="auto"/>
              </w:rPr>
            </w:pPr>
            <w:r>
              <w:rPr>
                <w:rFonts w:ascii="Ebrima" w:hAnsi="Ebrima" w:cs="Ebrima"/>
                <w:bCs/>
                <w:color w:val="auto"/>
              </w:rPr>
              <w:t>Low</w:t>
            </w:r>
          </w:p>
        </w:tc>
      </w:tr>
    </w:tbl>
    <w:p w14:paraId="19AB81C9" w14:textId="77777777" w:rsidR="00D97EDF" w:rsidRDefault="00D97EDF" w:rsidP="00D97EDF">
      <w:pPr>
        <w:rPr>
          <w:rFonts w:cs="Ebrima"/>
          <w:color w:val="000000" w:themeColor="text1"/>
          <w:lang w:val="en-US" w:eastAsia="en-US"/>
        </w:rPr>
      </w:pPr>
    </w:p>
    <w:p w14:paraId="639ECB4B" w14:textId="2D68773A" w:rsidR="00D97EDF" w:rsidRDefault="00D97EDF" w:rsidP="009C3C31">
      <w:pPr>
        <w:pStyle w:val="ListParagraph"/>
        <w:ind w:left="709"/>
        <w:rPr>
          <w:rFonts w:cs="Ebrima"/>
          <w:szCs w:val="20"/>
        </w:rPr>
      </w:pPr>
      <w:r>
        <w:rPr>
          <w:rFonts w:cs="Ebrima"/>
          <w:szCs w:val="20"/>
        </w:rPr>
        <w:t xml:space="preserve">The </w:t>
      </w:r>
      <w:r>
        <w:rPr>
          <w:rFonts w:cs="Ebrima"/>
          <w:b/>
          <w:szCs w:val="20"/>
        </w:rPr>
        <w:t>magnitude of visual change</w:t>
      </w:r>
      <w:r>
        <w:rPr>
          <w:rFonts w:cs="Ebrima"/>
          <w:szCs w:val="20"/>
        </w:rPr>
        <w:t xml:space="preserve"> arising from the proposed development at any particular location is assessed in terms of its size or scale (large, medium, small, negligible), geographic extent of the area or receptor that is influenced (wide, </w:t>
      </w:r>
      <w:r w:rsidR="00E855F5">
        <w:rPr>
          <w:rFonts w:cs="Ebrima"/>
          <w:szCs w:val="20"/>
        </w:rPr>
        <w:t xml:space="preserve">intermediate, </w:t>
      </w:r>
      <w:r>
        <w:rPr>
          <w:rFonts w:cs="Ebrima"/>
          <w:szCs w:val="20"/>
        </w:rPr>
        <w:t>localised, limited) and its duration (short, medium, long, permanent).</w:t>
      </w:r>
    </w:p>
    <w:p w14:paraId="5DE9DCD4" w14:textId="77777777" w:rsidR="00D97EDF" w:rsidRDefault="00D97EDF" w:rsidP="009C3C31">
      <w:pPr>
        <w:pStyle w:val="ListParagraph"/>
        <w:ind w:left="709"/>
        <w:rPr>
          <w:rFonts w:cs="Ebrima"/>
          <w:szCs w:val="20"/>
        </w:rPr>
      </w:pPr>
      <w:r>
        <w:rPr>
          <w:rFonts w:cs="Ebrima"/>
          <w:szCs w:val="20"/>
        </w:rPr>
        <w:t>Representative viewpoints are used as ‘samples’ on which to base judgements of the scale of effects on visual receptors. The wider extent of the effect and its duration are not captured in the viewpoint analysis (as a viewpoint cannot capture these factors for an entire route or area). As duration and extent are necessary considerations in determining magnitude of change; magnitude and significance judgements are provided for visual receptors and not for all representative viewpoints. The exceptions to this are specific viewpoints – where people visiting that location to look at the view are assessed as a visual receptor group.</w:t>
      </w:r>
    </w:p>
    <w:p w14:paraId="6FC99006" w14:textId="567025DD" w:rsidR="00D97EDF" w:rsidRDefault="00D97EDF" w:rsidP="009C3C31">
      <w:pPr>
        <w:pStyle w:val="ListParagraph"/>
        <w:ind w:left="709"/>
        <w:rPr>
          <w:rFonts w:cs="Ebrima"/>
          <w:szCs w:val="20"/>
        </w:rPr>
      </w:pPr>
      <w:r>
        <w:rPr>
          <w:rFonts w:cs="Ebrima"/>
          <w:szCs w:val="20"/>
        </w:rPr>
        <w:t xml:space="preserve">With the exception of specific viewpoints, each route and receptor group will encompass a range of possible views, which might vary from no view of the development to very clear, close views. Therefore, effects are described in such a way as to identify where views towards the development are likely to arise and what the scale and duration and </w:t>
      </w:r>
      <w:r>
        <w:rPr>
          <w:rFonts w:cs="Ebrima"/>
          <w:b/>
          <w:szCs w:val="20"/>
        </w:rPr>
        <w:t>extent</w:t>
      </w:r>
      <w:r>
        <w:rPr>
          <w:rFonts w:cs="Ebrima"/>
          <w:szCs w:val="20"/>
        </w:rPr>
        <w:t xml:space="preserve"> (wide, intermediate, localised, limited) of those views are likely to be. In some cases this </w:t>
      </w:r>
      <w:r w:rsidR="00DB06B6">
        <w:rPr>
          <w:rFonts w:cs="Ebrima"/>
          <w:szCs w:val="20"/>
        </w:rPr>
        <w:t>is</w:t>
      </w:r>
      <w:r>
        <w:rPr>
          <w:rFonts w:cs="Ebrima"/>
          <w:szCs w:val="20"/>
        </w:rPr>
        <w:t xml:space="preserve"> further informed by a nearby viewpoint and in others it will be informed with reference to ZTV studies, aerial photography and site visits. </w:t>
      </w:r>
      <w:r w:rsidR="00513EE5">
        <w:rPr>
          <w:rFonts w:cs="Ebrima"/>
          <w:szCs w:val="20"/>
        </w:rPr>
        <w:t>T</w:t>
      </w:r>
      <w:r>
        <w:rPr>
          <w:rFonts w:cs="Ebrima"/>
          <w:szCs w:val="20"/>
        </w:rPr>
        <w:t>hese individual effects are then considered together in order to reach a judgement of the effects on the visual receptors along that route, or in that place.</w:t>
      </w:r>
    </w:p>
    <w:p w14:paraId="22A71C4F" w14:textId="77777777" w:rsidR="00D97EDF" w:rsidRDefault="00D97EDF" w:rsidP="009C3C31">
      <w:pPr>
        <w:pStyle w:val="ListParagraph"/>
        <w:ind w:left="709"/>
        <w:rPr>
          <w:rFonts w:cs="Ebrima"/>
          <w:szCs w:val="20"/>
        </w:rPr>
      </w:pPr>
      <w:r>
        <w:rPr>
          <w:rFonts w:cs="Ebrima"/>
          <w:szCs w:val="20"/>
        </w:rPr>
        <w:lastRenderedPageBreak/>
        <w:t xml:space="preserve">The </w:t>
      </w:r>
      <w:r>
        <w:rPr>
          <w:rFonts w:cs="Ebrima"/>
          <w:b/>
          <w:szCs w:val="20"/>
        </w:rPr>
        <w:t>scale of effect</w:t>
      </w:r>
      <w:r>
        <w:rPr>
          <w:rFonts w:cs="Ebrima"/>
          <w:szCs w:val="20"/>
        </w:rPr>
        <w:t xml:space="preserve"> arising from the proposed development at any particular viewpoint reflects the degree to which the nature of the views from that location would be changed and is taking into account:</w:t>
      </w:r>
    </w:p>
    <w:p w14:paraId="7FF5CC5A" w14:textId="77777777" w:rsidR="00D97EDF" w:rsidRDefault="00D97EDF" w:rsidP="009C3C31">
      <w:pPr>
        <w:pStyle w:val="Bulletlist"/>
        <w:ind w:left="709" w:hanging="425"/>
        <w:rPr>
          <w:rFonts w:ascii="Ebrima" w:hAnsi="Ebrima" w:cs="Ebrima"/>
          <w:color w:val="auto"/>
          <w:sz w:val="20"/>
          <w:szCs w:val="20"/>
        </w:rPr>
      </w:pPr>
      <w:r>
        <w:rPr>
          <w:rFonts w:ascii="Ebrima" w:hAnsi="Ebrima" w:cs="Ebrima"/>
          <w:color w:val="auto"/>
          <w:sz w:val="20"/>
          <w:szCs w:val="20"/>
        </w:rPr>
        <w:t>The distance of the viewpoint from the development;</w:t>
      </w:r>
    </w:p>
    <w:p w14:paraId="13AD87BE" w14:textId="77777777" w:rsidR="00D97EDF" w:rsidRDefault="00D97EDF" w:rsidP="009C3C31">
      <w:pPr>
        <w:pStyle w:val="Bulletlist"/>
        <w:ind w:left="709" w:hanging="425"/>
        <w:rPr>
          <w:rFonts w:ascii="Ebrima" w:hAnsi="Ebrima" w:cs="Ebrima"/>
          <w:color w:val="auto"/>
          <w:sz w:val="20"/>
          <w:szCs w:val="20"/>
        </w:rPr>
      </w:pPr>
      <w:r>
        <w:rPr>
          <w:rFonts w:ascii="Ebrima" w:hAnsi="Ebrima" w:cs="Ebrima"/>
          <w:color w:val="auto"/>
          <w:sz w:val="20"/>
          <w:szCs w:val="20"/>
        </w:rPr>
        <w:t>the degree to which the development is visible or screened;</w:t>
      </w:r>
    </w:p>
    <w:p w14:paraId="033D3EFF" w14:textId="77777777" w:rsidR="00D97EDF" w:rsidRDefault="00D97EDF" w:rsidP="009C3C31">
      <w:pPr>
        <w:pStyle w:val="Bulletlist"/>
        <w:ind w:left="709" w:hanging="425"/>
        <w:rPr>
          <w:rFonts w:ascii="Ebrima" w:hAnsi="Ebrima" w:cs="Ebrima"/>
          <w:color w:val="auto"/>
          <w:sz w:val="20"/>
          <w:szCs w:val="20"/>
        </w:rPr>
      </w:pPr>
      <w:r>
        <w:rPr>
          <w:rFonts w:ascii="Ebrima" w:hAnsi="Ebrima" w:cs="Ebrima"/>
          <w:color w:val="auto"/>
          <w:sz w:val="20"/>
          <w:szCs w:val="20"/>
        </w:rPr>
        <w:t>the angle of view in relation to main receptor activity or main focus of the view;</w:t>
      </w:r>
    </w:p>
    <w:p w14:paraId="5FA66E3D" w14:textId="77777777" w:rsidR="00D97EDF" w:rsidRDefault="00D97EDF" w:rsidP="009C3C31">
      <w:pPr>
        <w:pStyle w:val="Bulletlist"/>
        <w:ind w:left="709" w:hanging="425"/>
        <w:rPr>
          <w:rFonts w:ascii="Ebrima" w:hAnsi="Ebrima" w:cs="Ebrima"/>
          <w:color w:val="auto"/>
          <w:sz w:val="20"/>
          <w:szCs w:val="20"/>
        </w:rPr>
      </w:pPr>
      <w:r>
        <w:rPr>
          <w:rFonts w:ascii="Ebrima" w:hAnsi="Ebrima" w:cs="Ebrima"/>
          <w:color w:val="auto"/>
          <w:sz w:val="20"/>
          <w:szCs w:val="20"/>
        </w:rPr>
        <w:t>the horizontal and vertical field of view occupied by the development; and</w:t>
      </w:r>
    </w:p>
    <w:p w14:paraId="0EDFFD72" w14:textId="77777777" w:rsidR="00D97EDF" w:rsidRDefault="00D97EDF" w:rsidP="009C3C31">
      <w:pPr>
        <w:pStyle w:val="Bulletlist"/>
        <w:ind w:left="709" w:hanging="425"/>
        <w:rPr>
          <w:rFonts w:ascii="Ebrima" w:hAnsi="Ebrima" w:cs="Ebrima"/>
          <w:color w:val="auto"/>
          <w:sz w:val="20"/>
          <w:szCs w:val="20"/>
        </w:rPr>
      </w:pPr>
      <w:r>
        <w:rPr>
          <w:rFonts w:ascii="Ebrima" w:hAnsi="Ebrima" w:cs="Ebrima"/>
          <w:color w:val="auto"/>
          <w:sz w:val="20"/>
          <w:szCs w:val="20"/>
        </w:rPr>
        <w:t>the extent and nature of other built development visible.</w:t>
      </w:r>
    </w:p>
    <w:p w14:paraId="420ABC61" w14:textId="2769666E" w:rsidR="00D97EDF" w:rsidRDefault="00D97EDF" w:rsidP="009C3C31">
      <w:pPr>
        <w:pStyle w:val="ListParagraph"/>
        <w:ind w:left="709"/>
        <w:rPr>
          <w:rFonts w:cs="Ebrima"/>
          <w:szCs w:val="20"/>
        </w:rPr>
      </w:pPr>
      <w:r>
        <w:rPr>
          <w:rFonts w:cs="Ebrima"/>
          <w:szCs w:val="20"/>
        </w:rPr>
        <w:t xml:space="preserve">The approach to assessing effects on views is to assume that the change would be seen in clear visibility and the assessment is carried out on that basis. Where there are operational (and consented) developments considered as part of the baseline, the visual effects consider the effects of adding the proposed development to that baseline.  </w:t>
      </w:r>
    </w:p>
    <w:p w14:paraId="30E9B765" w14:textId="0EF00D67" w:rsidR="00D97EDF" w:rsidRDefault="00D97EDF" w:rsidP="009C3C31">
      <w:pPr>
        <w:pStyle w:val="ListParagraph"/>
        <w:ind w:left="709"/>
        <w:rPr>
          <w:rFonts w:cs="Ebrima"/>
          <w:szCs w:val="20"/>
        </w:rPr>
      </w:pPr>
      <w:r>
        <w:rPr>
          <w:rFonts w:cs="Ebrima"/>
          <w:b/>
          <w:szCs w:val="20"/>
        </w:rPr>
        <w:t>Duration</w:t>
      </w:r>
      <w:r>
        <w:rPr>
          <w:rFonts w:cs="Ebrima"/>
          <w:szCs w:val="20"/>
        </w:rPr>
        <w:t xml:space="preserve"> reflects how long the change will last and is rated in the same way as described above for landscape effects (see </w:t>
      </w:r>
      <w:r w:rsidR="005F535A">
        <w:rPr>
          <w:rFonts w:cs="Ebrima"/>
          <w:szCs w:val="20"/>
        </w:rPr>
        <w:t xml:space="preserve">section </w:t>
      </w:r>
      <w:r w:rsidR="005F535A">
        <w:rPr>
          <w:rFonts w:cs="Ebrima"/>
          <w:szCs w:val="20"/>
        </w:rPr>
        <w:fldChar w:fldCharType="begin"/>
      </w:r>
      <w:r w:rsidR="005F535A">
        <w:rPr>
          <w:rFonts w:cs="Ebrima"/>
          <w:szCs w:val="20"/>
        </w:rPr>
        <w:instrText xml:space="preserve"> REF _Ref216177650 \r \h </w:instrText>
      </w:r>
      <w:r w:rsidR="005F535A">
        <w:rPr>
          <w:rFonts w:cs="Ebrima"/>
          <w:szCs w:val="20"/>
        </w:rPr>
      </w:r>
      <w:r w:rsidR="005F535A">
        <w:rPr>
          <w:rFonts w:cs="Ebrima"/>
          <w:szCs w:val="20"/>
        </w:rPr>
        <w:fldChar w:fldCharType="separate"/>
      </w:r>
      <w:r w:rsidR="00973472">
        <w:rPr>
          <w:rFonts w:cs="Ebrima"/>
          <w:szCs w:val="20"/>
        </w:rPr>
        <w:t>1.6</w:t>
      </w:r>
      <w:r w:rsidR="005F535A">
        <w:rPr>
          <w:rFonts w:cs="Ebrima"/>
          <w:szCs w:val="20"/>
        </w:rPr>
        <w:fldChar w:fldCharType="end"/>
      </w:r>
      <w:r>
        <w:rPr>
          <w:rFonts w:cs="Ebrima"/>
          <w:szCs w:val="20"/>
        </w:rPr>
        <w:t xml:space="preserve">). </w:t>
      </w:r>
    </w:p>
    <w:p w14:paraId="112D7596" w14:textId="77777777" w:rsidR="00D97EDF" w:rsidRDefault="00D97EDF" w:rsidP="009C3C31">
      <w:pPr>
        <w:pStyle w:val="ListParagraph"/>
        <w:ind w:left="709"/>
        <w:rPr>
          <w:rFonts w:cs="Ebrima"/>
          <w:szCs w:val="20"/>
        </w:rPr>
      </w:pPr>
      <w:r>
        <w:rPr>
          <w:rFonts w:cs="Ebrima"/>
          <w:szCs w:val="20"/>
        </w:rPr>
        <w:t>For visual receptors moving through the landscape (e.g. road and rail users), the length of their journey during which they would see the development is reflected in the judgement of the geographic extent of effects.</w:t>
      </w:r>
    </w:p>
    <w:p w14:paraId="1804B171" w14:textId="4AEDD630" w:rsidR="00D97EDF" w:rsidRDefault="00D97EDF" w:rsidP="009C3C31">
      <w:pPr>
        <w:pStyle w:val="ListParagraph"/>
        <w:ind w:left="709"/>
        <w:rPr>
          <w:rFonts w:cs="Ebrima"/>
          <w:szCs w:val="20"/>
        </w:rPr>
      </w:pPr>
      <w:r>
        <w:rPr>
          <w:rFonts w:cs="Ebrima"/>
          <w:szCs w:val="20"/>
        </w:rPr>
        <w:t xml:space="preserve">Magnitude is considered taking into account the three contributory factors as illustrated by the diagrams included below in </w:t>
      </w:r>
      <w:r w:rsidR="00BF7738">
        <w:rPr>
          <w:rFonts w:cs="Ebrima"/>
          <w:szCs w:val="20"/>
        </w:rPr>
        <w:t xml:space="preserve">section </w:t>
      </w:r>
      <w:r w:rsidR="00BF7738">
        <w:rPr>
          <w:rFonts w:cs="Ebrima"/>
          <w:szCs w:val="20"/>
        </w:rPr>
        <w:fldChar w:fldCharType="begin"/>
      </w:r>
      <w:r w:rsidR="00BF7738">
        <w:rPr>
          <w:rFonts w:cs="Ebrima"/>
          <w:szCs w:val="20"/>
        </w:rPr>
        <w:instrText xml:space="preserve"> REF _Ref216177676 \r \h </w:instrText>
      </w:r>
      <w:r w:rsidR="00BF7738">
        <w:rPr>
          <w:rFonts w:cs="Ebrima"/>
          <w:szCs w:val="20"/>
        </w:rPr>
      </w:r>
      <w:r w:rsidR="00BF7738">
        <w:rPr>
          <w:rFonts w:cs="Ebrima"/>
          <w:szCs w:val="20"/>
        </w:rPr>
        <w:fldChar w:fldCharType="separate"/>
      </w:r>
      <w:r w:rsidR="00973472">
        <w:rPr>
          <w:rFonts w:cs="Ebrima"/>
          <w:szCs w:val="20"/>
        </w:rPr>
        <w:t>1.8</w:t>
      </w:r>
      <w:r w:rsidR="00BF7738">
        <w:rPr>
          <w:rFonts w:cs="Ebrima"/>
          <w:szCs w:val="20"/>
        </w:rPr>
        <w:fldChar w:fldCharType="end"/>
      </w:r>
      <w:r>
        <w:rPr>
          <w:rFonts w:cs="Ebrima"/>
          <w:szCs w:val="20"/>
        </w:rPr>
        <w:t xml:space="preserve">. </w:t>
      </w:r>
    </w:p>
    <w:p w14:paraId="07180D80" w14:textId="0AB39A00" w:rsidR="00D97EDF" w:rsidRDefault="00D97EDF" w:rsidP="00AA4502">
      <w:pPr>
        <w:pStyle w:val="Heading2"/>
      </w:pPr>
      <w:bookmarkStart w:id="12" w:name="_Ref216177495"/>
      <w:bookmarkStart w:id="13" w:name="_Ref216177676"/>
      <w:bookmarkStart w:id="14" w:name="_Toc224671288"/>
      <w:r>
        <w:t xml:space="preserve">Magnitude of </w:t>
      </w:r>
      <w:r w:rsidR="00504922">
        <w:t>l</w:t>
      </w:r>
      <w:r>
        <w:t xml:space="preserve">andscape and </w:t>
      </w:r>
      <w:r w:rsidR="00504922">
        <w:t>v</w:t>
      </w:r>
      <w:r>
        <w:t xml:space="preserve">isual </w:t>
      </w:r>
      <w:r w:rsidR="00504922">
        <w:t>c</w:t>
      </w:r>
      <w:r>
        <w:t>hange</w:t>
      </w:r>
      <w:bookmarkEnd w:id="12"/>
      <w:bookmarkEnd w:id="13"/>
      <w:bookmarkEnd w:id="14"/>
    </w:p>
    <w:p w14:paraId="40CAABFC" w14:textId="6E7CAF3C" w:rsidR="00D97EDF" w:rsidRDefault="00D97EDF" w:rsidP="009C3C31">
      <w:pPr>
        <w:pStyle w:val="ListParagraph"/>
        <w:ind w:left="709"/>
        <w:rPr>
          <w:rFonts w:cs="Ebrima"/>
          <w:noProof/>
          <w:szCs w:val="20"/>
          <w:lang w:eastAsia="en-GB"/>
        </w:rPr>
      </w:pPr>
      <w:r>
        <w:rPr>
          <w:rFonts w:cs="Ebrima"/>
          <w:szCs w:val="20"/>
        </w:rPr>
        <w:t xml:space="preserve">Scale of effect is the first factor in determining magnitude; which may be higher if the effect is particularly widespread and/or long lasting, or lower if it is constrained in geographic extent and/or timescale. The tables below illustrate how this judgement is considered as a two-step process. Firstly, scale and extent are </w:t>
      </w:r>
      <w:r w:rsidR="001E2E69" w:rsidRPr="001E2E69">
        <w:rPr>
          <w:rFonts w:cs="Ebrima"/>
          <w:szCs w:val="20"/>
        </w:rPr>
        <w:t>combined to produce an initial ‘Stage 1’ magnitude judgement</w:t>
      </w:r>
      <w:r w:rsidR="001E2E69">
        <w:rPr>
          <w:rFonts w:cs="Ebrima"/>
          <w:szCs w:val="20"/>
        </w:rPr>
        <w:t xml:space="preserve">. </w:t>
      </w:r>
      <w:r w:rsidR="001E2E69" w:rsidRPr="001E2E69">
        <w:rPr>
          <w:rFonts w:cs="Ebrima"/>
          <w:szCs w:val="20"/>
        </w:rPr>
        <w:t xml:space="preserve">Duration is then applied to determine the final magnitude of change. </w:t>
      </w:r>
    </w:p>
    <w:p w14:paraId="3A34BD23" w14:textId="38CD350B" w:rsidR="00D97EDF" w:rsidRDefault="00D97EDF" w:rsidP="00D97EDF">
      <w:pPr>
        <w:ind w:left="567"/>
        <w:rPr>
          <w:rFonts w:cs="Ebrima"/>
          <w:szCs w:val="22"/>
          <w:lang w:eastAsia="en-US"/>
        </w:rPr>
      </w:pPr>
      <w:r>
        <w:rPr>
          <w:rFonts w:cs="Ebrima"/>
          <w:noProof/>
        </w:rPr>
        <w:lastRenderedPageBreak/>
        <w:drawing>
          <wp:inline distT="0" distB="0" distL="0" distR="0" wp14:anchorId="124A480C" wp14:editId="5CED0F39">
            <wp:extent cx="5045075" cy="5470525"/>
            <wp:effectExtent l="0" t="0" r="3175" b="0"/>
            <wp:docPr id="990441556" name="Picture 2"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441556" name="Picture 2" descr="A diagram of a diagram&#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45075" cy="5470525"/>
                    </a:xfrm>
                    <a:prstGeom prst="rect">
                      <a:avLst/>
                    </a:prstGeom>
                    <a:noFill/>
                    <a:ln>
                      <a:noFill/>
                    </a:ln>
                  </pic:spPr>
                </pic:pic>
              </a:graphicData>
            </a:graphic>
          </wp:inline>
        </w:drawing>
      </w:r>
    </w:p>
    <w:p w14:paraId="1448B259" w14:textId="6DE365F5" w:rsidR="00D97EDF" w:rsidRDefault="00D97EDF" w:rsidP="00AA4502">
      <w:pPr>
        <w:pStyle w:val="Heading2"/>
      </w:pPr>
      <w:bookmarkStart w:id="15" w:name="_Toc224671289"/>
      <w:r>
        <w:t xml:space="preserve">Significance of </w:t>
      </w:r>
      <w:r w:rsidR="00504922">
        <w:t>l</w:t>
      </w:r>
      <w:r>
        <w:t xml:space="preserve">andscape and </w:t>
      </w:r>
      <w:r w:rsidR="00504922">
        <w:t>v</w:t>
      </w:r>
      <w:r>
        <w:t xml:space="preserve">isual </w:t>
      </w:r>
      <w:r w:rsidR="00504922">
        <w:t>e</w:t>
      </w:r>
      <w:r>
        <w:t>ffects</w:t>
      </w:r>
      <w:bookmarkEnd w:id="15"/>
    </w:p>
    <w:p w14:paraId="43EEB083" w14:textId="405B88AF" w:rsidR="00D97EDF" w:rsidRDefault="00D97EDF" w:rsidP="009C3C31">
      <w:pPr>
        <w:pStyle w:val="ListParagraph"/>
        <w:ind w:left="709"/>
        <w:rPr>
          <w:rFonts w:cs="Ebrima"/>
          <w:szCs w:val="20"/>
        </w:rPr>
      </w:pPr>
      <w:r>
        <w:rPr>
          <w:rFonts w:cs="Ebrima"/>
          <w:szCs w:val="20"/>
        </w:rPr>
        <w:t>The significance of any identified landscape or visual effect is assessed as major, moderate, minor or negligible. These categories are based on the consideration of sensitivity with the predicted magnitude of change.  The table below is not used as a prescriptive tool and illustrates the typical outcomes, allowing for the exercise of professional judgement. In some instances a particular parameter may be considered as having a determining effect on the analysis.</w:t>
      </w:r>
    </w:p>
    <w:tbl>
      <w:tblPr>
        <w:tblStyle w:val="SH1"/>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4"/>
        <w:gridCol w:w="1135"/>
        <w:gridCol w:w="1702"/>
        <w:gridCol w:w="1843"/>
        <w:gridCol w:w="1839"/>
        <w:gridCol w:w="1701"/>
      </w:tblGrid>
      <w:tr w:rsidR="00D97EDF" w14:paraId="7CCFADB8" w14:textId="77777777" w:rsidTr="00A60AE1">
        <w:trPr>
          <w:cnfStyle w:val="100000000000" w:firstRow="1" w:lastRow="0" w:firstColumn="0" w:lastColumn="0" w:oddVBand="0" w:evenVBand="0" w:oddHBand="0" w:evenHBand="0" w:firstRowFirstColumn="0" w:firstRowLastColumn="0" w:lastRowFirstColumn="0" w:lastRowLastColumn="0"/>
          <w:trHeight w:val="443"/>
        </w:trPr>
        <w:tc>
          <w:tcPr>
            <w:tcW w:w="2129" w:type="dxa"/>
            <w:gridSpan w:val="2"/>
            <w:vMerge w:val="restart"/>
            <w:tcBorders>
              <w:top w:val="single" w:sz="4" w:space="0" w:color="auto"/>
              <w:left w:val="single" w:sz="4" w:space="0" w:color="auto"/>
              <w:bottom w:val="single" w:sz="4" w:space="0" w:color="auto"/>
              <w:right w:val="single" w:sz="4" w:space="0" w:color="auto"/>
            </w:tcBorders>
            <w:shd w:val="clear" w:color="auto" w:fill="B0E3F0"/>
            <w:textDirection w:val="btLr"/>
            <w:hideMark/>
          </w:tcPr>
          <w:p w14:paraId="36F66390" w14:textId="77777777" w:rsidR="00D97EDF" w:rsidRDefault="00D97EDF">
            <w:pPr>
              <w:pStyle w:val="Tablebody"/>
              <w:rPr>
                <w:rFonts w:ascii="Ebrima" w:hAnsi="Ebrima" w:cs="Ebrima"/>
                <w:color w:val="auto"/>
              </w:rPr>
            </w:pPr>
            <w:r>
              <w:rPr>
                <w:rFonts w:ascii="Ebrima" w:hAnsi="Ebrima" w:cs="Ebrima"/>
                <w:color w:val="auto"/>
              </w:rPr>
              <w:t xml:space="preserve"> </w:t>
            </w:r>
          </w:p>
        </w:tc>
        <w:tc>
          <w:tcPr>
            <w:tcW w:w="7085" w:type="dxa"/>
            <w:gridSpan w:val="4"/>
            <w:tcBorders>
              <w:top w:val="single" w:sz="4" w:space="0" w:color="auto"/>
              <w:left w:val="single" w:sz="4" w:space="0" w:color="auto"/>
              <w:bottom w:val="single" w:sz="4" w:space="0" w:color="auto"/>
              <w:right w:val="single" w:sz="4" w:space="0" w:color="auto"/>
            </w:tcBorders>
            <w:shd w:val="clear" w:color="auto" w:fill="B0E3F0"/>
            <w:hideMark/>
          </w:tcPr>
          <w:p w14:paraId="25565A37" w14:textId="77777777" w:rsidR="00D97EDF" w:rsidRDefault="00D97EDF">
            <w:pPr>
              <w:pStyle w:val="Tablehead"/>
              <w:rPr>
                <w:rFonts w:ascii="Ebrima" w:hAnsi="Ebrima" w:cs="Ebrima"/>
                <w:color w:val="auto"/>
              </w:rPr>
            </w:pPr>
            <w:r>
              <w:rPr>
                <w:rFonts w:ascii="Ebrima" w:hAnsi="Ebrima" w:cs="Ebrima"/>
                <w:color w:val="auto"/>
              </w:rPr>
              <w:t>Magnitude of Change</w:t>
            </w:r>
          </w:p>
        </w:tc>
      </w:tr>
      <w:tr w:rsidR="00D97EDF" w14:paraId="1D709B13" w14:textId="77777777" w:rsidTr="00A60AE1">
        <w:tc>
          <w:tcPr>
            <w:tcW w:w="2129" w:type="dxa"/>
            <w:gridSpan w:val="2"/>
            <w:vMerge/>
            <w:tcBorders>
              <w:top w:val="single" w:sz="4" w:space="0" w:color="auto"/>
              <w:left w:val="single" w:sz="4" w:space="0" w:color="auto"/>
              <w:bottom w:val="single" w:sz="4" w:space="0" w:color="auto"/>
              <w:right w:val="single" w:sz="4" w:space="0" w:color="auto"/>
            </w:tcBorders>
            <w:vAlign w:val="center"/>
            <w:hideMark/>
          </w:tcPr>
          <w:p w14:paraId="46485F75" w14:textId="77777777" w:rsidR="00D97EDF" w:rsidRDefault="00D97EDF">
            <w:pPr>
              <w:jc w:val="left"/>
              <w:rPr>
                <w:rFonts w:ascii="Ebrima" w:hAnsi="Ebrima" w:cs="Ebrima"/>
                <w:color w:val="auto"/>
                <w:szCs w:val="24"/>
              </w:rPr>
            </w:pPr>
          </w:p>
        </w:tc>
        <w:tc>
          <w:tcPr>
            <w:tcW w:w="1702" w:type="dxa"/>
            <w:tcBorders>
              <w:top w:val="single" w:sz="4" w:space="0" w:color="auto"/>
              <w:left w:val="single" w:sz="4" w:space="0" w:color="auto"/>
              <w:bottom w:val="single" w:sz="4" w:space="0" w:color="auto"/>
              <w:right w:val="single" w:sz="4" w:space="0" w:color="auto"/>
            </w:tcBorders>
            <w:shd w:val="clear" w:color="auto" w:fill="B0E3F0"/>
            <w:hideMark/>
          </w:tcPr>
          <w:p w14:paraId="6182EFD5" w14:textId="77777777" w:rsidR="00D97EDF" w:rsidRDefault="00D97EDF">
            <w:pPr>
              <w:pStyle w:val="Tablebody"/>
              <w:rPr>
                <w:rFonts w:ascii="Ebrima" w:hAnsi="Ebrima" w:cs="Ebrima"/>
                <w:b/>
                <w:color w:val="auto"/>
              </w:rPr>
            </w:pPr>
            <w:r>
              <w:rPr>
                <w:rFonts w:ascii="Ebrima" w:hAnsi="Ebrima" w:cs="Ebrima"/>
                <w:color w:val="auto"/>
              </w:rPr>
              <w:t>Substantial</w:t>
            </w:r>
          </w:p>
        </w:tc>
        <w:tc>
          <w:tcPr>
            <w:tcW w:w="1843" w:type="dxa"/>
            <w:tcBorders>
              <w:top w:val="single" w:sz="4" w:space="0" w:color="auto"/>
              <w:left w:val="single" w:sz="4" w:space="0" w:color="auto"/>
              <w:bottom w:val="single" w:sz="4" w:space="0" w:color="auto"/>
              <w:right w:val="single" w:sz="4" w:space="0" w:color="auto"/>
            </w:tcBorders>
            <w:shd w:val="clear" w:color="auto" w:fill="B0E3F0"/>
            <w:hideMark/>
          </w:tcPr>
          <w:p w14:paraId="7737A088" w14:textId="77777777" w:rsidR="00D97EDF" w:rsidRDefault="00D97EDF">
            <w:pPr>
              <w:pStyle w:val="Tablebody"/>
              <w:rPr>
                <w:rFonts w:ascii="Ebrima" w:hAnsi="Ebrima" w:cs="Ebrima"/>
                <w:b/>
                <w:color w:val="auto"/>
              </w:rPr>
            </w:pPr>
            <w:r>
              <w:rPr>
                <w:rFonts w:ascii="Ebrima" w:hAnsi="Ebrima" w:cs="Ebrima"/>
                <w:color w:val="auto"/>
              </w:rPr>
              <w:t>Moderate</w:t>
            </w:r>
          </w:p>
        </w:tc>
        <w:tc>
          <w:tcPr>
            <w:tcW w:w="1839" w:type="dxa"/>
            <w:tcBorders>
              <w:top w:val="single" w:sz="4" w:space="0" w:color="auto"/>
              <w:left w:val="single" w:sz="4" w:space="0" w:color="auto"/>
              <w:bottom w:val="single" w:sz="4" w:space="0" w:color="auto"/>
              <w:right w:val="single" w:sz="4" w:space="0" w:color="auto"/>
            </w:tcBorders>
            <w:shd w:val="clear" w:color="auto" w:fill="B0E3F0"/>
            <w:hideMark/>
          </w:tcPr>
          <w:p w14:paraId="2C167FA9" w14:textId="77777777" w:rsidR="00D97EDF" w:rsidRDefault="00D97EDF">
            <w:pPr>
              <w:pStyle w:val="Tablebody"/>
              <w:rPr>
                <w:rFonts w:ascii="Ebrima" w:hAnsi="Ebrima" w:cs="Ebrima"/>
                <w:b/>
                <w:color w:val="auto"/>
              </w:rPr>
            </w:pPr>
            <w:r>
              <w:rPr>
                <w:rFonts w:ascii="Ebrima" w:hAnsi="Ebrima" w:cs="Ebrima"/>
                <w:color w:val="auto"/>
              </w:rPr>
              <w:t>Slight</w:t>
            </w:r>
          </w:p>
        </w:tc>
        <w:tc>
          <w:tcPr>
            <w:tcW w:w="1701" w:type="dxa"/>
            <w:tcBorders>
              <w:top w:val="single" w:sz="4" w:space="0" w:color="auto"/>
              <w:left w:val="single" w:sz="4" w:space="0" w:color="auto"/>
              <w:bottom w:val="single" w:sz="4" w:space="0" w:color="auto"/>
              <w:right w:val="single" w:sz="4" w:space="0" w:color="auto"/>
            </w:tcBorders>
            <w:shd w:val="clear" w:color="auto" w:fill="B0E3F0"/>
            <w:hideMark/>
          </w:tcPr>
          <w:p w14:paraId="762C52C7" w14:textId="77777777" w:rsidR="00D97EDF" w:rsidRDefault="00D97EDF">
            <w:pPr>
              <w:pStyle w:val="Tablebody"/>
              <w:rPr>
                <w:rFonts w:ascii="Ebrima" w:hAnsi="Ebrima" w:cs="Ebrima"/>
                <w:b/>
                <w:color w:val="auto"/>
              </w:rPr>
            </w:pPr>
            <w:r>
              <w:rPr>
                <w:rFonts w:ascii="Ebrima" w:hAnsi="Ebrima" w:cs="Ebrima"/>
                <w:color w:val="auto"/>
              </w:rPr>
              <w:t>Negligible</w:t>
            </w:r>
          </w:p>
        </w:tc>
      </w:tr>
      <w:tr w:rsidR="00D97EDF" w14:paraId="702A4A22" w14:textId="77777777" w:rsidTr="00A60AE1">
        <w:tc>
          <w:tcPr>
            <w:tcW w:w="994" w:type="dxa"/>
            <w:vMerge w:val="restart"/>
            <w:tcBorders>
              <w:top w:val="single" w:sz="4" w:space="0" w:color="auto"/>
              <w:left w:val="single" w:sz="4" w:space="0" w:color="auto"/>
              <w:bottom w:val="single" w:sz="4" w:space="0" w:color="auto"/>
              <w:right w:val="single" w:sz="4" w:space="0" w:color="auto"/>
            </w:tcBorders>
            <w:shd w:val="clear" w:color="auto" w:fill="B0E3F0"/>
            <w:tcMar>
              <w:top w:w="0" w:type="dxa"/>
              <w:left w:w="108" w:type="dxa"/>
              <w:bottom w:w="113" w:type="dxa"/>
              <w:right w:w="108" w:type="dxa"/>
            </w:tcMar>
            <w:textDirection w:val="btLr"/>
            <w:hideMark/>
          </w:tcPr>
          <w:p w14:paraId="03F9E845" w14:textId="77777777" w:rsidR="00D97EDF" w:rsidRDefault="00D97EDF">
            <w:pPr>
              <w:pStyle w:val="Tablehead"/>
              <w:rPr>
                <w:rFonts w:ascii="Ebrima" w:hAnsi="Ebrima" w:cs="Ebrima"/>
                <w:color w:val="auto"/>
              </w:rPr>
            </w:pPr>
            <w:r>
              <w:rPr>
                <w:rFonts w:ascii="Ebrima" w:hAnsi="Ebrima" w:cs="Ebrima"/>
                <w:color w:val="auto"/>
              </w:rPr>
              <w:t xml:space="preserve">  Receptor</w:t>
            </w:r>
          </w:p>
          <w:p w14:paraId="255053AB" w14:textId="77777777" w:rsidR="00D97EDF" w:rsidRDefault="00D97EDF">
            <w:pPr>
              <w:pStyle w:val="Tablehead"/>
              <w:rPr>
                <w:rFonts w:ascii="Ebrima" w:hAnsi="Ebrima" w:cs="Ebrima"/>
                <w:color w:val="auto"/>
              </w:rPr>
            </w:pPr>
            <w:r>
              <w:rPr>
                <w:rFonts w:ascii="Ebrima" w:hAnsi="Ebrima" w:cs="Ebrima"/>
                <w:color w:val="auto"/>
              </w:rPr>
              <w:t xml:space="preserve">  Sensitivity</w:t>
            </w:r>
          </w:p>
        </w:tc>
        <w:tc>
          <w:tcPr>
            <w:tcW w:w="1135" w:type="dxa"/>
            <w:tcBorders>
              <w:top w:val="single" w:sz="4" w:space="0" w:color="auto"/>
              <w:left w:val="single" w:sz="4" w:space="0" w:color="auto"/>
              <w:bottom w:val="single" w:sz="4" w:space="0" w:color="auto"/>
              <w:right w:val="single" w:sz="4" w:space="0" w:color="auto"/>
            </w:tcBorders>
            <w:shd w:val="clear" w:color="auto" w:fill="B0E3F0"/>
            <w:hideMark/>
          </w:tcPr>
          <w:p w14:paraId="15A68E3B" w14:textId="77777777" w:rsidR="00D97EDF" w:rsidRDefault="00D97EDF">
            <w:pPr>
              <w:pStyle w:val="Tablebody"/>
              <w:rPr>
                <w:rFonts w:ascii="Ebrima" w:hAnsi="Ebrima" w:cs="Ebrima"/>
                <w:b/>
                <w:color w:val="auto"/>
              </w:rPr>
            </w:pPr>
            <w:r>
              <w:rPr>
                <w:rFonts w:ascii="Ebrima" w:hAnsi="Ebrima" w:cs="Ebrima"/>
                <w:color w:val="auto"/>
              </w:rPr>
              <w:t>High</w:t>
            </w:r>
          </w:p>
        </w:tc>
        <w:tc>
          <w:tcPr>
            <w:tcW w:w="1702" w:type="dxa"/>
            <w:tcBorders>
              <w:top w:val="single" w:sz="4" w:space="0" w:color="auto"/>
              <w:left w:val="single" w:sz="4" w:space="0" w:color="auto"/>
              <w:bottom w:val="single" w:sz="4" w:space="0" w:color="auto"/>
              <w:right w:val="single" w:sz="4" w:space="0" w:color="auto"/>
            </w:tcBorders>
            <w:hideMark/>
          </w:tcPr>
          <w:p w14:paraId="31AB2F5F" w14:textId="77777777" w:rsidR="00D97EDF" w:rsidRDefault="00D97EDF">
            <w:pPr>
              <w:pStyle w:val="Tablebody"/>
              <w:rPr>
                <w:rFonts w:ascii="Ebrima" w:hAnsi="Ebrima" w:cs="Ebrima"/>
                <w:b/>
                <w:color w:val="auto"/>
              </w:rPr>
            </w:pPr>
            <w:r>
              <w:rPr>
                <w:rFonts w:ascii="Ebrima" w:hAnsi="Ebrima" w:cs="Ebrima"/>
                <w:color w:val="auto"/>
              </w:rPr>
              <w:t>Major</w:t>
            </w:r>
          </w:p>
        </w:tc>
        <w:tc>
          <w:tcPr>
            <w:tcW w:w="1843" w:type="dxa"/>
            <w:tcBorders>
              <w:top w:val="single" w:sz="4" w:space="0" w:color="auto"/>
              <w:left w:val="single" w:sz="4" w:space="0" w:color="auto"/>
              <w:bottom w:val="single" w:sz="4" w:space="0" w:color="auto"/>
              <w:right w:val="single" w:sz="4" w:space="0" w:color="auto"/>
            </w:tcBorders>
            <w:hideMark/>
          </w:tcPr>
          <w:p w14:paraId="0F45235C" w14:textId="12976D08" w:rsidR="00D97EDF" w:rsidRDefault="00D97EDF">
            <w:pPr>
              <w:pStyle w:val="Tablebody"/>
              <w:rPr>
                <w:rFonts w:ascii="Ebrima" w:hAnsi="Ebrima" w:cs="Ebrima"/>
                <w:b/>
                <w:color w:val="auto"/>
              </w:rPr>
            </w:pPr>
            <w:r>
              <w:rPr>
                <w:rFonts w:ascii="Ebrima" w:hAnsi="Ebrima" w:cs="Ebrima"/>
                <w:color w:val="auto"/>
              </w:rPr>
              <w:t>Major</w:t>
            </w:r>
            <w:r w:rsidR="00702213">
              <w:rPr>
                <w:rFonts w:ascii="Ebrima" w:hAnsi="Ebrima" w:cs="Ebrima"/>
                <w:color w:val="auto"/>
              </w:rPr>
              <w:t>-</w:t>
            </w:r>
            <w:r>
              <w:rPr>
                <w:rFonts w:ascii="Ebrima" w:hAnsi="Ebrima" w:cs="Ebrima"/>
                <w:color w:val="auto"/>
              </w:rPr>
              <w:t>Moderate</w:t>
            </w:r>
          </w:p>
        </w:tc>
        <w:tc>
          <w:tcPr>
            <w:tcW w:w="1839" w:type="dxa"/>
            <w:tcBorders>
              <w:top w:val="single" w:sz="4" w:space="0" w:color="auto"/>
              <w:left w:val="single" w:sz="4" w:space="0" w:color="auto"/>
              <w:bottom w:val="single" w:sz="4" w:space="0" w:color="auto"/>
              <w:right w:val="single" w:sz="4" w:space="0" w:color="auto"/>
            </w:tcBorders>
            <w:hideMark/>
          </w:tcPr>
          <w:p w14:paraId="6A6A3DB6" w14:textId="77777777" w:rsidR="00D97EDF" w:rsidRDefault="00D97EDF">
            <w:pPr>
              <w:pStyle w:val="Tablebody"/>
              <w:rPr>
                <w:rFonts w:ascii="Ebrima" w:hAnsi="Ebrima" w:cs="Ebrima"/>
                <w:b/>
                <w:color w:val="auto"/>
              </w:rPr>
            </w:pPr>
            <w:r>
              <w:rPr>
                <w:rFonts w:ascii="Ebrima" w:hAnsi="Ebrima" w:cs="Ebrima"/>
                <w:color w:val="auto"/>
              </w:rPr>
              <w:t>Moderate</w:t>
            </w:r>
          </w:p>
        </w:tc>
        <w:tc>
          <w:tcPr>
            <w:tcW w:w="1701" w:type="dxa"/>
            <w:tcBorders>
              <w:top w:val="single" w:sz="4" w:space="0" w:color="auto"/>
              <w:left w:val="single" w:sz="4" w:space="0" w:color="auto"/>
              <w:bottom w:val="single" w:sz="4" w:space="0" w:color="auto"/>
              <w:right w:val="single" w:sz="4" w:space="0" w:color="auto"/>
            </w:tcBorders>
            <w:hideMark/>
          </w:tcPr>
          <w:p w14:paraId="08CE5F4A" w14:textId="77777777" w:rsidR="00D97EDF" w:rsidRDefault="00D97EDF">
            <w:pPr>
              <w:pStyle w:val="Tablebody"/>
              <w:rPr>
                <w:rFonts w:ascii="Ebrima" w:hAnsi="Ebrima" w:cs="Ebrima"/>
                <w:b/>
                <w:color w:val="auto"/>
              </w:rPr>
            </w:pPr>
            <w:r>
              <w:rPr>
                <w:rFonts w:ascii="Ebrima" w:hAnsi="Ebrima" w:cs="Ebrima"/>
                <w:color w:val="auto"/>
              </w:rPr>
              <w:t>Minor</w:t>
            </w:r>
          </w:p>
        </w:tc>
      </w:tr>
      <w:tr w:rsidR="00D97EDF" w14:paraId="320C382B" w14:textId="77777777" w:rsidTr="00A60AE1">
        <w:tc>
          <w:tcPr>
            <w:tcW w:w="994" w:type="dxa"/>
            <w:vMerge/>
            <w:tcBorders>
              <w:top w:val="single" w:sz="4" w:space="0" w:color="auto"/>
              <w:left w:val="single" w:sz="4" w:space="0" w:color="auto"/>
              <w:bottom w:val="single" w:sz="4" w:space="0" w:color="auto"/>
              <w:right w:val="single" w:sz="4" w:space="0" w:color="auto"/>
            </w:tcBorders>
            <w:vAlign w:val="center"/>
            <w:hideMark/>
          </w:tcPr>
          <w:p w14:paraId="216AF9A8" w14:textId="77777777" w:rsidR="00D97EDF" w:rsidRDefault="00D97EDF">
            <w:pPr>
              <w:jc w:val="left"/>
              <w:rPr>
                <w:rFonts w:ascii="Ebrima" w:hAnsi="Ebrima" w:cs="Ebrima"/>
                <w:b/>
                <w:color w:val="auto"/>
                <w:szCs w:val="24"/>
              </w:rPr>
            </w:pPr>
          </w:p>
        </w:tc>
        <w:tc>
          <w:tcPr>
            <w:tcW w:w="1135" w:type="dxa"/>
            <w:tcBorders>
              <w:top w:val="single" w:sz="4" w:space="0" w:color="auto"/>
              <w:left w:val="single" w:sz="4" w:space="0" w:color="auto"/>
              <w:bottom w:val="single" w:sz="4" w:space="0" w:color="auto"/>
              <w:right w:val="single" w:sz="4" w:space="0" w:color="auto"/>
            </w:tcBorders>
            <w:shd w:val="clear" w:color="auto" w:fill="B0E3F0"/>
            <w:hideMark/>
          </w:tcPr>
          <w:p w14:paraId="1FF86CE3" w14:textId="77777777" w:rsidR="00D97EDF" w:rsidRDefault="00D97EDF">
            <w:pPr>
              <w:pStyle w:val="Tablebody"/>
              <w:rPr>
                <w:rFonts w:ascii="Ebrima" w:hAnsi="Ebrima" w:cs="Ebrima"/>
                <w:b/>
                <w:color w:val="auto"/>
              </w:rPr>
            </w:pPr>
            <w:r>
              <w:rPr>
                <w:rFonts w:ascii="Ebrima" w:hAnsi="Ebrima" w:cs="Ebrima"/>
                <w:color w:val="auto"/>
              </w:rPr>
              <w:t>Medium</w:t>
            </w:r>
          </w:p>
        </w:tc>
        <w:tc>
          <w:tcPr>
            <w:tcW w:w="1702" w:type="dxa"/>
            <w:tcBorders>
              <w:top w:val="single" w:sz="4" w:space="0" w:color="auto"/>
              <w:left w:val="single" w:sz="4" w:space="0" w:color="auto"/>
              <w:bottom w:val="single" w:sz="4" w:space="0" w:color="auto"/>
              <w:right w:val="single" w:sz="4" w:space="0" w:color="auto"/>
            </w:tcBorders>
            <w:hideMark/>
          </w:tcPr>
          <w:p w14:paraId="1876058D" w14:textId="563E7C02" w:rsidR="00D97EDF" w:rsidRDefault="00D97EDF">
            <w:pPr>
              <w:pStyle w:val="Tablebody"/>
              <w:rPr>
                <w:rFonts w:ascii="Ebrima" w:hAnsi="Ebrima" w:cs="Ebrima"/>
                <w:b/>
                <w:color w:val="auto"/>
              </w:rPr>
            </w:pPr>
            <w:r>
              <w:rPr>
                <w:rFonts w:ascii="Ebrima" w:hAnsi="Ebrima" w:cs="Ebrima"/>
                <w:color w:val="auto"/>
              </w:rPr>
              <w:t>Major</w:t>
            </w:r>
            <w:r w:rsidR="00702213">
              <w:rPr>
                <w:rFonts w:ascii="Ebrima" w:hAnsi="Ebrima" w:cs="Ebrima"/>
                <w:color w:val="auto"/>
              </w:rPr>
              <w:t>-</w:t>
            </w:r>
            <w:r>
              <w:rPr>
                <w:rFonts w:ascii="Ebrima" w:hAnsi="Ebrima" w:cs="Ebrima"/>
                <w:color w:val="auto"/>
              </w:rPr>
              <w:t>Moderate</w:t>
            </w:r>
          </w:p>
        </w:tc>
        <w:tc>
          <w:tcPr>
            <w:tcW w:w="1843" w:type="dxa"/>
            <w:tcBorders>
              <w:top w:val="single" w:sz="4" w:space="0" w:color="auto"/>
              <w:left w:val="single" w:sz="4" w:space="0" w:color="auto"/>
              <w:bottom w:val="single" w:sz="4" w:space="0" w:color="auto"/>
              <w:right w:val="single" w:sz="4" w:space="0" w:color="auto"/>
            </w:tcBorders>
            <w:hideMark/>
          </w:tcPr>
          <w:p w14:paraId="02BFB7D6" w14:textId="77777777" w:rsidR="00D97EDF" w:rsidRDefault="00D97EDF">
            <w:pPr>
              <w:pStyle w:val="Tablebody"/>
              <w:rPr>
                <w:rFonts w:ascii="Ebrima" w:hAnsi="Ebrima" w:cs="Ebrima"/>
                <w:b/>
                <w:color w:val="auto"/>
              </w:rPr>
            </w:pPr>
            <w:r>
              <w:rPr>
                <w:rFonts w:ascii="Ebrima" w:hAnsi="Ebrima" w:cs="Ebrima"/>
                <w:color w:val="auto"/>
              </w:rPr>
              <w:t>Moderate</w:t>
            </w:r>
          </w:p>
        </w:tc>
        <w:tc>
          <w:tcPr>
            <w:tcW w:w="1839" w:type="dxa"/>
            <w:tcBorders>
              <w:top w:val="single" w:sz="4" w:space="0" w:color="auto"/>
              <w:left w:val="single" w:sz="4" w:space="0" w:color="auto"/>
              <w:bottom w:val="single" w:sz="4" w:space="0" w:color="auto"/>
              <w:right w:val="single" w:sz="4" w:space="0" w:color="auto"/>
            </w:tcBorders>
            <w:hideMark/>
          </w:tcPr>
          <w:p w14:paraId="0FFC3668" w14:textId="36284A18" w:rsidR="00D97EDF" w:rsidRDefault="00D97EDF">
            <w:pPr>
              <w:pStyle w:val="Tablebody"/>
              <w:rPr>
                <w:rFonts w:ascii="Ebrima" w:hAnsi="Ebrima" w:cs="Ebrima"/>
                <w:b/>
                <w:color w:val="auto"/>
              </w:rPr>
            </w:pPr>
            <w:r>
              <w:rPr>
                <w:rFonts w:ascii="Ebrima" w:hAnsi="Ebrima" w:cs="Ebrima"/>
                <w:color w:val="auto"/>
              </w:rPr>
              <w:t>Moderate</w:t>
            </w:r>
            <w:r w:rsidR="00FC07BA">
              <w:rPr>
                <w:rFonts w:ascii="Ebrima" w:hAnsi="Ebrima" w:cs="Ebrima"/>
                <w:color w:val="auto"/>
              </w:rPr>
              <w:t>-</w:t>
            </w:r>
            <w:r>
              <w:rPr>
                <w:rFonts w:ascii="Ebrima" w:hAnsi="Ebrima" w:cs="Ebrima"/>
                <w:color w:val="auto"/>
              </w:rPr>
              <w:t>Minor</w:t>
            </w:r>
          </w:p>
        </w:tc>
        <w:tc>
          <w:tcPr>
            <w:tcW w:w="1701" w:type="dxa"/>
            <w:tcBorders>
              <w:top w:val="single" w:sz="4" w:space="0" w:color="auto"/>
              <w:left w:val="single" w:sz="4" w:space="0" w:color="auto"/>
              <w:bottom w:val="single" w:sz="4" w:space="0" w:color="auto"/>
              <w:right w:val="single" w:sz="4" w:space="0" w:color="auto"/>
            </w:tcBorders>
            <w:hideMark/>
          </w:tcPr>
          <w:p w14:paraId="59BFE6F5" w14:textId="5A462F63" w:rsidR="00D97EDF" w:rsidRDefault="00D97EDF">
            <w:pPr>
              <w:pStyle w:val="Tablebody"/>
              <w:rPr>
                <w:rFonts w:ascii="Ebrima" w:hAnsi="Ebrima" w:cs="Ebrima"/>
                <w:b/>
                <w:color w:val="auto"/>
              </w:rPr>
            </w:pPr>
            <w:r>
              <w:rPr>
                <w:rFonts w:ascii="Ebrima" w:hAnsi="Ebrima" w:cs="Ebrima"/>
                <w:color w:val="auto"/>
              </w:rPr>
              <w:t>Minor</w:t>
            </w:r>
            <w:r w:rsidR="00702213">
              <w:rPr>
                <w:rFonts w:ascii="Ebrima" w:hAnsi="Ebrima" w:cs="Ebrima"/>
                <w:color w:val="auto"/>
              </w:rPr>
              <w:t>-</w:t>
            </w:r>
            <w:r>
              <w:rPr>
                <w:rFonts w:ascii="Ebrima" w:hAnsi="Ebrima" w:cs="Ebrima"/>
                <w:color w:val="auto"/>
              </w:rPr>
              <w:t>Negligible</w:t>
            </w:r>
          </w:p>
        </w:tc>
      </w:tr>
      <w:tr w:rsidR="00D97EDF" w14:paraId="5125AD35" w14:textId="77777777" w:rsidTr="00A60AE1">
        <w:tc>
          <w:tcPr>
            <w:tcW w:w="994" w:type="dxa"/>
            <w:vMerge/>
            <w:tcBorders>
              <w:top w:val="single" w:sz="4" w:space="0" w:color="auto"/>
              <w:left w:val="single" w:sz="4" w:space="0" w:color="auto"/>
              <w:bottom w:val="single" w:sz="4" w:space="0" w:color="auto"/>
              <w:right w:val="single" w:sz="4" w:space="0" w:color="auto"/>
            </w:tcBorders>
            <w:vAlign w:val="center"/>
            <w:hideMark/>
          </w:tcPr>
          <w:p w14:paraId="19D3AA6E" w14:textId="77777777" w:rsidR="00D97EDF" w:rsidRDefault="00D97EDF">
            <w:pPr>
              <w:jc w:val="left"/>
              <w:rPr>
                <w:rFonts w:ascii="Ebrima" w:hAnsi="Ebrima" w:cs="Ebrima"/>
                <w:b/>
                <w:color w:val="auto"/>
                <w:szCs w:val="24"/>
              </w:rPr>
            </w:pPr>
          </w:p>
        </w:tc>
        <w:tc>
          <w:tcPr>
            <w:tcW w:w="1135" w:type="dxa"/>
            <w:tcBorders>
              <w:top w:val="single" w:sz="4" w:space="0" w:color="auto"/>
              <w:left w:val="single" w:sz="4" w:space="0" w:color="auto"/>
              <w:bottom w:val="single" w:sz="4" w:space="0" w:color="auto"/>
              <w:right w:val="single" w:sz="4" w:space="0" w:color="auto"/>
            </w:tcBorders>
            <w:shd w:val="clear" w:color="auto" w:fill="B0E3F0"/>
            <w:hideMark/>
          </w:tcPr>
          <w:p w14:paraId="683E0B82" w14:textId="77777777" w:rsidR="00D97EDF" w:rsidRDefault="00D97EDF">
            <w:pPr>
              <w:pStyle w:val="Tablebody"/>
              <w:rPr>
                <w:rFonts w:ascii="Ebrima" w:hAnsi="Ebrima" w:cs="Ebrima"/>
                <w:b/>
                <w:color w:val="auto"/>
              </w:rPr>
            </w:pPr>
            <w:r>
              <w:rPr>
                <w:rFonts w:ascii="Ebrima" w:hAnsi="Ebrima" w:cs="Ebrima"/>
                <w:color w:val="auto"/>
              </w:rPr>
              <w:t>Low</w:t>
            </w:r>
          </w:p>
        </w:tc>
        <w:tc>
          <w:tcPr>
            <w:tcW w:w="1702" w:type="dxa"/>
            <w:tcBorders>
              <w:top w:val="single" w:sz="4" w:space="0" w:color="auto"/>
              <w:left w:val="single" w:sz="4" w:space="0" w:color="auto"/>
              <w:bottom w:val="single" w:sz="4" w:space="0" w:color="auto"/>
              <w:right w:val="single" w:sz="4" w:space="0" w:color="auto"/>
            </w:tcBorders>
            <w:hideMark/>
          </w:tcPr>
          <w:p w14:paraId="2F4C7A5B" w14:textId="77777777" w:rsidR="00D97EDF" w:rsidRDefault="00D97EDF">
            <w:pPr>
              <w:pStyle w:val="Tablebody"/>
              <w:rPr>
                <w:rFonts w:ascii="Ebrima" w:hAnsi="Ebrima" w:cs="Ebrima"/>
                <w:b/>
                <w:color w:val="auto"/>
              </w:rPr>
            </w:pPr>
            <w:r>
              <w:rPr>
                <w:rFonts w:ascii="Ebrima" w:hAnsi="Ebrima" w:cs="Ebrima"/>
                <w:color w:val="auto"/>
              </w:rPr>
              <w:t>Moderate</w:t>
            </w:r>
          </w:p>
        </w:tc>
        <w:tc>
          <w:tcPr>
            <w:tcW w:w="1843" w:type="dxa"/>
            <w:tcBorders>
              <w:top w:val="single" w:sz="4" w:space="0" w:color="auto"/>
              <w:left w:val="single" w:sz="4" w:space="0" w:color="auto"/>
              <w:bottom w:val="single" w:sz="4" w:space="0" w:color="auto"/>
              <w:right w:val="single" w:sz="4" w:space="0" w:color="auto"/>
            </w:tcBorders>
            <w:hideMark/>
          </w:tcPr>
          <w:p w14:paraId="23FEBFC4" w14:textId="5194E01A" w:rsidR="00D97EDF" w:rsidRDefault="00D97EDF">
            <w:pPr>
              <w:pStyle w:val="Tablebody"/>
              <w:rPr>
                <w:rFonts w:ascii="Ebrima" w:hAnsi="Ebrima" w:cs="Ebrima"/>
                <w:b/>
                <w:color w:val="auto"/>
              </w:rPr>
            </w:pPr>
            <w:r>
              <w:rPr>
                <w:rFonts w:ascii="Ebrima" w:hAnsi="Ebrima" w:cs="Ebrima"/>
                <w:color w:val="auto"/>
              </w:rPr>
              <w:t>Moderate</w:t>
            </w:r>
            <w:r w:rsidR="00702213">
              <w:rPr>
                <w:rFonts w:ascii="Ebrima" w:hAnsi="Ebrima" w:cs="Ebrima"/>
                <w:color w:val="auto"/>
              </w:rPr>
              <w:t>-</w:t>
            </w:r>
            <w:r>
              <w:rPr>
                <w:rFonts w:ascii="Ebrima" w:hAnsi="Ebrima" w:cs="Ebrima"/>
                <w:color w:val="auto"/>
              </w:rPr>
              <w:t>Minor</w:t>
            </w:r>
          </w:p>
        </w:tc>
        <w:tc>
          <w:tcPr>
            <w:tcW w:w="1839" w:type="dxa"/>
            <w:tcBorders>
              <w:top w:val="single" w:sz="4" w:space="0" w:color="auto"/>
              <w:left w:val="single" w:sz="4" w:space="0" w:color="auto"/>
              <w:bottom w:val="single" w:sz="4" w:space="0" w:color="auto"/>
              <w:right w:val="single" w:sz="4" w:space="0" w:color="auto"/>
            </w:tcBorders>
            <w:hideMark/>
          </w:tcPr>
          <w:p w14:paraId="7F0F7959" w14:textId="77777777" w:rsidR="00D97EDF" w:rsidRDefault="00D97EDF">
            <w:pPr>
              <w:pStyle w:val="Tablebody"/>
              <w:rPr>
                <w:rFonts w:ascii="Ebrima" w:hAnsi="Ebrima" w:cs="Ebrima"/>
                <w:b/>
                <w:color w:val="auto"/>
              </w:rPr>
            </w:pPr>
            <w:r>
              <w:rPr>
                <w:rFonts w:ascii="Ebrima" w:hAnsi="Ebrima" w:cs="Ebrima"/>
                <w:color w:val="auto"/>
              </w:rPr>
              <w:t>Minor</w:t>
            </w:r>
          </w:p>
        </w:tc>
        <w:tc>
          <w:tcPr>
            <w:tcW w:w="1701" w:type="dxa"/>
            <w:tcBorders>
              <w:top w:val="single" w:sz="4" w:space="0" w:color="auto"/>
              <w:left w:val="single" w:sz="4" w:space="0" w:color="auto"/>
              <w:bottom w:val="single" w:sz="4" w:space="0" w:color="auto"/>
              <w:right w:val="single" w:sz="4" w:space="0" w:color="auto"/>
            </w:tcBorders>
            <w:hideMark/>
          </w:tcPr>
          <w:p w14:paraId="0FAF3F8D" w14:textId="77777777" w:rsidR="00D97EDF" w:rsidRDefault="00D97EDF">
            <w:pPr>
              <w:pStyle w:val="Tablebody"/>
              <w:rPr>
                <w:rFonts w:ascii="Ebrima" w:hAnsi="Ebrima" w:cs="Ebrima"/>
                <w:b/>
                <w:color w:val="auto"/>
              </w:rPr>
            </w:pPr>
            <w:r>
              <w:rPr>
                <w:rFonts w:ascii="Ebrima" w:hAnsi="Ebrima" w:cs="Ebrima"/>
                <w:color w:val="auto"/>
              </w:rPr>
              <w:t>Negligible</w:t>
            </w:r>
          </w:p>
        </w:tc>
      </w:tr>
    </w:tbl>
    <w:p w14:paraId="2D72B1CE" w14:textId="77777777" w:rsidR="00D97EDF" w:rsidRDefault="00D97EDF" w:rsidP="00D97EDF">
      <w:pPr>
        <w:pStyle w:val="Tablebody"/>
        <w:rPr>
          <w:rFonts w:ascii="Ebrima" w:hAnsi="Ebrima" w:cs="Ebrima"/>
          <w:color w:val="auto"/>
        </w:rPr>
      </w:pPr>
    </w:p>
    <w:p w14:paraId="241C06BA" w14:textId="52434DA8" w:rsidR="00D97EDF" w:rsidRDefault="00D97EDF" w:rsidP="009C3C31">
      <w:pPr>
        <w:pStyle w:val="ListParagraph"/>
        <w:ind w:left="709"/>
        <w:rPr>
          <w:rFonts w:cs="Ebrima"/>
          <w:szCs w:val="20"/>
        </w:rPr>
      </w:pPr>
      <w:r>
        <w:rPr>
          <w:rFonts w:cs="Ebrima"/>
          <w:szCs w:val="20"/>
        </w:rPr>
        <w:lastRenderedPageBreak/>
        <w:t xml:space="preserve">Where the effect has been classified as Major or Major/Moderate this is considered to be equivalent to likely significant effects referred to in the EIA Regulations. </w:t>
      </w:r>
      <w:r w:rsidR="000E763E">
        <w:rPr>
          <w:rFonts w:cs="Ebrima"/>
        </w:rPr>
        <w:t>Moderate effects could be significant; where ‘Moderate’ effects are predicted, professional judgement is applied to ensure that the potential for significant effects arising has been thoroughly considered. W</w:t>
      </w:r>
      <w:r w:rsidR="000E763E" w:rsidRPr="00676915">
        <w:rPr>
          <w:rFonts w:cs="Ebrima"/>
        </w:rPr>
        <w:t>here an effect falls at Moderate, the judgement on EIA significance will take account of the combination of receptor sensitivity and magnitude and the underlying considerations which informed those judgement</w:t>
      </w:r>
      <w:r w:rsidR="000E763E">
        <w:rPr>
          <w:rFonts w:cs="Ebrima"/>
        </w:rPr>
        <w:t>s;</w:t>
      </w:r>
      <w:r w:rsidR="000E763E" w:rsidRPr="00676915">
        <w:rPr>
          <w:rFonts w:cs="Ebrima"/>
        </w:rPr>
        <w:t xml:space="preserve"> the scale and nature of change, geographic extent, duration/reversibility, and the importance or susceptibility of the receptor</w:t>
      </w:r>
      <w:r w:rsidR="000E763E">
        <w:rPr>
          <w:rFonts w:cs="Ebrima"/>
        </w:rPr>
        <w:t>.</w:t>
      </w:r>
      <w:r w:rsidR="000E763E" w:rsidRPr="00217FF6">
        <w:rPr>
          <w:rFonts w:cs="Ebrima"/>
        </w:rPr>
        <w:t xml:space="preserve"> </w:t>
      </w:r>
      <w:r w:rsidR="000E763E">
        <w:rPr>
          <w:rFonts w:cs="Ebrima"/>
        </w:rPr>
        <w:t>Moderate-Minor effects are not considered to be significant.</w:t>
      </w:r>
      <w:r>
        <w:rPr>
          <w:rFonts w:cs="Ebrima"/>
          <w:szCs w:val="20"/>
        </w:rPr>
        <w:t xml:space="preserve"> </w:t>
      </w:r>
    </w:p>
    <w:p w14:paraId="623ACDB5" w14:textId="065B4919" w:rsidR="00D97EDF" w:rsidRDefault="0064586E" w:rsidP="00AA4502">
      <w:pPr>
        <w:pStyle w:val="Heading2"/>
      </w:pPr>
      <w:bookmarkStart w:id="16" w:name="_Toc224671290"/>
      <w:r>
        <w:t>Positive</w:t>
      </w:r>
      <w:r w:rsidR="00D97EDF">
        <w:t>/</w:t>
      </w:r>
      <w:r w:rsidR="00504922">
        <w:t>n</w:t>
      </w:r>
      <w:r>
        <w:t>egative</w:t>
      </w:r>
      <w:bookmarkEnd w:id="16"/>
    </w:p>
    <w:p w14:paraId="23F654DB" w14:textId="3BA3D3BF" w:rsidR="007C279D" w:rsidRDefault="00D97EDF" w:rsidP="009C3C31">
      <w:pPr>
        <w:pStyle w:val="ListParagraph"/>
        <w:ind w:left="709"/>
        <w:rPr>
          <w:rFonts w:cs="Ebrima"/>
          <w:szCs w:val="20"/>
        </w:rPr>
      </w:pPr>
      <w:r>
        <w:rPr>
          <w:rFonts w:cs="Ebrima"/>
          <w:szCs w:val="20"/>
        </w:rPr>
        <w:t xml:space="preserve">Landscape and visual effects can be </w:t>
      </w:r>
      <w:r w:rsidR="0064586E">
        <w:rPr>
          <w:rFonts w:cs="Ebrima"/>
          <w:szCs w:val="20"/>
        </w:rPr>
        <w:t>positive</w:t>
      </w:r>
      <w:r>
        <w:rPr>
          <w:rFonts w:cs="Ebrima"/>
          <w:szCs w:val="20"/>
        </w:rPr>
        <w:t xml:space="preserve"> or </w:t>
      </w:r>
      <w:r w:rsidR="0064586E">
        <w:rPr>
          <w:rFonts w:cs="Ebrima"/>
          <w:szCs w:val="20"/>
        </w:rPr>
        <w:t>negative</w:t>
      </w:r>
      <w:r>
        <w:rPr>
          <w:rFonts w:cs="Ebrima"/>
          <w:szCs w:val="20"/>
        </w:rPr>
        <w:t xml:space="preserve"> and in some instances may be considered neutral. Neutral effects are those which overall are neither </w:t>
      </w:r>
      <w:r w:rsidR="0064586E">
        <w:rPr>
          <w:rFonts w:cs="Ebrima"/>
          <w:szCs w:val="20"/>
        </w:rPr>
        <w:t>negative</w:t>
      </w:r>
      <w:r>
        <w:rPr>
          <w:rFonts w:cs="Ebrima"/>
          <w:szCs w:val="20"/>
        </w:rPr>
        <w:t xml:space="preserve"> nor positive but incorporate a combination of both. </w:t>
      </w:r>
      <w:r w:rsidR="00773D9C">
        <w:rPr>
          <w:rFonts w:cs="Ebrima"/>
          <w:szCs w:val="20"/>
        </w:rPr>
        <w:t xml:space="preserve">To be judged neutral overall, the effect experienced must </w:t>
      </w:r>
      <w:r w:rsidR="00E51094">
        <w:rPr>
          <w:rFonts w:cs="Ebrima"/>
          <w:szCs w:val="20"/>
        </w:rPr>
        <w:t>contain an equal balance of positive and negative impacts.</w:t>
      </w:r>
      <w:r w:rsidR="00773D9C">
        <w:rPr>
          <w:rFonts w:cs="Ebrima"/>
          <w:szCs w:val="20"/>
        </w:rPr>
        <w:t xml:space="preserve"> </w:t>
      </w:r>
      <w:r w:rsidR="00AA4EF3">
        <w:rPr>
          <w:rFonts w:cs="Ebrima"/>
          <w:szCs w:val="20"/>
        </w:rPr>
        <w:t xml:space="preserve">If a receptor is judged to experience both positive and negative impacts which are not considered to be equally balanced, the overall effect will be positive or negative, whichever is greater. </w:t>
      </w:r>
    </w:p>
    <w:p w14:paraId="1F96F57D" w14:textId="066B9EF8" w:rsidR="0077535D" w:rsidRDefault="00D97EDF" w:rsidP="009C3C31">
      <w:pPr>
        <w:pStyle w:val="ListParagraph"/>
        <w:ind w:left="709"/>
        <w:rPr>
          <w:rFonts w:cs="Ebrima"/>
          <w:szCs w:val="20"/>
        </w:rPr>
      </w:pPr>
      <w:r>
        <w:rPr>
          <w:rFonts w:cs="Ebrima"/>
          <w:szCs w:val="20"/>
        </w:rPr>
        <w:t xml:space="preserve">The assessment of whether an effect is </w:t>
      </w:r>
      <w:r w:rsidR="0064586E">
        <w:rPr>
          <w:rFonts w:cs="Ebrima"/>
          <w:szCs w:val="20"/>
        </w:rPr>
        <w:t>positive</w:t>
      </w:r>
      <w:r>
        <w:rPr>
          <w:rFonts w:cs="Ebrima"/>
          <w:szCs w:val="20"/>
        </w:rPr>
        <w:t xml:space="preserve"> or </w:t>
      </w:r>
      <w:r w:rsidR="0064586E">
        <w:rPr>
          <w:rFonts w:cs="Ebrima"/>
          <w:szCs w:val="20"/>
        </w:rPr>
        <w:t>negative</w:t>
      </w:r>
      <w:r>
        <w:rPr>
          <w:rFonts w:cs="Ebrima"/>
          <w:szCs w:val="20"/>
        </w:rPr>
        <w:t xml:space="preserve"> is independent of magnitude of change and therefore significance of effect; the judgement of significance </w:t>
      </w:r>
      <w:r w:rsidR="00D27034">
        <w:rPr>
          <w:rFonts w:cs="Ebrima"/>
          <w:szCs w:val="20"/>
        </w:rPr>
        <w:t>is</w:t>
      </w:r>
      <w:r>
        <w:rPr>
          <w:rFonts w:cs="Ebrima"/>
          <w:szCs w:val="20"/>
        </w:rPr>
        <w:t xml:space="preserve"> made first before the judgement as to whether the change is </w:t>
      </w:r>
      <w:r w:rsidR="0064586E">
        <w:rPr>
          <w:rFonts w:cs="Ebrima"/>
          <w:szCs w:val="20"/>
        </w:rPr>
        <w:t>negative</w:t>
      </w:r>
      <w:r>
        <w:rPr>
          <w:rFonts w:cs="Ebrima"/>
          <w:szCs w:val="20"/>
        </w:rPr>
        <w:t xml:space="preserve"> or </w:t>
      </w:r>
      <w:r w:rsidR="0064586E">
        <w:rPr>
          <w:rFonts w:cs="Ebrima"/>
          <w:szCs w:val="20"/>
        </w:rPr>
        <w:t>positive</w:t>
      </w:r>
      <w:r>
        <w:rPr>
          <w:rFonts w:cs="Ebrima"/>
          <w:szCs w:val="20"/>
        </w:rPr>
        <w:t xml:space="preserve">. </w:t>
      </w:r>
      <w:r w:rsidR="007C279D">
        <w:rPr>
          <w:rFonts w:cs="Ebrima"/>
          <w:szCs w:val="20"/>
        </w:rPr>
        <w:t xml:space="preserve">As such, </w:t>
      </w:r>
      <w:r w:rsidR="003A5F0D">
        <w:rPr>
          <w:rFonts w:cs="Ebrima"/>
          <w:szCs w:val="20"/>
        </w:rPr>
        <w:t xml:space="preserve">it is a possible occurrence that </w:t>
      </w:r>
      <w:r w:rsidR="007C279D">
        <w:rPr>
          <w:rFonts w:cs="Ebrima"/>
          <w:szCs w:val="20"/>
        </w:rPr>
        <w:t xml:space="preserve">even though an effect may be judged to be </w:t>
      </w:r>
      <w:r w:rsidR="007C279D" w:rsidRPr="004A38EF">
        <w:rPr>
          <w:rFonts w:cs="Ebrima"/>
          <w:szCs w:val="20"/>
        </w:rPr>
        <w:t>significant in EIA terms, the overall outcome is judged to be neutral because positive and negative components of the change are considered to be balanced</w:t>
      </w:r>
      <w:r w:rsidR="003A5F0D">
        <w:rPr>
          <w:rFonts w:cs="Ebrima"/>
          <w:szCs w:val="20"/>
        </w:rPr>
        <w:t>.</w:t>
      </w:r>
    </w:p>
    <w:p w14:paraId="04F2852E" w14:textId="62280C2E" w:rsidR="00D97EDF" w:rsidRDefault="00D97EDF" w:rsidP="009C3C31">
      <w:pPr>
        <w:pStyle w:val="ListParagraph"/>
        <w:ind w:left="709"/>
        <w:rPr>
          <w:rFonts w:cs="Ebrima"/>
          <w:szCs w:val="20"/>
        </w:rPr>
      </w:pPr>
      <w:r>
        <w:rPr>
          <w:rFonts w:cs="Ebrima"/>
          <w:szCs w:val="20"/>
        </w:rPr>
        <w:t>In line with</w:t>
      </w:r>
      <w:r w:rsidRPr="007C279D">
        <w:rPr>
          <w:rFonts w:cs="Ebrima"/>
          <w:szCs w:val="20"/>
        </w:rPr>
        <w:t xml:space="preserve"> LITGN-2024-01,</w:t>
      </w:r>
      <w:r>
        <w:rPr>
          <w:rFonts w:cs="Ebrima"/>
          <w:szCs w:val="20"/>
        </w:rPr>
        <w:t xml:space="preserve"> whether an effect is </w:t>
      </w:r>
      <w:r w:rsidR="0064586E">
        <w:rPr>
          <w:rFonts w:cs="Ebrima"/>
          <w:szCs w:val="20"/>
        </w:rPr>
        <w:t>positive</w:t>
      </w:r>
      <w:r>
        <w:rPr>
          <w:rFonts w:cs="Ebrima"/>
          <w:szCs w:val="20"/>
        </w:rPr>
        <w:t xml:space="preserve">, neutral or </w:t>
      </w:r>
      <w:r w:rsidR="0064586E">
        <w:rPr>
          <w:rFonts w:cs="Ebrima"/>
          <w:szCs w:val="20"/>
        </w:rPr>
        <w:t>negative</w:t>
      </w:r>
      <w:r>
        <w:rPr>
          <w:rFonts w:cs="Ebrima"/>
          <w:szCs w:val="20"/>
        </w:rPr>
        <w:t xml:space="preserve"> take</w:t>
      </w:r>
      <w:r w:rsidR="009F219C">
        <w:rPr>
          <w:rFonts w:cs="Ebrima"/>
          <w:szCs w:val="20"/>
        </w:rPr>
        <w:t>s</w:t>
      </w:r>
      <w:r>
        <w:rPr>
          <w:rFonts w:cs="Ebrima"/>
          <w:szCs w:val="20"/>
        </w:rPr>
        <w:t xml:space="preserve"> into account how the design responds to its environment and whether it is appropriate in the context of its surroundings, and </w:t>
      </w:r>
      <w:r w:rsidR="009F219C">
        <w:rPr>
          <w:rFonts w:cs="Ebrima"/>
          <w:szCs w:val="20"/>
        </w:rPr>
        <w:t xml:space="preserve">is </w:t>
      </w:r>
      <w:r>
        <w:rPr>
          <w:rFonts w:cs="Ebrima"/>
          <w:szCs w:val="20"/>
        </w:rPr>
        <w:t>not based on the assessor’s judgement of ‘beauty’. The assessment include</w:t>
      </w:r>
      <w:r w:rsidR="009F219C">
        <w:rPr>
          <w:rFonts w:cs="Ebrima"/>
          <w:szCs w:val="20"/>
        </w:rPr>
        <w:t>s</w:t>
      </w:r>
      <w:r>
        <w:rPr>
          <w:rFonts w:cs="Ebrima"/>
          <w:szCs w:val="20"/>
        </w:rPr>
        <w:t xml:space="preserve"> justification as to why the effect is considered to be </w:t>
      </w:r>
      <w:r w:rsidR="0064586E">
        <w:rPr>
          <w:rFonts w:cs="Ebrima"/>
          <w:szCs w:val="20"/>
        </w:rPr>
        <w:t>negative</w:t>
      </w:r>
      <w:r>
        <w:rPr>
          <w:rFonts w:cs="Ebrima"/>
          <w:szCs w:val="20"/>
        </w:rPr>
        <w:t xml:space="preserve">, </w:t>
      </w:r>
      <w:r w:rsidR="0064586E">
        <w:rPr>
          <w:rFonts w:cs="Ebrima"/>
          <w:szCs w:val="20"/>
        </w:rPr>
        <w:t>positive</w:t>
      </w:r>
      <w:r>
        <w:rPr>
          <w:rFonts w:cs="Ebrima"/>
          <w:szCs w:val="20"/>
        </w:rPr>
        <w:t xml:space="preserve"> or neutral. GLVIA3 indicates at paragraph 2.15 that this is a “</w:t>
      </w:r>
      <w:r>
        <w:rPr>
          <w:rFonts w:cs="Ebrima"/>
          <w:i/>
          <w:szCs w:val="20"/>
        </w:rPr>
        <w:t>particularly challenging</w:t>
      </w:r>
      <w:r>
        <w:rPr>
          <w:rFonts w:cs="Ebrima"/>
          <w:szCs w:val="20"/>
        </w:rPr>
        <w:t xml:space="preserve">” aspect of assessment, especially in the context of a changing landscape. </w:t>
      </w:r>
    </w:p>
    <w:p w14:paraId="66EBE2D1" w14:textId="1B36AF6A" w:rsidR="00D97EDF" w:rsidRDefault="00D97EDF" w:rsidP="00AA4502">
      <w:pPr>
        <w:pStyle w:val="Heading2"/>
        <w:rPr>
          <w:rFonts w:cs="Ebrima"/>
        </w:rPr>
      </w:pPr>
      <w:bookmarkStart w:id="17" w:name="_Toc224671291"/>
      <w:bookmarkStart w:id="18" w:name="_Hlk187247760"/>
      <w:bookmarkStart w:id="19" w:name="_Hlk187247904"/>
      <w:r>
        <w:t xml:space="preserve">Cumulative </w:t>
      </w:r>
      <w:r w:rsidR="00504922">
        <w:t>e</w:t>
      </w:r>
      <w:r>
        <w:t>ffects</w:t>
      </w:r>
      <w:bookmarkEnd w:id="17"/>
      <w:r>
        <w:t xml:space="preserve"> </w:t>
      </w:r>
    </w:p>
    <w:bookmarkEnd w:id="18"/>
    <w:p w14:paraId="0269531B" w14:textId="77777777" w:rsidR="00D97EDF" w:rsidRDefault="00D97EDF" w:rsidP="009C3C31">
      <w:pPr>
        <w:pStyle w:val="ListParagraph"/>
        <w:ind w:left="709"/>
        <w:rPr>
          <w:rFonts w:cs="Ebrima"/>
          <w:szCs w:val="20"/>
        </w:rPr>
      </w:pPr>
      <w:r>
        <w:rPr>
          <w:rFonts w:cs="Ebrima"/>
          <w:szCs w:val="20"/>
        </w:rPr>
        <w:t>In a broad generic sense, cumulative impacts “</w:t>
      </w:r>
      <w:r>
        <w:rPr>
          <w:rFonts w:cs="Ebrima"/>
          <w:i/>
          <w:szCs w:val="20"/>
        </w:rPr>
        <w:t xml:space="preserve">result from the incremental changes caused by other past, present or reasonably </w:t>
      </w:r>
      <w:bookmarkEnd w:id="19"/>
      <w:r>
        <w:rPr>
          <w:rFonts w:cs="Ebrima"/>
          <w:i/>
          <w:szCs w:val="20"/>
        </w:rPr>
        <w:t>foreseeable actions together with the project”</w:t>
      </w:r>
      <w:r>
        <w:rPr>
          <w:rFonts w:cs="Ebrima"/>
          <w:szCs w:val="20"/>
        </w:rPr>
        <w:t>’</w:t>
      </w:r>
      <w:r>
        <w:rPr>
          <w:rStyle w:val="FootnoteReference"/>
          <w:rFonts w:cs="Ebrima"/>
          <w:szCs w:val="20"/>
        </w:rPr>
        <w:footnoteReference w:id="2"/>
      </w:r>
      <w:r>
        <w:rPr>
          <w:rFonts w:cs="Ebrima"/>
          <w:szCs w:val="20"/>
        </w:rPr>
        <w:t xml:space="preserve">  However, an assessment of cumulative effects should focus on whether there are any potential cumulative impacts which are reasonably foreseeable and which are likely to influence the decision making of the proposed development, rather than an assessment of every potential cumulative effect</w:t>
      </w:r>
      <w:r>
        <w:rPr>
          <w:rStyle w:val="FootnoteReference"/>
          <w:rFonts w:cs="Ebrima"/>
          <w:szCs w:val="20"/>
        </w:rPr>
        <w:footnoteReference w:id="3"/>
      </w:r>
      <w:r>
        <w:rPr>
          <w:rStyle w:val="FootnoteReference"/>
          <w:rFonts w:cs="Ebrima"/>
          <w:szCs w:val="20"/>
        </w:rPr>
        <w:t>,</w:t>
      </w:r>
      <w:r>
        <w:rPr>
          <w:rFonts w:cs="Ebrima"/>
          <w:szCs w:val="20"/>
        </w:rPr>
        <w:t xml:space="preserve"> which in practice means focussing on other nearby development proposals and the effects that might arise from the combined influence of those developments on landscape and visual receptors. </w:t>
      </w:r>
    </w:p>
    <w:p w14:paraId="1DA5EADB" w14:textId="77777777" w:rsidR="00D97EDF" w:rsidRDefault="00D97EDF" w:rsidP="009C3C31">
      <w:pPr>
        <w:pStyle w:val="ListParagraph"/>
        <w:ind w:left="709"/>
        <w:rPr>
          <w:rFonts w:cs="Ebrima"/>
          <w:szCs w:val="20"/>
        </w:rPr>
      </w:pPr>
      <w:r>
        <w:rPr>
          <w:rFonts w:cs="Ebrima"/>
          <w:szCs w:val="20"/>
        </w:rPr>
        <w:t>As recommended by the NatureScot cumulative guidance, this assessment focusses on the “</w:t>
      </w:r>
      <w:r>
        <w:rPr>
          <w:rFonts w:cs="Ebrima"/>
          <w:i/>
          <w:iCs/>
          <w:szCs w:val="20"/>
        </w:rPr>
        <w:t>additional cumulative change which would be brought about by the proposed development</w:t>
      </w:r>
      <w:r>
        <w:rPr>
          <w:rFonts w:cs="Ebrima"/>
          <w:szCs w:val="20"/>
        </w:rPr>
        <w:t>”</w:t>
      </w:r>
      <w:r>
        <w:rPr>
          <w:rStyle w:val="FootnoteReference"/>
          <w:rFonts w:cs="Ebrima"/>
          <w:szCs w:val="20"/>
        </w:rPr>
        <w:footnoteReference w:id="4"/>
      </w:r>
      <w:r>
        <w:rPr>
          <w:rFonts w:cs="Ebrima"/>
          <w:szCs w:val="20"/>
        </w:rPr>
        <w:t>.</w:t>
      </w:r>
    </w:p>
    <w:p w14:paraId="012FA84F" w14:textId="77777777" w:rsidR="00D97EDF" w:rsidRDefault="00D97EDF" w:rsidP="009C3C31">
      <w:pPr>
        <w:pStyle w:val="ListParagraph"/>
        <w:ind w:left="709"/>
        <w:rPr>
          <w:rFonts w:cs="Ebrima"/>
          <w:szCs w:val="20"/>
        </w:rPr>
      </w:pPr>
      <w:r>
        <w:rPr>
          <w:rFonts w:cs="Ebrima"/>
          <w:szCs w:val="20"/>
        </w:rPr>
        <w:lastRenderedPageBreak/>
        <w:t xml:space="preserve">As noted above, operational developments are included in the baseline, consented development which are expected to be constructed, form part of the future baseline and will be included as such. However, where there is some uncertainty regarding the future construction of consented developments, they may be considered as the first scenario of the cumulative assessment. </w:t>
      </w:r>
    </w:p>
    <w:p w14:paraId="1C589387" w14:textId="77777777" w:rsidR="00D97EDF" w:rsidRDefault="00D97EDF" w:rsidP="009C3C31">
      <w:pPr>
        <w:pStyle w:val="ListParagraph"/>
        <w:ind w:left="709"/>
        <w:rPr>
          <w:rFonts w:cs="Ebrima"/>
          <w:szCs w:val="20"/>
        </w:rPr>
      </w:pPr>
      <w:r>
        <w:rPr>
          <w:rFonts w:cs="Ebrima"/>
          <w:szCs w:val="20"/>
        </w:rPr>
        <w:t>Proposals in planning are considered where there is good reason to assume that the timing of decisions may be similar and significant cumulative effects are likely. The assessment of effects is considered within the cumulative assessment.</w:t>
      </w:r>
    </w:p>
    <w:p w14:paraId="2CD108BE" w14:textId="77777777" w:rsidR="00D97EDF" w:rsidRDefault="00D97EDF" w:rsidP="009C3C31">
      <w:pPr>
        <w:pStyle w:val="ListParagraph"/>
        <w:ind w:left="709"/>
        <w:rPr>
          <w:rFonts w:cs="Ebrima"/>
          <w:szCs w:val="20"/>
        </w:rPr>
      </w:pPr>
      <w:r>
        <w:rPr>
          <w:rFonts w:cs="Ebrima"/>
          <w:szCs w:val="20"/>
        </w:rPr>
        <w:t>The assessment is based on the same landscape and visual baseline and receptor groups as the main LVIA, and the methodology is also the same in terms of forming and expressing judgements.</w:t>
      </w:r>
    </w:p>
    <w:p w14:paraId="6A491E46" w14:textId="77777777" w:rsidR="00D97EDF" w:rsidRDefault="00D97EDF" w:rsidP="009C3C31">
      <w:pPr>
        <w:pStyle w:val="ListParagraph"/>
        <w:ind w:left="709"/>
        <w:rPr>
          <w:rFonts w:cs="Ebrima"/>
          <w:szCs w:val="20"/>
        </w:rPr>
      </w:pPr>
      <w:r>
        <w:rPr>
          <w:rFonts w:cs="Ebrima"/>
          <w:szCs w:val="20"/>
        </w:rPr>
        <w:t>Cumulative effects on landscape receptors arise from combined direct and/or indirect effects on the same receptor – such as two developments within the same character area; or one development within, and one visible from, a designated area.</w:t>
      </w:r>
    </w:p>
    <w:p w14:paraId="121B634C" w14:textId="77777777" w:rsidR="00D97EDF" w:rsidRDefault="00D97EDF" w:rsidP="009C3C31">
      <w:pPr>
        <w:pStyle w:val="ListParagraph"/>
        <w:ind w:left="709"/>
        <w:rPr>
          <w:rFonts w:cs="Ebrima"/>
          <w:szCs w:val="20"/>
        </w:rPr>
      </w:pPr>
      <w:r>
        <w:rPr>
          <w:rFonts w:cs="Ebrima"/>
          <w:szCs w:val="20"/>
        </w:rPr>
        <w:t>Cumulative effects on visual receptors arise either from two (or more) developments both being visible from the same place; or from sequential views as people travel.</w:t>
      </w:r>
    </w:p>
    <w:p w14:paraId="3FBD2025" w14:textId="77777777" w:rsidR="00D97EDF" w:rsidRDefault="00D97EDF" w:rsidP="009C3C31">
      <w:pPr>
        <w:pStyle w:val="ListParagraph"/>
        <w:ind w:left="709"/>
        <w:rPr>
          <w:rFonts w:cs="Ebrima"/>
          <w:szCs w:val="20"/>
        </w:rPr>
      </w:pPr>
      <w:r>
        <w:rPr>
          <w:rFonts w:cs="Ebrima"/>
          <w:szCs w:val="20"/>
        </w:rPr>
        <w:t>In order to simplify what may otherwise be a complex assessment, the following approaches are also used:</w:t>
      </w:r>
    </w:p>
    <w:p w14:paraId="5586F47F" w14:textId="77777777" w:rsidR="00D97EDF" w:rsidRDefault="00D97EDF" w:rsidP="009C3C31">
      <w:pPr>
        <w:pStyle w:val="Bulletlist"/>
        <w:ind w:left="709"/>
        <w:rPr>
          <w:rFonts w:ascii="Ebrima" w:hAnsi="Ebrima" w:cs="Ebrima"/>
          <w:color w:val="auto"/>
          <w:sz w:val="20"/>
          <w:szCs w:val="20"/>
        </w:rPr>
      </w:pPr>
      <w:r>
        <w:rPr>
          <w:rFonts w:ascii="Ebrima" w:hAnsi="Ebrima" w:cs="Ebrima"/>
          <w:color w:val="auto"/>
          <w:sz w:val="20"/>
          <w:szCs w:val="20"/>
        </w:rPr>
        <w:t>The cumulative assessment considers scenarios within which developments may be ‘grouped’ - for instance two nearby cumulative proposals may be considered in one scenario if it is considered that the cumulative effects arising if one or both are developed are likely to be similar.</w:t>
      </w:r>
    </w:p>
    <w:p w14:paraId="355E89CC" w14:textId="03BC4835" w:rsidR="00D97EDF" w:rsidRDefault="00D97EDF" w:rsidP="009C3C31">
      <w:pPr>
        <w:pStyle w:val="Bulletlist"/>
        <w:ind w:left="709"/>
        <w:rPr>
          <w:rFonts w:ascii="Ebrima" w:hAnsi="Ebrima" w:cs="Ebrima"/>
          <w:color w:val="auto"/>
          <w:sz w:val="20"/>
          <w:szCs w:val="20"/>
        </w:rPr>
      </w:pPr>
      <w:r>
        <w:rPr>
          <w:rFonts w:ascii="Ebrima" w:hAnsi="Ebrima" w:cs="Ebrima"/>
          <w:color w:val="auto"/>
          <w:sz w:val="20"/>
          <w:szCs w:val="20"/>
        </w:rPr>
        <w:t xml:space="preserve">Receptors judged to receive </w:t>
      </w:r>
      <w:r w:rsidR="005D2440">
        <w:rPr>
          <w:rFonts w:ascii="Ebrima" w:hAnsi="Ebrima" w:cs="Ebrima"/>
          <w:color w:val="auto"/>
          <w:sz w:val="20"/>
          <w:szCs w:val="20"/>
        </w:rPr>
        <w:t>n</w:t>
      </w:r>
      <w:r>
        <w:rPr>
          <w:rFonts w:ascii="Ebrima" w:hAnsi="Ebrima" w:cs="Ebrima"/>
          <w:color w:val="auto"/>
          <w:sz w:val="20"/>
          <w:szCs w:val="20"/>
        </w:rPr>
        <w:t xml:space="preserve">egligible or </w:t>
      </w:r>
      <w:r w:rsidR="005D2440">
        <w:rPr>
          <w:rFonts w:ascii="Ebrima" w:hAnsi="Ebrima" w:cs="Ebrima"/>
          <w:color w:val="auto"/>
          <w:sz w:val="20"/>
          <w:szCs w:val="20"/>
        </w:rPr>
        <w:t>s</w:t>
      </w:r>
      <w:r>
        <w:rPr>
          <w:rFonts w:ascii="Ebrima" w:hAnsi="Ebrima" w:cs="Ebrima"/>
          <w:color w:val="auto"/>
          <w:sz w:val="20"/>
          <w:szCs w:val="20"/>
        </w:rPr>
        <w:t>light-</w:t>
      </w:r>
      <w:r w:rsidR="005D2440">
        <w:rPr>
          <w:rFonts w:ascii="Ebrima" w:hAnsi="Ebrima" w:cs="Ebrima"/>
          <w:color w:val="auto"/>
          <w:sz w:val="20"/>
          <w:szCs w:val="20"/>
        </w:rPr>
        <w:t>n</w:t>
      </w:r>
      <w:r>
        <w:rPr>
          <w:rFonts w:ascii="Ebrima" w:hAnsi="Ebrima" w:cs="Ebrima"/>
          <w:color w:val="auto"/>
          <w:sz w:val="20"/>
          <w:szCs w:val="20"/>
        </w:rPr>
        <w:t xml:space="preserve">egligible magnitude </w:t>
      </w:r>
      <w:r w:rsidR="005D2440">
        <w:rPr>
          <w:rFonts w:ascii="Ebrima" w:hAnsi="Ebrima" w:cs="Ebrima"/>
          <w:color w:val="auto"/>
          <w:sz w:val="20"/>
          <w:szCs w:val="20"/>
        </w:rPr>
        <w:t xml:space="preserve">of change </w:t>
      </w:r>
      <w:r>
        <w:rPr>
          <w:rFonts w:ascii="Ebrima" w:hAnsi="Ebrima" w:cs="Ebrima"/>
          <w:color w:val="auto"/>
          <w:sz w:val="20"/>
          <w:szCs w:val="20"/>
        </w:rPr>
        <w:t xml:space="preserve">are not considered for cumulative effects on the basis that any significant effects arising would primarily be caused by the cumulative developments and would be unlikely to be contributed to by the proposed development. </w:t>
      </w:r>
    </w:p>
    <w:p w14:paraId="06D932E6" w14:textId="77777777" w:rsidR="00D97EDF" w:rsidRDefault="00D97EDF" w:rsidP="009C3C31">
      <w:pPr>
        <w:pStyle w:val="Bulletlist"/>
        <w:ind w:left="709"/>
        <w:rPr>
          <w:rFonts w:ascii="Ebrima" w:hAnsi="Ebrima" w:cs="Ebrima"/>
          <w:color w:val="auto"/>
          <w:sz w:val="20"/>
          <w:szCs w:val="20"/>
        </w:rPr>
      </w:pPr>
      <w:r>
        <w:rPr>
          <w:rFonts w:ascii="Ebrima" w:hAnsi="Ebrima" w:cs="Ebrima"/>
          <w:color w:val="auto"/>
          <w:sz w:val="20"/>
          <w:szCs w:val="20"/>
        </w:rPr>
        <w:t>Only those receptors judged likely to experience effects from the cumulative development(s) being considered within a given scenario are described within that scenario.</w:t>
      </w:r>
    </w:p>
    <w:p w14:paraId="55826896" w14:textId="77777777" w:rsidR="00D97EDF" w:rsidRDefault="00D97EDF" w:rsidP="009C3C31">
      <w:pPr>
        <w:pStyle w:val="ListParagraph"/>
        <w:ind w:left="709"/>
        <w:rPr>
          <w:rFonts w:cs="Ebrima"/>
          <w:szCs w:val="20"/>
        </w:rPr>
      </w:pPr>
      <w:r>
        <w:t>Qualitative assessment of design and aesthetic considerations arising as a result of cumulative development, and/or considerations set out within local guidance provided in relation to cumulative development, is also provided where</w:t>
      </w:r>
      <w:r>
        <w:rPr>
          <w:rFonts w:cs="Ebrima"/>
          <w:szCs w:val="20"/>
        </w:rPr>
        <w:t xml:space="preserve"> relevant.</w:t>
      </w:r>
    </w:p>
    <w:p w14:paraId="06F323D4" w14:textId="77777777" w:rsidR="00D97EDF" w:rsidRDefault="00D97EDF" w:rsidP="00D97EDF">
      <w:pPr>
        <w:rPr>
          <w:rFonts w:cstheme="minorBidi"/>
          <w:szCs w:val="22"/>
        </w:rPr>
      </w:pPr>
    </w:p>
    <w:p w14:paraId="38B22D9E" w14:textId="77777777" w:rsidR="00D97EDF" w:rsidRDefault="00D97EDF" w:rsidP="00D97EDF">
      <w:r>
        <w:br w:type="page"/>
      </w:r>
    </w:p>
    <w:p w14:paraId="74BCF391" w14:textId="692750CC" w:rsidR="00946B4E" w:rsidRPr="00946B4E" w:rsidRDefault="00504922" w:rsidP="00AA4502">
      <w:pPr>
        <w:pStyle w:val="Heading2"/>
      </w:pPr>
      <w:bookmarkStart w:id="20" w:name="_Toc224671292"/>
      <w:r w:rsidRPr="00946B4E">
        <w:lastRenderedPageBreak/>
        <w:t>Glossary of terms</w:t>
      </w:r>
      <w:bookmarkEnd w:id="20"/>
    </w:p>
    <w:tbl>
      <w:tblPr>
        <w:tblStyle w:val="SH1"/>
        <w:tblW w:w="9067" w:type="dxa"/>
        <w:tblInd w:w="0" w:type="dxa"/>
        <w:tblLook w:val="04A0" w:firstRow="1" w:lastRow="0" w:firstColumn="1" w:lastColumn="0" w:noHBand="0" w:noVBand="1"/>
      </w:tblPr>
      <w:tblGrid>
        <w:gridCol w:w="2268"/>
        <w:gridCol w:w="6799"/>
      </w:tblGrid>
      <w:tr w:rsidR="00D97EDF" w14:paraId="73F3BE56" w14:textId="77777777" w:rsidTr="00D97EDF">
        <w:trPr>
          <w:cnfStyle w:val="100000000000" w:firstRow="1" w:lastRow="0" w:firstColumn="0" w:lastColumn="0" w:oddVBand="0" w:evenVBand="0" w:oddHBand="0" w:evenHBand="0" w:firstRowFirstColumn="0" w:firstRowLastColumn="0" w:lastRowFirstColumn="0" w:lastRowLastColumn="0"/>
          <w:tblHeader/>
        </w:trPr>
        <w:tc>
          <w:tcPr>
            <w:tcW w:w="2268" w:type="dxa"/>
            <w:tcBorders>
              <w:top w:val="single" w:sz="4" w:space="0" w:color="auto"/>
              <w:left w:val="single" w:sz="4" w:space="0" w:color="auto"/>
              <w:bottom w:val="single" w:sz="4" w:space="0" w:color="auto"/>
              <w:right w:val="single" w:sz="4" w:space="0" w:color="auto"/>
            </w:tcBorders>
            <w:shd w:val="clear" w:color="auto" w:fill="B0E3F0"/>
            <w:hideMark/>
          </w:tcPr>
          <w:p w14:paraId="06ED858A" w14:textId="77777777" w:rsidR="00D97EDF" w:rsidRDefault="00D97EDF">
            <w:pPr>
              <w:pStyle w:val="Tablehead"/>
              <w:rPr>
                <w:rFonts w:ascii="Ebrima" w:hAnsi="Ebrima" w:cs="Ebrima"/>
                <w:color w:val="auto"/>
                <w:sz w:val="20"/>
                <w:szCs w:val="20"/>
              </w:rPr>
            </w:pPr>
            <w:r>
              <w:rPr>
                <w:rFonts w:ascii="Ebrima" w:hAnsi="Ebrima" w:cs="Ebrima"/>
                <w:color w:val="auto"/>
                <w:szCs w:val="20"/>
              </w:rPr>
              <w:t>Term</w:t>
            </w:r>
          </w:p>
        </w:tc>
        <w:tc>
          <w:tcPr>
            <w:tcW w:w="6799" w:type="dxa"/>
            <w:tcBorders>
              <w:top w:val="single" w:sz="4" w:space="0" w:color="auto"/>
              <w:left w:val="single" w:sz="4" w:space="0" w:color="auto"/>
              <w:bottom w:val="single" w:sz="4" w:space="0" w:color="auto"/>
              <w:right w:val="single" w:sz="4" w:space="0" w:color="auto"/>
            </w:tcBorders>
            <w:shd w:val="clear" w:color="auto" w:fill="B0E3F0"/>
            <w:hideMark/>
          </w:tcPr>
          <w:p w14:paraId="6128C3FD" w14:textId="77777777" w:rsidR="00D97EDF" w:rsidRDefault="00D97EDF">
            <w:pPr>
              <w:pStyle w:val="Tablehead"/>
              <w:rPr>
                <w:rFonts w:ascii="Ebrima" w:hAnsi="Ebrima" w:cs="Ebrima"/>
                <w:color w:val="auto"/>
                <w:szCs w:val="20"/>
              </w:rPr>
            </w:pPr>
            <w:r>
              <w:rPr>
                <w:rFonts w:ascii="Ebrima" w:hAnsi="Ebrima" w:cs="Ebrima"/>
                <w:color w:val="auto"/>
                <w:szCs w:val="20"/>
              </w:rPr>
              <w:t>Definition</w:t>
            </w:r>
          </w:p>
        </w:tc>
      </w:tr>
      <w:tr w:rsidR="00D97EDF" w14:paraId="15B0F18A" w14:textId="77777777" w:rsidTr="00D97EDF">
        <w:tc>
          <w:tcPr>
            <w:tcW w:w="2268" w:type="dxa"/>
            <w:tcBorders>
              <w:top w:val="single" w:sz="4" w:space="0" w:color="auto"/>
              <w:left w:val="single" w:sz="4" w:space="0" w:color="auto"/>
              <w:bottom w:val="single" w:sz="4" w:space="0" w:color="auto"/>
              <w:right w:val="single" w:sz="4" w:space="0" w:color="auto"/>
            </w:tcBorders>
            <w:hideMark/>
          </w:tcPr>
          <w:p w14:paraId="68D9EBFD" w14:textId="77777777" w:rsidR="00D97EDF" w:rsidRDefault="00D97EDF">
            <w:pPr>
              <w:pStyle w:val="Tablebody"/>
              <w:rPr>
                <w:rFonts w:ascii="Ebrima" w:hAnsi="Ebrima" w:cs="Ebrima"/>
                <w:b/>
                <w:bCs/>
                <w:color w:val="auto"/>
                <w:szCs w:val="20"/>
              </w:rPr>
            </w:pPr>
            <w:r>
              <w:rPr>
                <w:rFonts w:ascii="Ebrima" w:hAnsi="Ebrima" w:cs="Ebrima"/>
                <w:bCs/>
                <w:color w:val="auto"/>
                <w:szCs w:val="20"/>
              </w:rPr>
              <w:t>CLVIA</w:t>
            </w:r>
          </w:p>
        </w:tc>
        <w:tc>
          <w:tcPr>
            <w:tcW w:w="6799" w:type="dxa"/>
            <w:tcBorders>
              <w:top w:val="single" w:sz="4" w:space="0" w:color="auto"/>
              <w:left w:val="single" w:sz="4" w:space="0" w:color="auto"/>
              <w:bottom w:val="single" w:sz="4" w:space="0" w:color="auto"/>
              <w:right w:val="single" w:sz="4" w:space="0" w:color="auto"/>
            </w:tcBorders>
            <w:hideMark/>
          </w:tcPr>
          <w:p w14:paraId="0B3F47C4" w14:textId="77777777" w:rsidR="00D97EDF" w:rsidRDefault="00D97EDF">
            <w:pPr>
              <w:pStyle w:val="Tablebody"/>
              <w:rPr>
                <w:rFonts w:ascii="Ebrima" w:hAnsi="Ebrima" w:cs="Ebrima"/>
                <w:b/>
                <w:bCs/>
                <w:color w:val="auto"/>
                <w:szCs w:val="20"/>
              </w:rPr>
            </w:pPr>
            <w:r>
              <w:rPr>
                <w:rFonts w:ascii="Ebrima" w:hAnsi="Ebrima" w:cs="Ebrima"/>
                <w:bCs/>
                <w:color w:val="auto"/>
                <w:szCs w:val="20"/>
              </w:rPr>
              <w:t>Cumulative Landscape and Visual Impact Assessment.</w:t>
            </w:r>
          </w:p>
        </w:tc>
      </w:tr>
      <w:tr w:rsidR="00D97EDF" w14:paraId="383A85BC" w14:textId="77777777" w:rsidTr="00D97EDF">
        <w:tc>
          <w:tcPr>
            <w:tcW w:w="2268" w:type="dxa"/>
            <w:tcBorders>
              <w:top w:val="single" w:sz="4" w:space="0" w:color="auto"/>
              <w:left w:val="single" w:sz="4" w:space="0" w:color="auto"/>
              <w:bottom w:val="single" w:sz="4" w:space="0" w:color="auto"/>
              <w:right w:val="single" w:sz="4" w:space="0" w:color="auto"/>
            </w:tcBorders>
            <w:hideMark/>
          </w:tcPr>
          <w:p w14:paraId="402EEB9D" w14:textId="77777777" w:rsidR="00D97EDF" w:rsidRDefault="00D97EDF">
            <w:pPr>
              <w:pStyle w:val="Tablebody"/>
              <w:rPr>
                <w:rFonts w:ascii="Ebrima" w:hAnsi="Ebrima" w:cs="Ebrima"/>
                <w:b/>
                <w:bCs/>
                <w:color w:val="auto"/>
                <w:szCs w:val="20"/>
              </w:rPr>
            </w:pPr>
            <w:r>
              <w:rPr>
                <w:rFonts w:ascii="Ebrima" w:hAnsi="Ebrima" w:cs="Ebrima"/>
                <w:bCs/>
                <w:color w:val="auto"/>
                <w:szCs w:val="20"/>
              </w:rPr>
              <w:t>Cumulative Effects</w:t>
            </w:r>
          </w:p>
        </w:tc>
        <w:tc>
          <w:tcPr>
            <w:tcW w:w="6799" w:type="dxa"/>
            <w:tcBorders>
              <w:top w:val="single" w:sz="4" w:space="0" w:color="auto"/>
              <w:left w:val="single" w:sz="4" w:space="0" w:color="auto"/>
              <w:bottom w:val="single" w:sz="4" w:space="0" w:color="auto"/>
              <w:right w:val="single" w:sz="4" w:space="0" w:color="auto"/>
            </w:tcBorders>
            <w:hideMark/>
          </w:tcPr>
          <w:p w14:paraId="6311AD84" w14:textId="77777777" w:rsidR="00D97EDF" w:rsidRDefault="00D97EDF">
            <w:pPr>
              <w:pStyle w:val="Tablebody"/>
              <w:rPr>
                <w:rFonts w:ascii="Ebrima" w:hAnsi="Ebrima" w:cs="Ebrima"/>
                <w:b/>
                <w:bCs/>
                <w:color w:val="auto"/>
                <w:szCs w:val="20"/>
              </w:rPr>
            </w:pPr>
            <w:r>
              <w:rPr>
                <w:rFonts w:ascii="Ebrima" w:hAnsi="Ebrima" w:cs="Ebrima"/>
                <w:bCs/>
                <w:color w:val="auto"/>
                <w:szCs w:val="20"/>
              </w:rPr>
              <w:t>Cumulative effects are the additional effects arising from changes caused by a development in conjunction with other past, present or reasonably foreseeable actions.</w:t>
            </w:r>
          </w:p>
        </w:tc>
      </w:tr>
      <w:tr w:rsidR="00D97EDF" w14:paraId="3A16F72B" w14:textId="77777777" w:rsidTr="00D97EDF">
        <w:tc>
          <w:tcPr>
            <w:tcW w:w="2268" w:type="dxa"/>
            <w:tcBorders>
              <w:top w:val="single" w:sz="4" w:space="0" w:color="auto"/>
              <w:left w:val="single" w:sz="4" w:space="0" w:color="auto"/>
              <w:bottom w:val="single" w:sz="4" w:space="0" w:color="auto"/>
              <w:right w:val="single" w:sz="4" w:space="0" w:color="auto"/>
            </w:tcBorders>
            <w:hideMark/>
          </w:tcPr>
          <w:p w14:paraId="38293C8A" w14:textId="77777777" w:rsidR="00D97EDF" w:rsidRDefault="00D97EDF">
            <w:pPr>
              <w:pStyle w:val="Tablebody"/>
              <w:rPr>
                <w:rFonts w:ascii="Ebrima" w:hAnsi="Ebrima" w:cs="Ebrima"/>
                <w:b/>
                <w:bCs/>
                <w:color w:val="auto"/>
                <w:szCs w:val="20"/>
              </w:rPr>
            </w:pPr>
            <w:r>
              <w:rPr>
                <w:rFonts w:ascii="Ebrima" w:hAnsi="Ebrima" w:cs="Ebrima"/>
                <w:bCs/>
                <w:color w:val="auto"/>
                <w:szCs w:val="20"/>
              </w:rPr>
              <w:t>Direct Effect</w:t>
            </w:r>
          </w:p>
        </w:tc>
        <w:tc>
          <w:tcPr>
            <w:tcW w:w="6799" w:type="dxa"/>
            <w:tcBorders>
              <w:top w:val="single" w:sz="4" w:space="0" w:color="auto"/>
              <w:left w:val="single" w:sz="4" w:space="0" w:color="auto"/>
              <w:bottom w:val="single" w:sz="4" w:space="0" w:color="auto"/>
              <w:right w:val="single" w:sz="4" w:space="0" w:color="auto"/>
            </w:tcBorders>
            <w:hideMark/>
          </w:tcPr>
          <w:p w14:paraId="2104394D" w14:textId="77777777" w:rsidR="00D97EDF" w:rsidRDefault="00D97EDF">
            <w:pPr>
              <w:pStyle w:val="Tablebody"/>
              <w:rPr>
                <w:rFonts w:ascii="Ebrima" w:hAnsi="Ebrima" w:cs="Ebrima"/>
                <w:b/>
                <w:bCs/>
                <w:color w:val="auto"/>
                <w:szCs w:val="20"/>
              </w:rPr>
            </w:pPr>
            <w:r>
              <w:rPr>
                <w:rFonts w:ascii="Ebrima" w:hAnsi="Ebrima" w:cs="Ebrima"/>
                <w:bCs/>
                <w:color w:val="auto"/>
                <w:szCs w:val="20"/>
              </w:rPr>
              <w:t>A direct (or primary) effect may be defined as an effect that is directly attributable to the development.</w:t>
            </w:r>
            <w:r>
              <w:rPr>
                <w:rStyle w:val="FootnoteReference"/>
                <w:rFonts w:ascii="Ebrima" w:hAnsi="Ebrima" w:cs="Ebrima"/>
                <w:color w:val="auto"/>
                <w:szCs w:val="20"/>
              </w:rPr>
              <w:footnoteReference w:id="5"/>
            </w:r>
          </w:p>
        </w:tc>
      </w:tr>
      <w:tr w:rsidR="00D97EDF" w14:paraId="6E9A8C9E" w14:textId="77777777" w:rsidTr="00D97EDF">
        <w:tc>
          <w:tcPr>
            <w:tcW w:w="2268" w:type="dxa"/>
            <w:tcBorders>
              <w:top w:val="single" w:sz="4" w:space="0" w:color="auto"/>
              <w:left w:val="single" w:sz="4" w:space="0" w:color="auto"/>
              <w:bottom w:val="single" w:sz="4" w:space="0" w:color="auto"/>
              <w:right w:val="single" w:sz="4" w:space="0" w:color="auto"/>
            </w:tcBorders>
            <w:hideMark/>
          </w:tcPr>
          <w:p w14:paraId="1E150F4E" w14:textId="77777777" w:rsidR="00D97EDF" w:rsidRDefault="00D97EDF">
            <w:pPr>
              <w:pStyle w:val="Tablebody"/>
              <w:rPr>
                <w:rFonts w:ascii="Ebrima" w:hAnsi="Ebrima" w:cs="Ebrima"/>
                <w:b/>
                <w:bCs/>
                <w:color w:val="auto"/>
                <w:szCs w:val="20"/>
              </w:rPr>
            </w:pPr>
            <w:r>
              <w:rPr>
                <w:rFonts w:ascii="Ebrima" w:hAnsi="Ebrima" w:cs="Ebrima"/>
                <w:bCs/>
                <w:color w:val="auto"/>
                <w:szCs w:val="20"/>
              </w:rPr>
              <w:t>GLVIA3</w:t>
            </w:r>
          </w:p>
        </w:tc>
        <w:tc>
          <w:tcPr>
            <w:tcW w:w="6799" w:type="dxa"/>
            <w:tcBorders>
              <w:top w:val="single" w:sz="4" w:space="0" w:color="auto"/>
              <w:left w:val="single" w:sz="4" w:space="0" w:color="auto"/>
              <w:bottom w:val="single" w:sz="4" w:space="0" w:color="auto"/>
              <w:right w:val="single" w:sz="4" w:space="0" w:color="auto"/>
            </w:tcBorders>
            <w:hideMark/>
          </w:tcPr>
          <w:p w14:paraId="28F8DF48" w14:textId="77777777" w:rsidR="00D97EDF" w:rsidRDefault="00D97EDF">
            <w:pPr>
              <w:pStyle w:val="Tablebody"/>
              <w:rPr>
                <w:rFonts w:ascii="Ebrima" w:hAnsi="Ebrima" w:cs="Ebrima"/>
                <w:b/>
                <w:bCs/>
                <w:color w:val="auto"/>
                <w:szCs w:val="20"/>
              </w:rPr>
            </w:pPr>
            <w:r>
              <w:rPr>
                <w:rFonts w:ascii="Ebrima" w:hAnsi="Ebrima" w:cs="Ebrima"/>
                <w:bCs/>
                <w:i/>
                <w:color w:val="auto"/>
                <w:szCs w:val="20"/>
              </w:rPr>
              <w:t>‘Guidelines for Landscape and Visual Impact Assessment, Third Edition’</w:t>
            </w:r>
            <w:r>
              <w:rPr>
                <w:rFonts w:ascii="Ebrima" w:hAnsi="Ebrima" w:cs="Ebrima"/>
                <w:bCs/>
                <w:color w:val="auto"/>
                <w:szCs w:val="20"/>
              </w:rPr>
              <w:t>, published jointly by the Landscape Institute and Institute of Environmental Management and Assessment 2013.</w:t>
            </w:r>
          </w:p>
        </w:tc>
      </w:tr>
      <w:tr w:rsidR="00D97EDF" w14:paraId="60EE2EF2" w14:textId="77777777" w:rsidTr="00D97EDF">
        <w:tc>
          <w:tcPr>
            <w:tcW w:w="2268" w:type="dxa"/>
            <w:tcBorders>
              <w:top w:val="single" w:sz="4" w:space="0" w:color="auto"/>
              <w:left w:val="single" w:sz="4" w:space="0" w:color="auto"/>
              <w:bottom w:val="single" w:sz="4" w:space="0" w:color="auto"/>
              <w:right w:val="single" w:sz="4" w:space="0" w:color="auto"/>
            </w:tcBorders>
            <w:hideMark/>
          </w:tcPr>
          <w:p w14:paraId="3A1183D5" w14:textId="77777777" w:rsidR="00D97EDF" w:rsidRDefault="00D97EDF">
            <w:pPr>
              <w:pStyle w:val="Tablebody"/>
              <w:rPr>
                <w:rFonts w:ascii="Ebrima" w:hAnsi="Ebrima" w:cs="Ebrima"/>
                <w:b/>
                <w:bCs/>
                <w:color w:val="auto"/>
                <w:szCs w:val="20"/>
              </w:rPr>
            </w:pPr>
            <w:r>
              <w:rPr>
                <w:rFonts w:ascii="Ebrima" w:hAnsi="Ebrima" w:cs="Ebrima"/>
                <w:bCs/>
                <w:color w:val="auto"/>
                <w:szCs w:val="20"/>
              </w:rPr>
              <w:t>Indirect Effect</w:t>
            </w:r>
          </w:p>
        </w:tc>
        <w:tc>
          <w:tcPr>
            <w:tcW w:w="6799" w:type="dxa"/>
            <w:tcBorders>
              <w:top w:val="single" w:sz="4" w:space="0" w:color="auto"/>
              <w:left w:val="single" w:sz="4" w:space="0" w:color="auto"/>
              <w:bottom w:val="single" w:sz="4" w:space="0" w:color="auto"/>
              <w:right w:val="single" w:sz="4" w:space="0" w:color="auto"/>
            </w:tcBorders>
            <w:hideMark/>
          </w:tcPr>
          <w:p w14:paraId="4CFB54BA" w14:textId="77777777" w:rsidR="00D97EDF" w:rsidRDefault="00D97EDF">
            <w:pPr>
              <w:pStyle w:val="Tablebody"/>
              <w:rPr>
                <w:rFonts w:ascii="Ebrima" w:hAnsi="Ebrima" w:cs="Ebrima"/>
                <w:b/>
                <w:bCs/>
                <w:color w:val="auto"/>
                <w:szCs w:val="20"/>
              </w:rPr>
            </w:pPr>
            <w:r>
              <w:rPr>
                <w:rFonts w:ascii="Ebrima" w:hAnsi="Ebrima" w:cs="Ebrima"/>
                <w:bCs/>
                <w:color w:val="auto"/>
                <w:szCs w:val="20"/>
              </w:rPr>
              <w:t>An indirect (or secondary) effect is an effect that results indirectly from the proposed project as a consequence of the direct effect, often occurring away from the site, or as a result of a sequence of interrelationships or a complex pathway.  They may be separated by distance or in time from the source of the effects.</w:t>
            </w:r>
            <w:r>
              <w:rPr>
                <w:rFonts w:ascii="Ebrima" w:eastAsia="Times" w:hAnsi="Ebrima" w:cs="Ebrima"/>
                <w:bCs/>
                <w:color w:val="auto"/>
                <w:szCs w:val="20"/>
              </w:rPr>
              <w:t xml:space="preserve"> </w:t>
            </w:r>
            <w:r>
              <w:rPr>
                <w:rStyle w:val="FootnoteReference"/>
                <w:rFonts w:ascii="Ebrima" w:hAnsi="Ebrima" w:cs="Ebrima"/>
                <w:color w:val="auto"/>
                <w:szCs w:val="20"/>
              </w:rPr>
              <w:footnoteReference w:id="6"/>
            </w:r>
          </w:p>
        </w:tc>
      </w:tr>
      <w:tr w:rsidR="00D97EDF" w14:paraId="67D0FF84" w14:textId="77777777" w:rsidTr="00D97EDF">
        <w:tc>
          <w:tcPr>
            <w:tcW w:w="2268" w:type="dxa"/>
            <w:tcBorders>
              <w:top w:val="single" w:sz="4" w:space="0" w:color="auto"/>
              <w:left w:val="single" w:sz="4" w:space="0" w:color="auto"/>
              <w:bottom w:val="single" w:sz="4" w:space="0" w:color="auto"/>
              <w:right w:val="single" w:sz="4" w:space="0" w:color="auto"/>
            </w:tcBorders>
            <w:hideMark/>
          </w:tcPr>
          <w:p w14:paraId="2C8BEFC7" w14:textId="77777777" w:rsidR="00D97EDF" w:rsidRDefault="00D97EDF">
            <w:pPr>
              <w:pStyle w:val="Tablebody"/>
              <w:rPr>
                <w:rFonts w:ascii="Ebrima" w:hAnsi="Ebrima" w:cs="Ebrima"/>
                <w:b/>
                <w:bCs/>
                <w:color w:val="auto"/>
                <w:szCs w:val="20"/>
              </w:rPr>
            </w:pPr>
            <w:r>
              <w:rPr>
                <w:rFonts w:ascii="Ebrima" w:hAnsi="Ebrima" w:cs="Ebrima"/>
                <w:bCs/>
                <w:color w:val="auto"/>
                <w:szCs w:val="20"/>
              </w:rPr>
              <w:t>Key Characteristics</w:t>
            </w:r>
          </w:p>
        </w:tc>
        <w:tc>
          <w:tcPr>
            <w:tcW w:w="6799" w:type="dxa"/>
            <w:tcBorders>
              <w:top w:val="single" w:sz="4" w:space="0" w:color="auto"/>
              <w:left w:val="single" w:sz="4" w:space="0" w:color="auto"/>
              <w:bottom w:val="single" w:sz="4" w:space="0" w:color="auto"/>
              <w:right w:val="single" w:sz="4" w:space="0" w:color="auto"/>
            </w:tcBorders>
            <w:hideMark/>
          </w:tcPr>
          <w:p w14:paraId="0F7A746C" w14:textId="77777777" w:rsidR="00D97EDF" w:rsidRDefault="00D97EDF">
            <w:pPr>
              <w:pStyle w:val="Tablebody"/>
              <w:rPr>
                <w:rFonts w:ascii="Ebrima" w:hAnsi="Ebrima" w:cs="Ebrima"/>
                <w:b/>
                <w:bCs/>
                <w:color w:val="auto"/>
                <w:szCs w:val="20"/>
              </w:rPr>
            </w:pPr>
            <w:r>
              <w:rPr>
                <w:rFonts w:ascii="Ebrima" w:hAnsi="Ebrima" w:cs="Ebrima"/>
                <w:bCs/>
                <w:color w:val="auto"/>
                <w:szCs w:val="20"/>
              </w:rPr>
              <w:t>Those combinations of elements which are particularly important to the current character of the landscape and help to give an area its particularly distinctive sense of place.</w:t>
            </w:r>
          </w:p>
        </w:tc>
      </w:tr>
      <w:tr w:rsidR="00D97EDF" w14:paraId="7DE479B0" w14:textId="77777777" w:rsidTr="00D97EDF">
        <w:tc>
          <w:tcPr>
            <w:tcW w:w="2268" w:type="dxa"/>
            <w:tcBorders>
              <w:top w:val="single" w:sz="4" w:space="0" w:color="auto"/>
              <w:left w:val="single" w:sz="4" w:space="0" w:color="auto"/>
              <w:bottom w:val="single" w:sz="4" w:space="0" w:color="auto"/>
              <w:right w:val="single" w:sz="4" w:space="0" w:color="auto"/>
            </w:tcBorders>
            <w:hideMark/>
          </w:tcPr>
          <w:p w14:paraId="57E75234" w14:textId="77777777" w:rsidR="00D97EDF" w:rsidRDefault="00D97EDF">
            <w:pPr>
              <w:pStyle w:val="Tablebody"/>
              <w:rPr>
                <w:rFonts w:ascii="Ebrima" w:hAnsi="Ebrima" w:cs="Ebrima"/>
                <w:b/>
                <w:bCs/>
                <w:color w:val="auto"/>
                <w:szCs w:val="20"/>
              </w:rPr>
            </w:pPr>
            <w:r>
              <w:rPr>
                <w:rFonts w:ascii="Ebrima" w:hAnsi="Ebrima" w:cs="Ebrima"/>
                <w:bCs/>
                <w:color w:val="auto"/>
                <w:szCs w:val="20"/>
              </w:rPr>
              <w:t>LVIA</w:t>
            </w:r>
          </w:p>
        </w:tc>
        <w:tc>
          <w:tcPr>
            <w:tcW w:w="6799" w:type="dxa"/>
            <w:tcBorders>
              <w:top w:val="single" w:sz="4" w:space="0" w:color="auto"/>
              <w:left w:val="single" w:sz="4" w:space="0" w:color="auto"/>
              <w:bottom w:val="single" w:sz="4" w:space="0" w:color="auto"/>
              <w:right w:val="single" w:sz="4" w:space="0" w:color="auto"/>
            </w:tcBorders>
            <w:hideMark/>
          </w:tcPr>
          <w:p w14:paraId="60497A44" w14:textId="77777777" w:rsidR="00D97EDF" w:rsidRDefault="00D97EDF">
            <w:pPr>
              <w:pStyle w:val="Tablebody"/>
              <w:rPr>
                <w:rFonts w:ascii="Ebrima" w:hAnsi="Ebrima" w:cs="Ebrima"/>
                <w:b/>
                <w:bCs/>
                <w:color w:val="auto"/>
                <w:szCs w:val="20"/>
              </w:rPr>
            </w:pPr>
            <w:r>
              <w:rPr>
                <w:rFonts w:ascii="Ebrima" w:hAnsi="Ebrima" w:cs="Ebrima"/>
                <w:bCs/>
                <w:color w:val="auto"/>
                <w:szCs w:val="20"/>
              </w:rPr>
              <w:t>Landscape and Visual Impact Assessment.</w:t>
            </w:r>
          </w:p>
        </w:tc>
      </w:tr>
      <w:tr w:rsidR="00D97EDF" w14:paraId="01796111" w14:textId="77777777" w:rsidTr="00D97EDF">
        <w:tc>
          <w:tcPr>
            <w:tcW w:w="2268" w:type="dxa"/>
            <w:tcBorders>
              <w:top w:val="single" w:sz="4" w:space="0" w:color="auto"/>
              <w:left w:val="single" w:sz="4" w:space="0" w:color="auto"/>
              <w:bottom w:val="single" w:sz="4" w:space="0" w:color="auto"/>
              <w:right w:val="single" w:sz="4" w:space="0" w:color="auto"/>
            </w:tcBorders>
            <w:hideMark/>
          </w:tcPr>
          <w:p w14:paraId="411D3FDC" w14:textId="77777777" w:rsidR="00D97EDF" w:rsidRDefault="00D97EDF">
            <w:pPr>
              <w:pStyle w:val="Tablebody"/>
              <w:rPr>
                <w:rFonts w:ascii="Ebrima" w:hAnsi="Ebrima" w:cs="Ebrima"/>
                <w:b/>
                <w:bCs/>
                <w:color w:val="auto"/>
                <w:szCs w:val="20"/>
              </w:rPr>
            </w:pPr>
            <w:r>
              <w:rPr>
                <w:rFonts w:ascii="Ebrima" w:hAnsi="Ebrima" w:cs="Ebrima"/>
                <w:bCs/>
                <w:color w:val="auto"/>
                <w:szCs w:val="20"/>
              </w:rPr>
              <w:t>Landscape Capacity</w:t>
            </w:r>
          </w:p>
        </w:tc>
        <w:tc>
          <w:tcPr>
            <w:tcW w:w="6799" w:type="dxa"/>
            <w:tcBorders>
              <w:top w:val="single" w:sz="4" w:space="0" w:color="auto"/>
              <w:left w:val="single" w:sz="4" w:space="0" w:color="auto"/>
              <w:bottom w:val="single" w:sz="4" w:space="0" w:color="auto"/>
              <w:right w:val="single" w:sz="4" w:space="0" w:color="auto"/>
            </w:tcBorders>
            <w:hideMark/>
          </w:tcPr>
          <w:p w14:paraId="1A27BC8E" w14:textId="77777777" w:rsidR="00D97EDF" w:rsidRDefault="00D97EDF">
            <w:pPr>
              <w:pStyle w:val="Tablebody"/>
              <w:rPr>
                <w:rFonts w:ascii="Ebrima" w:hAnsi="Ebrima" w:cs="Ebrima"/>
                <w:b/>
                <w:bCs/>
                <w:color w:val="auto"/>
                <w:szCs w:val="20"/>
              </w:rPr>
            </w:pPr>
            <w:r>
              <w:rPr>
                <w:rFonts w:ascii="Ebrima" w:hAnsi="Ebrima" w:cs="Ebrima"/>
                <w:bCs/>
                <w:color w:val="auto"/>
                <w:szCs w:val="20"/>
              </w:rPr>
              <w:t>The amount of change which a particular landscape character type or area is able to accommodate without significant detrimental effects on its character.  Capacity is likely to vary according to the type and nature of change proposed.</w:t>
            </w:r>
          </w:p>
        </w:tc>
      </w:tr>
      <w:tr w:rsidR="00D97EDF" w14:paraId="67B0E0C6" w14:textId="77777777" w:rsidTr="00D97EDF">
        <w:tc>
          <w:tcPr>
            <w:tcW w:w="2268" w:type="dxa"/>
            <w:tcBorders>
              <w:top w:val="single" w:sz="4" w:space="0" w:color="auto"/>
              <w:left w:val="single" w:sz="4" w:space="0" w:color="auto"/>
              <w:bottom w:val="single" w:sz="4" w:space="0" w:color="auto"/>
              <w:right w:val="single" w:sz="4" w:space="0" w:color="auto"/>
            </w:tcBorders>
            <w:hideMark/>
          </w:tcPr>
          <w:p w14:paraId="288D759C" w14:textId="77777777" w:rsidR="00D97EDF" w:rsidRDefault="00D97EDF">
            <w:pPr>
              <w:pStyle w:val="Tablebody"/>
              <w:rPr>
                <w:rFonts w:ascii="Ebrima" w:hAnsi="Ebrima" w:cs="Ebrima"/>
                <w:b/>
                <w:bCs/>
                <w:color w:val="auto"/>
                <w:szCs w:val="20"/>
              </w:rPr>
            </w:pPr>
            <w:r>
              <w:rPr>
                <w:rFonts w:ascii="Ebrima" w:hAnsi="Ebrima" w:cs="Ebrima"/>
                <w:bCs/>
                <w:color w:val="auto"/>
                <w:szCs w:val="20"/>
              </w:rPr>
              <w:t>Landscape Character</w:t>
            </w:r>
          </w:p>
        </w:tc>
        <w:tc>
          <w:tcPr>
            <w:tcW w:w="6799" w:type="dxa"/>
            <w:tcBorders>
              <w:top w:val="single" w:sz="4" w:space="0" w:color="auto"/>
              <w:left w:val="single" w:sz="4" w:space="0" w:color="auto"/>
              <w:bottom w:val="single" w:sz="4" w:space="0" w:color="auto"/>
              <w:right w:val="single" w:sz="4" w:space="0" w:color="auto"/>
            </w:tcBorders>
            <w:hideMark/>
          </w:tcPr>
          <w:p w14:paraId="55E5B07F" w14:textId="77777777" w:rsidR="00D97EDF" w:rsidRDefault="00D97EDF">
            <w:pPr>
              <w:pStyle w:val="Tablebody"/>
              <w:rPr>
                <w:rFonts w:ascii="Ebrima" w:hAnsi="Ebrima" w:cs="Ebrima"/>
                <w:b/>
                <w:bCs/>
                <w:color w:val="auto"/>
                <w:szCs w:val="20"/>
              </w:rPr>
            </w:pPr>
            <w:r>
              <w:rPr>
                <w:rFonts w:ascii="Ebrima" w:hAnsi="Ebrima" w:cs="Ebrima"/>
                <w:bCs/>
                <w:color w:val="auto"/>
                <w:szCs w:val="20"/>
              </w:rPr>
              <w:t>The distinct and recognisable pattern of elements in the landscape that makes one landscape different from another, rather than better or worse.</w:t>
            </w:r>
            <w:r>
              <w:rPr>
                <w:rFonts w:ascii="Ebrima" w:eastAsia="Times" w:hAnsi="Ebrima" w:cs="Ebrima"/>
                <w:bCs/>
                <w:color w:val="auto"/>
                <w:szCs w:val="20"/>
              </w:rPr>
              <w:t xml:space="preserve"> </w:t>
            </w:r>
            <w:r>
              <w:rPr>
                <w:rFonts w:ascii="Ebrima" w:hAnsi="Ebrima" w:cs="Ebrima"/>
                <w:bCs/>
                <w:color w:val="auto"/>
                <w:szCs w:val="20"/>
              </w:rPr>
              <w:footnoteReference w:id="7"/>
            </w:r>
          </w:p>
        </w:tc>
      </w:tr>
      <w:tr w:rsidR="00D97EDF" w14:paraId="4C3DBA79" w14:textId="77777777" w:rsidTr="00D97EDF">
        <w:tc>
          <w:tcPr>
            <w:tcW w:w="2268" w:type="dxa"/>
            <w:tcBorders>
              <w:top w:val="single" w:sz="4" w:space="0" w:color="auto"/>
              <w:left w:val="single" w:sz="4" w:space="0" w:color="auto"/>
              <w:bottom w:val="single" w:sz="4" w:space="0" w:color="auto"/>
              <w:right w:val="single" w:sz="4" w:space="0" w:color="auto"/>
            </w:tcBorders>
            <w:hideMark/>
          </w:tcPr>
          <w:p w14:paraId="07ABEBFE" w14:textId="77777777" w:rsidR="00D97EDF" w:rsidRDefault="00D97EDF">
            <w:pPr>
              <w:pStyle w:val="Tablebody"/>
              <w:rPr>
                <w:rFonts w:ascii="Ebrima" w:hAnsi="Ebrima" w:cs="Ebrima"/>
                <w:b/>
                <w:bCs/>
                <w:color w:val="auto"/>
                <w:szCs w:val="20"/>
              </w:rPr>
            </w:pPr>
            <w:r>
              <w:rPr>
                <w:rFonts w:ascii="Ebrima" w:hAnsi="Ebrima" w:cs="Ebrima"/>
                <w:bCs/>
                <w:color w:val="auto"/>
                <w:szCs w:val="20"/>
              </w:rPr>
              <w:t>Landscape Character Areas</w:t>
            </w:r>
          </w:p>
        </w:tc>
        <w:tc>
          <w:tcPr>
            <w:tcW w:w="6799" w:type="dxa"/>
            <w:tcBorders>
              <w:top w:val="single" w:sz="4" w:space="0" w:color="auto"/>
              <w:left w:val="single" w:sz="4" w:space="0" w:color="auto"/>
              <w:bottom w:val="single" w:sz="4" w:space="0" w:color="auto"/>
              <w:right w:val="single" w:sz="4" w:space="0" w:color="auto"/>
            </w:tcBorders>
            <w:hideMark/>
          </w:tcPr>
          <w:p w14:paraId="69891D81" w14:textId="77777777" w:rsidR="00D97EDF" w:rsidRDefault="00D97EDF">
            <w:pPr>
              <w:pStyle w:val="Tablebody"/>
              <w:rPr>
                <w:rFonts w:ascii="Ebrima" w:hAnsi="Ebrima" w:cs="Ebrima"/>
                <w:b/>
                <w:bCs/>
                <w:color w:val="auto"/>
                <w:szCs w:val="20"/>
              </w:rPr>
            </w:pPr>
            <w:r>
              <w:rPr>
                <w:rFonts w:ascii="Ebrima" w:hAnsi="Ebrima" w:cs="Ebrima"/>
                <w:bCs/>
                <w:color w:val="auto"/>
                <w:szCs w:val="20"/>
              </w:rPr>
              <w:t xml:space="preserve">These are single unique areas which are the discrete geographical areas of a particular landscape type. </w:t>
            </w:r>
            <w:r>
              <w:rPr>
                <w:rStyle w:val="FootnoteReference"/>
                <w:rFonts w:ascii="Ebrima" w:hAnsi="Ebrima" w:cs="Ebrima"/>
                <w:color w:val="auto"/>
                <w:szCs w:val="20"/>
              </w:rPr>
              <w:footnoteReference w:id="8"/>
            </w:r>
          </w:p>
        </w:tc>
      </w:tr>
      <w:tr w:rsidR="00D97EDF" w14:paraId="5E4A09C4" w14:textId="77777777" w:rsidTr="00D97EDF">
        <w:tc>
          <w:tcPr>
            <w:tcW w:w="2268" w:type="dxa"/>
            <w:tcBorders>
              <w:top w:val="single" w:sz="4" w:space="0" w:color="auto"/>
              <w:left w:val="single" w:sz="4" w:space="0" w:color="auto"/>
              <w:bottom w:val="single" w:sz="4" w:space="0" w:color="auto"/>
              <w:right w:val="single" w:sz="4" w:space="0" w:color="auto"/>
            </w:tcBorders>
            <w:hideMark/>
          </w:tcPr>
          <w:p w14:paraId="7727A146" w14:textId="77777777" w:rsidR="00D97EDF" w:rsidRDefault="00D97EDF">
            <w:pPr>
              <w:pStyle w:val="Tablebody"/>
              <w:rPr>
                <w:rFonts w:ascii="Ebrima" w:hAnsi="Ebrima" w:cs="Ebrima"/>
                <w:b/>
                <w:bCs/>
                <w:color w:val="auto"/>
                <w:szCs w:val="20"/>
              </w:rPr>
            </w:pPr>
            <w:r>
              <w:rPr>
                <w:rFonts w:ascii="Ebrima" w:hAnsi="Ebrima" w:cs="Ebrima"/>
                <w:bCs/>
                <w:color w:val="auto"/>
                <w:szCs w:val="20"/>
              </w:rPr>
              <w:t>Landscape Character Types</w:t>
            </w:r>
          </w:p>
        </w:tc>
        <w:tc>
          <w:tcPr>
            <w:tcW w:w="6799" w:type="dxa"/>
            <w:tcBorders>
              <w:top w:val="single" w:sz="4" w:space="0" w:color="auto"/>
              <w:left w:val="single" w:sz="4" w:space="0" w:color="auto"/>
              <w:bottom w:val="single" w:sz="4" w:space="0" w:color="auto"/>
              <w:right w:val="single" w:sz="4" w:space="0" w:color="auto"/>
            </w:tcBorders>
            <w:hideMark/>
          </w:tcPr>
          <w:p w14:paraId="4662FB28" w14:textId="77777777" w:rsidR="00D97EDF" w:rsidRDefault="00D97EDF">
            <w:pPr>
              <w:pStyle w:val="Tablebody"/>
              <w:rPr>
                <w:rFonts w:ascii="Ebrima" w:hAnsi="Ebrima" w:cs="Ebrima"/>
                <w:b/>
                <w:bCs/>
                <w:color w:val="auto"/>
                <w:szCs w:val="20"/>
              </w:rPr>
            </w:pPr>
            <w:r>
              <w:rPr>
                <w:rFonts w:ascii="Ebrima" w:hAnsi="Ebrima" w:cs="Ebrima"/>
                <w:bCs/>
                <w:color w:val="auto"/>
                <w:szCs w:val="20"/>
              </w:rPr>
              <w:t xml:space="preserve">These are distinct types of landscape that are relatively homogeneous in character.  They are generic in nature in that they may occur in different areas in different parts of the country, but wherever they occur, they share broadly similar combinations of geology, topography, drainage patterns, vegetation and historical land use and settlement pattern, and perceptual and aesthetic attributes.  </w:t>
            </w:r>
          </w:p>
        </w:tc>
      </w:tr>
      <w:tr w:rsidR="00D97EDF" w14:paraId="74389EF1" w14:textId="77777777" w:rsidTr="00D97EDF">
        <w:tc>
          <w:tcPr>
            <w:tcW w:w="2268" w:type="dxa"/>
            <w:tcBorders>
              <w:top w:val="single" w:sz="4" w:space="0" w:color="auto"/>
              <w:left w:val="single" w:sz="4" w:space="0" w:color="auto"/>
              <w:bottom w:val="single" w:sz="4" w:space="0" w:color="auto"/>
              <w:right w:val="single" w:sz="4" w:space="0" w:color="auto"/>
            </w:tcBorders>
            <w:hideMark/>
          </w:tcPr>
          <w:p w14:paraId="5965950B" w14:textId="77777777" w:rsidR="00D97EDF" w:rsidRDefault="00D97EDF">
            <w:pPr>
              <w:pStyle w:val="Tablebody"/>
              <w:rPr>
                <w:rFonts w:ascii="Ebrima" w:hAnsi="Ebrima" w:cs="Ebrima"/>
                <w:b/>
                <w:bCs/>
                <w:color w:val="auto"/>
                <w:szCs w:val="20"/>
              </w:rPr>
            </w:pPr>
            <w:r>
              <w:rPr>
                <w:rFonts w:ascii="Ebrima" w:hAnsi="Ebrima" w:cs="Ebrima"/>
                <w:bCs/>
                <w:color w:val="auto"/>
                <w:szCs w:val="20"/>
              </w:rPr>
              <w:lastRenderedPageBreak/>
              <w:t>Landscape Effects</w:t>
            </w:r>
          </w:p>
        </w:tc>
        <w:tc>
          <w:tcPr>
            <w:tcW w:w="6799" w:type="dxa"/>
            <w:tcBorders>
              <w:top w:val="single" w:sz="4" w:space="0" w:color="auto"/>
              <w:left w:val="single" w:sz="4" w:space="0" w:color="auto"/>
              <w:bottom w:val="single" w:sz="4" w:space="0" w:color="auto"/>
              <w:right w:val="single" w:sz="4" w:space="0" w:color="auto"/>
            </w:tcBorders>
            <w:hideMark/>
          </w:tcPr>
          <w:p w14:paraId="2913B5F7" w14:textId="77777777" w:rsidR="00D97EDF" w:rsidRDefault="00D97EDF">
            <w:pPr>
              <w:pStyle w:val="Tablebody"/>
              <w:rPr>
                <w:rFonts w:ascii="Ebrima" w:hAnsi="Ebrima" w:cs="Ebrima"/>
                <w:b/>
                <w:bCs/>
                <w:color w:val="auto"/>
                <w:szCs w:val="20"/>
              </w:rPr>
            </w:pPr>
            <w:r>
              <w:rPr>
                <w:rFonts w:ascii="Ebrima" w:hAnsi="Ebrima" w:cs="Ebrima"/>
                <w:bCs/>
                <w:color w:val="auto"/>
                <w:szCs w:val="20"/>
              </w:rPr>
              <w:t xml:space="preserve">Effects on the landscape as a resource in its own right. </w:t>
            </w:r>
            <w:r>
              <w:rPr>
                <w:rStyle w:val="FootnoteReference"/>
                <w:rFonts w:ascii="Ebrima" w:hAnsi="Ebrima" w:cs="Ebrima"/>
                <w:color w:val="auto"/>
                <w:szCs w:val="20"/>
              </w:rPr>
              <w:footnoteReference w:id="9"/>
            </w:r>
          </w:p>
        </w:tc>
      </w:tr>
      <w:tr w:rsidR="00D97EDF" w14:paraId="7200D555" w14:textId="77777777" w:rsidTr="00D97EDF">
        <w:tc>
          <w:tcPr>
            <w:tcW w:w="2268" w:type="dxa"/>
            <w:tcBorders>
              <w:top w:val="single" w:sz="4" w:space="0" w:color="auto"/>
              <w:left w:val="single" w:sz="4" w:space="0" w:color="auto"/>
              <w:bottom w:val="single" w:sz="4" w:space="0" w:color="auto"/>
              <w:right w:val="single" w:sz="4" w:space="0" w:color="auto"/>
            </w:tcBorders>
            <w:hideMark/>
          </w:tcPr>
          <w:p w14:paraId="3B367811" w14:textId="77777777" w:rsidR="00D97EDF" w:rsidRDefault="00D97EDF">
            <w:pPr>
              <w:pStyle w:val="Tablebody"/>
              <w:rPr>
                <w:rFonts w:ascii="Ebrima" w:hAnsi="Ebrima" w:cs="Ebrima"/>
                <w:b/>
                <w:bCs/>
                <w:color w:val="auto"/>
                <w:szCs w:val="20"/>
              </w:rPr>
            </w:pPr>
            <w:r>
              <w:rPr>
                <w:rFonts w:ascii="Ebrima" w:hAnsi="Ebrima" w:cs="Ebrima"/>
                <w:bCs/>
                <w:color w:val="auto"/>
                <w:szCs w:val="20"/>
              </w:rPr>
              <w:t>Landscape Elements</w:t>
            </w:r>
          </w:p>
        </w:tc>
        <w:tc>
          <w:tcPr>
            <w:tcW w:w="6799" w:type="dxa"/>
            <w:tcBorders>
              <w:top w:val="single" w:sz="4" w:space="0" w:color="auto"/>
              <w:left w:val="single" w:sz="4" w:space="0" w:color="auto"/>
              <w:bottom w:val="single" w:sz="4" w:space="0" w:color="auto"/>
              <w:right w:val="single" w:sz="4" w:space="0" w:color="auto"/>
            </w:tcBorders>
            <w:hideMark/>
          </w:tcPr>
          <w:p w14:paraId="33A8E909" w14:textId="77777777" w:rsidR="00D97EDF" w:rsidRDefault="00D97EDF">
            <w:pPr>
              <w:pStyle w:val="Tablebody"/>
              <w:rPr>
                <w:rFonts w:ascii="Ebrima" w:hAnsi="Ebrima" w:cs="Ebrima"/>
                <w:b/>
                <w:bCs/>
                <w:color w:val="auto"/>
                <w:szCs w:val="20"/>
              </w:rPr>
            </w:pPr>
            <w:r>
              <w:rPr>
                <w:rFonts w:ascii="Ebrima" w:hAnsi="Ebrima" w:cs="Ebrima"/>
                <w:bCs/>
                <w:color w:val="auto"/>
                <w:szCs w:val="20"/>
              </w:rPr>
              <w:t xml:space="preserve">Individual components which make up the landscape such as trees and hedges. </w:t>
            </w:r>
          </w:p>
        </w:tc>
      </w:tr>
      <w:tr w:rsidR="00D97EDF" w14:paraId="2E169C84" w14:textId="77777777" w:rsidTr="00D97EDF">
        <w:tc>
          <w:tcPr>
            <w:tcW w:w="2268" w:type="dxa"/>
            <w:tcBorders>
              <w:top w:val="single" w:sz="4" w:space="0" w:color="auto"/>
              <w:left w:val="single" w:sz="4" w:space="0" w:color="auto"/>
              <w:bottom w:val="single" w:sz="4" w:space="0" w:color="auto"/>
              <w:right w:val="single" w:sz="4" w:space="0" w:color="auto"/>
            </w:tcBorders>
            <w:hideMark/>
          </w:tcPr>
          <w:p w14:paraId="250520A1" w14:textId="77777777" w:rsidR="00D97EDF" w:rsidRDefault="00D97EDF">
            <w:pPr>
              <w:pStyle w:val="Tablebody"/>
              <w:rPr>
                <w:rFonts w:ascii="Ebrima" w:hAnsi="Ebrima" w:cs="Ebrima"/>
                <w:b/>
                <w:bCs/>
                <w:color w:val="auto"/>
                <w:szCs w:val="20"/>
              </w:rPr>
            </w:pPr>
            <w:r>
              <w:rPr>
                <w:rFonts w:ascii="Ebrima" w:hAnsi="Ebrima" w:cs="Ebrima"/>
                <w:bCs/>
                <w:color w:val="auto"/>
                <w:szCs w:val="20"/>
              </w:rPr>
              <w:t>Landscape Features</w:t>
            </w:r>
          </w:p>
        </w:tc>
        <w:tc>
          <w:tcPr>
            <w:tcW w:w="6799" w:type="dxa"/>
            <w:tcBorders>
              <w:top w:val="single" w:sz="4" w:space="0" w:color="auto"/>
              <w:left w:val="single" w:sz="4" w:space="0" w:color="auto"/>
              <w:bottom w:val="single" w:sz="4" w:space="0" w:color="auto"/>
              <w:right w:val="single" w:sz="4" w:space="0" w:color="auto"/>
            </w:tcBorders>
            <w:hideMark/>
          </w:tcPr>
          <w:p w14:paraId="50C198FA" w14:textId="77777777" w:rsidR="00D97EDF" w:rsidRDefault="00D97EDF">
            <w:pPr>
              <w:pStyle w:val="Tablebody"/>
              <w:rPr>
                <w:rFonts w:ascii="Ebrima" w:hAnsi="Ebrima" w:cs="Ebrima"/>
                <w:b/>
                <w:bCs/>
                <w:color w:val="auto"/>
                <w:szCs w:val="20"/>
              </w:rPr>
            </w:pPr>
            <w:r>
              <w:rPr>
                <w:rFonts w:ascii="Ebrima" w:hAnsi="Ebrima" w:cs="Ebrima"/>
                <w:bCs/>
                <w:color w:val="auto"/>
                <w:szCs w:val="20"/>
              </w:rPr>
              <w:t xml:space="preserve">Particularly prominent or eye-catching elements, like tree clumps, church towers or wooded skylines. </w:t>
            </w:r>
          </w:p>
        </w:tc>
      </w:tr>
      <w:tr w:rsidR="00D97EDF" w14:paraId="50ABF4A2" w14:textId="77777777" w:rsidTr="00D97EDF">
        <w:tc>
          <w:tcPr>
            <w:tcW w:w="2268" w:type="dxa"/>
            <w:tcBorders>
              <w:top w:val="single" w:sz="4" w:space="0" w:color="auto"/>
              <w:left w:val="single" w:sz="4" w:space="0" w:color="auto"/>
              <w:bottom w:val="single" w:sz="4" w:space="0" w:color="auto"/>
              <w:right w:val="single" w:sz="4" w:space="0" w:color="auto"/>
            </w:tcBorders>
            <w:hideMark/>
          </w:tcPr>
          <w:p w14:paraId="347F4ACC" w14:textId="77777777" w:rsidR="00D97EDF" w:rsidRDefault="00D97EDF">
            <w:pPr>
              <w:pStyle w:val="Tablebody"/>
              <w:rPr>
                <w:rFonts w:ascii="Ebrima" w:hAnsi="Ebrima" w:cs="Ebrima"/>
                <w:b/>
                <w:bCs/>
                <w:color w:val="auto"/>
                <w:szCs w:val="20"/>
              </w:rPr>
            </w:pPr>
            <w:r>
              <w:rPr>
                <w:rFonts w:ascii="Ebrima" w:hAnsi="Ebrima" w:cs="Ebrima"/>
                <w:bCs/>
                <w:color w:val="auto"/>
                <w:szCs w:val="20"/>
              </w:rPr>
              <w:t>Landscape Quality or Condition</w:t>
            </w:r>
          </w:p>
        </w:tc>
        <w:tc>
          <w:tcPr>
            <w:tcW w:w="6799" w:type="dxa"/>
            <w:tcBorders>
              <w:top w:val="single" w:sz="4" w:space="0" w:color="auto"/>
              <w:left w:val="single" w:sz="4" w:space="0" w:color="auto"/>
              <w:bottom w:val="single" w:sz="4" w:space="0" w:color="auto"/>
              <w:right w:val="single" w:sz="4" w:space="0" w:color="auto"/>
            </w:tcBorders>
            <w:hideMark/>
          </w:tcPr>
          <w:p w14:paraId="12653B98" w14:textId="77777777" w:rsidR="00D97EDF" w:rsidRDefault="00D97EDF">
            <w:pPr>
              <w:pStyle w:val="Tablebody"/>
              <w:rPr>
                <w:rFonts w:ascii="Ebrima" w:hAnsi="Ebrima" w:cs="Ebrima"/>
                <w:b/>
                <w:bCs/>
                <w:color w:val="auto"/>
                <w:szCs w:val="20"/>
              </w:rPr>
            </w:pPr>
            <w:r>
              <w:rPr>
                <w:rFonts w:ascii="Ebrima" w:hAnsi="Ebrima" w:cs="Ebrima"/>
                <w:bCs/>
                <w:color w:val="auto"/>
                <w:szCs w:val="20"/>
              </w:rPr>
              <w:t>This is a measure of the physical state of the landscape.  It may include the extent to which a typical character is represented in individual areas, the intactness of the landscape and the condition of individual elements.</w:t>
            </w:r>
            <w:r>
              <w:rPr>
                <w:rStyle w:val="FootnoteReference"/>
                <w:rFonts w:ascii="Ebrima" w:hAnsi="Ebrima" w:cs="Ebrima"/>
                <w:color w:val="auto"/>
                <w:szCs w:val="20"/>
              </w:rPr>
              <w:t xml:space="preserve"> </w:t>
            </w:r>
            <w:r>
              <w:rPr>
                <w:rStyle w:val="FootnoteReference"/>
                <w:rFonts w:ascii="Ebrima" w:hAnsi="Ebrima" w:cs="Ebrima"/>
                <w:color w:val="auto"/>
                <w:szCs w:val="20"/>
              </w:rPr>
              <w:footnoteReference w:id="10"/>
            </w:r>
          </w:p>
        </w:tc>
      </w:tr>
      <w:tr w:rsidR="00D97EDF" w14:paraId="0F5799C2" w14:textId="77777777" w:rsidTr="00D97EDF">
        <w:tc>
          <w:tcPr>
            <w:tcW w:w="2268" w:type="dxa"/>
            <w:tcBorders>
              <w:top w:val="single" w:sz="4" w:space="0" w:color="auto"/>
              <w:left w:val="single" w:sz="4" w:space="0" w:color="auto"/>
              <w:bottom w:val="single" w:sz="4" w:space="0" w:color="auto"/>
              <w:right w:val="single" w:sz="4" w:space="0" w:color="auto"/>
            </w:tcBorders>
            <w:hideMark/>
          </w:tcPr>
          <w:p w14:paraId="6FD4D074" w14:textId="77777777" w:rsidR="00D97EDF" w:rsidRDefault="00D97EDF">
            <w:pPr>
              <w:pStyle w:val="Tablebody"/>
              <w:rPr>
                <w:rFonts w:ascii="Ebrima" w:hAnsi="Ebrima" w:cs="Ebrima"/>
                <w:b/>
                <w:bCs/>
                <w:color w:val="auto"/>
                <w:szCs w:val="20"/>
              </w:rPr>
            </w:pPr>
            <w:r>
              <w:rPr>
                <w:rFonts w:ascii="Ebrima" w:hAnsi="Ebrima" w:cs="Ebrima"/>
                <w:bCs/>
                <w:color w:val="auto"/>
                <w:szCs w:val="20"/>
              </w:rPr>
              <w:t>Landscape Receptor</w:t>
            </w:r>
          </w:p>
        </w:tc>
        <w:tc>
          <w:tcPr>
            <w:tcW w:w="6799" w:type="dxa"/>
            <w:tcBorders>
              <w:top w:val="single" w:sz="4" w:space="0" w:color="auto"/>
              <w:left w:val="single" w:sz="4" w:space="0" w:color="auto"/>
              <w:bottom w:val="single" w:sz="4" w:space="0" w:color="auto"/>
              <w:right w:val="single" w:sz="4" w:space="0" w:color="auto"/>
            </w:tcBorders>
            <w:hideMark/>
          </w:tcPr>
          <w:p w14:paraId="524DD7AB" w14:textId="77777777" w:rsidR="00D97EDF" w:rsidRDefault="00D97EDF">
            <w:pPr>
              <w:pStyle w:val="Tablebody"/>
              <w:rPr>
                <w:rFonts w:ascii="Ebrima" w:hAnsi="Ebrima" w:cs="Ebrima"/>
                <w:b/>
                <w:bCs/>
                <w:color w:val="auto"/>
                <w:szCs w:val="20"/>
              </w:rPr>
            </w:pPr>
            <w:r>
              <w:rPr>
                <w:rFonts w:ascii="Ebrima" w:hAnsi="Ebrima" w:cs="Ebrima"/>
                <w:bCs/>
                <w:color w:val="auto"/>
                <w:szCs w:val="20"/>
              </w:rPr>
              <w:t>Defined aspects of the landscape resource that have the potential to be affected by a proposal.</w:t>
            </w:r>
          </w:p>
        </w:tc>
      </w:tr>
      <w:tr w:rsidR="00D97EDF" w14:paraId="31196162" w14:textId="77777777" w:rsidTr="00D97EDF">
        <w:tc>
          <w:tcPr>
            <w:tcW w:w="2268" w:type="dxa"/>
            <w:tcBorders>
              <w:top w:val="single" w:sz="4" w:space="0" w:color="auto"/>
              <w:left w:val="single" w:sz="4" w:space="0" w:color="auto"/>
              <w:bottom w:val="single" w:sz="4" w:space="0" w:color="auto"/>
              <w:right w:val="single" w:sz="4" w:space="0" w:color="auto"/>
            </w:tcBorders>
            <w:hideMark/>
          </w:tcPr>
          <w:p w14:paraId="2EB26AC3" w14:textId="77777777" w:rsidR="00D97EDF" w:rsidRDefault="00D97EDF">
            <w:pPr>
              <w:pStyle w:val="Tablebody"/>
              <w:rPr>
                <w:rFonts w:ascii="Ebrima" w:hAnsi="Ebrima" w:cs="Ebrima"/>
                <w:b/>
                <w:bCs/>
                <w:color w:val="auto"/>
                <w:szCs w:val="20"/>
              </w:rPr>
            </w:pPr>
            <w:r>
              <w:rPr>
                <w:rFonts w:ascii="Ebrima" w:hAnsi="Ebrima" w:cs="Ebrima"/>
                <w:bCs/>
                <w:color w:val="auto"/>
                <w:szCs w:val="20"/>
              </w:rPr>
              <w:t>Landscape Resource</w:t>
            </w:r>
          </w:p>
        </w:tc>
        <w:tc>
          <w:tcPr>
            <w:tcW w:w="6799" w:type="dxa"/>
            <w:tcBorders>
              <w:top w:val="single" w:sz="4" w:space="0" w:color="auto"/>
              <w:left w:val="single" w:sz="4" w:space="0" w:color="auto"/>
              <w:bottom w:val="single" w:sz="4" w:space="0" w:color="auto"/>
              <w:right w:val="single" w:sz="4" w:space="0" w:color="auto"/>
            </w:tcBorders>
            <w:hideMark/>
          </w:tcPr>
          <w:p w14:paraId="0DB69907" w14:textId="77777777" w:rsidR="00D97EDF" w:rsidRDefault="00D97EDF">
            <w:pPr>
              <w:pStyle w:val="Tablebody"/>
              <w:rPr>
                <w:rFonts w:ascii="Ebrima" w:hAnsi="Ebrima" w:cs="Ebrima"/>
                <w:b/>
                <w:bCs/>
                <w:color w:val="auto"/>
                <w:szCs w:val="20"/>
              </w:rPr>
            </w:pPr>
            <w:r>
              <w:rPr>
                <w:rFonts w:ascii="Ebrima" w:hAnsi="Ebrima" w:cs="Ebrima"/>
                <w:bCs/>
                <w:color w:val="auto"/>
                <w:szCs w:val="20"/>
              </w:rPr>
              <w:t>The combination of elements that contribute to landscape context, character and value.</w:t>
            </w:r>
          </w:p>
        </w:tc>
      </w:tr>
      <w:tr w:rsidR="00D97EDF" w14:paraId="05667E28" w14:textId="77777777" w:rsidTr="00D97EDF">
        <w:tc>
          <w:tcPr>
            <w:tcW w:w="2268" w:type="dxa"/>
            <w:tcBorders>
              <w:top w:val="single" w:sz="4" w:space="0" w:color="auto"/>
              <w:left w:val="single" w:sz="4" w:space="0" w:color="auto"/>
              <w:bottom w:val="single" w:sz="4" w:space="0" w:color="auto"/>
              <w:right w:val="single" w:sz="4" w:space="0" w:color="auto"/>
            </w:tcBorders>
            <w:hideMark/>
          </w:tcPr>
          <w:p w14:paraId="35B9BD27" w14:textId="77777777" w:rsidR="00D97EDF" w:rsidRDefault="00D97EDF">
            <w:pPr>
              <w:pStyle w:val="Tablebody"/>
              <w:rPr>
                <w:rFonts w:ascii="Ebrima" w:hAnsi="Ebrima" w:cs="Ebrima"/>
                <w:b/>
                <w:bCs/>
                <w:color w:val="auto"/>
                <w:szCs w:val="20"/>
              </w:rPr>
            </w:pPr>
            <w:r>
              <w:rPr>
                <w:rFonts w:ascii="Ebrima" w:hAnsi="Ebrima" w:cs="Ebrima"/>
                <w:bCs/>
                <w:color w:val="auto"/>
                <w:szCs w:val="20"/>
              </w:rPr>
              <w:t>Landscape Value</w:t>
            </w:r>
          </w:p>
        </w:tc>
        <w:tc>
          <w:tcPr>
            <w:tcW w:w="6799" w:type="dxa"/>
            <w:tcBorders>
              <w:top w:val="single" w:sz="4" w:space="0" w:color="auto"/>
              <w:left w:val="single" w:sz="4" w:space="0" w:color="auto"/>
              <w:bottom w:val="single" w:sz="4" w:space="0" w:color="auto"/>
              <w:right w:val="single" w:sz="4" w:space="0" w:color="auto"/>
            </w:tcBorders>
            <w:hideMark/>
          </w:tcPr>
          <w:p w14:paraId="319A3EC3" w14:textId="77777777" w:rsidR="00D97EDF" w:rsidRDefault="00D97EDF">
            <w:pPr>
              <w:pStyle w:val="Tablebody"/>
              <w:rPr>
                <w:rFonts w:ascii="Ebrima" w:hAnsi="Ebrima" w:cs="Ebrima"/>
                <w:b/>
                <w:bCs/>
                <w:color w:val="auto"/>
                <w:szCs w:val="20"/>
              </w:rPr>
            </w:pPr>
            <w:r>
              <w:rPr>
                <w:rFonts w:ascii="Ebrima" w:hAnsi="Ebrima" w:cs="Ebrima"/>
                <w:bCs/>
                <w:color w:val="auto"/>
                <w:szCs w:val="20"/>
              </w:rPr>
              <w:t>The relative value or importance attached to different landscapes by society on account of their landscape qualities.</w:t>
            </w:r>
            <w:r>
              <w:rPr>
                <w:rStyle w:val="FootnoteReference"/>
                <w:rFonts w:ascii="Ebrima" w:hAnsi="Ebrima" w:cs="Ebrima"/>
                <w:color w:val="auto"/>
                <w:szCs w:val="20"/>
              </w:rPr>
              <w:t xml:space="preserve"> </w:t>
            </w:r>
            <w:r>
              <w:rPr>
                <w:rStyle w:val="FootnoteReference"/>
                <w:rFonts w:ascii="Ebrima" w:hAnsi="Ebrima" w:cs="Ebrima"/>
                <w:color w:val="auto"/>
                <w:szCs w:val="20"/>
              </w:rPr>
              <w:footnoteReference w:id="11"/>
            </w:r>
          </w:p>
        </w:tc>
      </w:tr>
      <w:tr w:rsidR="00D97EDF" w14:paraId="08593F39" w14:textId="77777777" w:rsidTr="00D97EDF">
        <w:tc>
          <w:tcPr>
            <w:tcW w:w="2268" w:type="dxa"/>
            <w:tcBorders>
              <w:top w:val="single" w:sz="4" w:space="0" w:color="auto"/>
              <w:left w:val="single" w:sz="4" w:space="0" w:color="auto"/>
              <w:bottom w:val="single" w:sz="4" w:space="0" w:color="auto"/>
              <w:right w:val="single" w:sz="4" w:space="0" w:color="auto"/>
            </w:tcBorders>
            <w:hideMark/>
          </w:tcPr>
          <w:p w14:paraId="48028AAA" w14:textId="77777777" w:rsidR="00D97EDF" w:rsidRDefault="00D97EDF">
            <w:pPr>
              <w:pStyle w:val="Tablebody"/>
              <w:rPr>
                <w:rFonts w:ascii="Ebrima" w:hAnsi="Ebrima" w:cs="Ebrima"/>
                <w:b/>
                <w:bCs/>
                <w:color w:val="auto"/>
                <w:szCs w:val="20"/>
              </w:rPr>
            </w:pPr>
            <w:r>
              <w:rPr>
                <w:rFonts w:ascii="Ebrima" w:hAnsi="Ebrima" w:cs="Ebrima"/>
                <w:bCs/>
                <w:color w:val="auto"/>
                <w:szCs w:val="20"/>
              </w:rPr>
              <w:t>Level of Effect</w:t>
            </w:r>
          </w:p>
        </w:tc>
        <w:tc>
          <w:tcPr>
            <w:tcW w:w="6799" w:type="dxa"/>
            <w:tcBorders>
              <w:top w:val="single" w:sz="4" w:space="0" w:color="auto"/>
              <w:left w:val="single" w:sz="4" w:space="0" w:color="auto"/>
              <w:bottom w:val="single" w:sz="4" w:space="0" w:color="auto"/>
              <w:right w:val="single" w:sz="4" w:space="0" w:color="auto"/>
            </w:tcBorders>
            <w:hideMark/>
          </w:tcPr>
          <w:p w14:paraId="248E7633" w14:textId="77777777" w:rsidR="00D97EDF" w:rsidRDefault="00D97EDF">
            <w:pPr>
              <w:pStyle w:val="Tablebody"/>
              <w:rPr>
                <w:rFonts w:ascii="Ebrima" w:hAnsi="Ebrima" w:cs="Ebrima"/>
                <w:b/>
                <w:bCs/>
                <w:color w:val="auto"/>
                <w:szCs w:val="20"/>
              </w:rPr>
            </w:pPr>
            <w:r>
              <w:rPr>
                <w:rFonts w:ascii="Ebrima" w:hAnsi="Ebrima" w:cs="Ebrima"/>
                <w:bCs/>
                <w:color w:val="auto"/>
                <w:szCs w:val="20"/>
              </w:rPr>
              <w:t>Determined through the combination of sensitivity of the receptor and the proposed magnitude of change brought about by the development.</w:t>
            </w:r>
          </w:p>
        </w:tc>
      </w:tr>
      <w:tr w:rsidR="00D97EDF" w14:paraId="56999A8F" w14:textId="77777777" w:rsidTr="00D97EDF">
        <w:tc>
          <w:tcPr>
            <w:tcW w:w="2268" w:type="dxa"/>
            <w:tcBorders>
              <w:top w:val="single" w:sz="4" w:space="0" w:color="auto"/>
              <w:left w:val="single" w:sz="4" w:space="0" w:color="auto"/>
              <w:bottom w:val="single" w:sz="4" w:space="0" w:color="auto"/>
              <w:right w:val="single" w:sz="4" w:space="0" w:color="auto"/>
            </w:tcBorders>
            <w:hideMark/>
          </w:tcPr>
          <w:p w14:paraId="62DB2620" w14:textId="77777777" w:rsidR="00D97EDF" w:rsidRDefault="00D97EDF">
            <w:pPr>
              <w:pStyle w:val="Tablebody"/>
              <w:rPr>
                <w:rFonts w:ascii="Ebrima" w:hAnsi="Ebrima" w:cs="Ebrima"/>
                <w:b/>
                <w:bCs/>
                <w:color w:val="auto"/>
                <w:szCs w:val="20"/>
              </w:rPr>
            </w:pPr>
            <w:r>
              <w:rPr>
                <w:rFonts w:ascii="Ebrima" w:hAnsi="Ebrima" w:cs="Ebrima"/>
                <w:bCs/>
                <w:color w:val="auto"/>
                <w:szCs w:val="20"/>
              </w:rPr>
              <w:t>Magnitude (of effect)</w:t>
            </w:r>
          </w:p>
        </w:tc>
        <w:tc>
          <w:tcPr>
            <w:tcW w:w="6799" w:type="dxa"/>
            <w:tcBorders>
              <w:top w:val="single" w:sz="4" w:space="0" w:color="auto"/>
              <w:left w:val="single" w:sz="4" w:space="0" w:color="auto"/>
              <w:bottom w:val="single" w:sz="4" w:space="0" w:color="auto"/>
              <w:right w:val="single" w:sz="4" w:space="0" w:color="auto"/>
            </w:tcBorders>
            <w:hideMark/>
          </w:tcPr>
          <w:p w14:paraId="0C529137" w14:textId="77777777" w:rsidR="00D97EDF" w:rsidRDefault="00D97EDF">
            <w:pPr>
              <w:pStyle w:val="Tablebody"/>
              <w:rPr>
                <w:rFonts w:ascii="Ebrima" w:hAnsi="Ebrima" w:cs="Ebrima"/>
                <w:b/>
                <w:bCs/>
                <w:color w:val="auto"/>
                <w:szCs w:val="20"/>
              </w:rPr>
            </w:pPr>
            <w:r>
              <w:rPr>
                <w:rFonts w:ascii="Ebrima" w:hAnsi="Ebrima" w:cs="Ebrima"/>
                <w:bCs/>
                <w:color w:val="auto"/>
                <w:szCs w:val="20"/>
              </w:rPr>
              <w:t>A term that combines judgements about the size and scale of the effect, the extent of the area over which it occurs, whether it is reversible or irreversible and whether it is short or long term in duration.</w:t>
            </w:r>
          </w:p>
        </w:tc>
      </w:tr>
      <w:tr w:rsidR="00D97EDF" w14:paraId="75E77157" w14:textId="77777777" w:rsidTr="00D97EDF">
        <w:tc>
          <w:tcPr>
            <w:tcW w:w="2268" w:type="dxa"/>
            <w:tcBorders>
              <w:top w:val="single" w:sz="4" w:space="0" w:color="auto"/>
              <w:left w:val="single" w:sz="4" w:space="0" w:color="auto"/>
              <w:bottom w:val="single" w:sz="4" w:space="0" w:color="auto"/>
              <w:right w:val="single" w:sz="4" w:space="0" w:color="auto"/>
            </w:tcBorders>
            <w:hideMark/>
          </w:tcPr>
          <w:p w14:paraId="5DCB46E6" w14:textId="77777777" w:rsidR="00D97EDF" w:rsidRDefault="00D97EDF">
            <w:pPr>
              <w:pStyle w:val="Tablebody"/>
              <w:rPr>
                <w:rFonts w:ascii="Ebrima" w:hAnsi="Ebrima" w:cs="Ebrima"/>
                <w:b/>
                <w:bCs/>
                <w:color w:val="auto"/>
                <w:szCs w:val="20"/>
              </w:rPr>
            </w:pPr>
            <w:r>
              <w:rPr>
                <w:rFonts w:ascii="Ebrima" w:hAnsi="Ebrima" w:cs="Ebrima"/>
                <w:bCs/>
                <w:color w:val="auto"/>
                <w:szCs w:val="20"/>
              </w:rPr>
              <w:t>Mitigation</w:t>
            </w:r>
          </w:p>
        </w:tc>
        <w:tc>
          <w:tcPr>
            <w:tcW w:w="6799" w:type="dxa"/>
            <w:tcBorders>
              <w:top w:val="single" w:sz="4" w:space="0" w:color="auto"/>
              <w:left w:val="single" w:sz="4" w:space="0" w:color="auto"/>
              <w:bottom w:val="single" w:sz="4" w:space="0" w:color="auto"/>
              <w:right w:val="single" w:sz="4" w:space="0" w:color="auto"/>
            </w:tcBorders>
            <w:hideMark/>
          </w:tcPr>
          <w:p w14:paraId="5A6BD56C" w14:textId="6DD6D8C0" w:rsidR="00D97EDF" w:rsidRDefault="00D97EDF">
            <w:pPr>
              <w:pStyle w:val="Tablebody"/>
              <w:rPr>
                <w:rFonts w:ascii="Ebrima" w:hAnsi="Ebrima" w:cs="Ebrima"/>
                <w:b/>
                <w:bCs/>
                <w:color w:val="auto"/>
                <w:szCs w:val="20"/>
              </w:rPr>
            </w:pPr>
            <w:r>
              <w:rPr>
                <w:rFonts w:ascii="Ebrima" w:hAnsi="Ebrima" w:cs="Ebrima"/>
                <w:bCs/>
                <w:color w:val="auto"/>
                <w:szCs w:val="20"/>
              </w:rPr>
              <w:t xml:space="preserve">Measures including any process, activity or design to avoid, reduce, remedy or compensate for </w:t>
            </w:r>
            <w:r w:rsidR="0064586E">
              <w:rPr>
                <w:rFonts w:ascii="Ebrima" w:hAnsi="Ebrima" w:cs="Ebrima"/>
                <w:bCs/>
                <w:color w:val="auto"/>
                <w:szCs w:val="20"/>
              </w:rPr>
              <w:t>negative</w:t>
            </w:r>
            <w:r>
              <w:rPr>
                <w:rFonts w:ascii="Ebrima" w:hAnsi="Ebrima" w:cs="Ebrima"/>
                <w:bCs/>
                <w:color w:val="auto"/>
                <w:szCs w:val="20"/>
              </w:rPr>
              <w:t xml:space="preserve"> environmental impact or effects of a development.</w:t>
            </w:r>
          </w:p>
        </w:tc>
      </w:tr>
      <w:tr w:rsidR="00D97EDF" w14:paraId="00276984" w14:textId="77777777" w:rsidTr="00D97EDF">
        <w:tc>
          <w:tcPr>
            <w:tcW w:w="2268" w:type="dxa"/>
            <w:tcBorders>
              <w:top w:val="single" w:sz="4" w:space="0" w:color="auto"/>
              <w:left w:val="single" w:sz="4" w:space="0" w:color="auto"/>
              <w:bottom w:val="single" w:sz="4" w:space="0" w:color="auto"/>
              <w:right w:val="single" w:sz="4" w:space="0" w:color="auto"/>
            </w:tcBorders>
            <w:hideMark/>
          </w:tcPr>
          <w:p w14:paraId="4AF40007" w14:textId="77777777" w:rsidR="00D97EDF" w:rsidRDefault="00D97EDF">
            <w:pPr>
              <w:pStyle w:val="Tablebody"/>
              <w:rPr>
                <w:rFonts w:ascii="Ebrima" w:hAnsi="Ebrima" w:cs="Ebrima"/>
                <w:b/>
                <w:bCs/>
                <w:color w:val="auto"/>
                <w:szCs w:val="20"/>
              </w:rPr>
            </w:pPr>
            <w:r>
              <w:rPr>
                <w:rFonts w:ascii="Ebrima" w:hAnsi="Ebrima" w:cs="Ebrima"/>
                <w:bCs/>
                <w:color w:val="auto"/>
                <w:szCs w:val="20"/>
              </w:rPr>
              <w:t>Photomontage</w:t>
            </w:r>
          </w:p>
        </w:tc>
        <w:tc>
          <w:tcPr>
            <w:tcW w:w="6799" w:type="dxa"/>
            <w:tcBorders>
              <w:top w:val="single" w:sz="4" w:space="0" w:color="auto"/>
              <w:left w:val="single" w:sz="4" w:space="0" w:color="auto"/>
              <w:bottom w:val="single" w:sz="4" w:space="0" w:color="auto"/>
              <w:right w:val="single" w:sz="4" w:space="0" w:color="auto"/>
            </w:tcBorders>
            <w:hideMark/>
          </w:tcPr>
          <w:p w14:paraId="0DB1FC44" w14:textId="77777777" w:rsidR="00D97EDF" w:rsidRDefault="00D97EDF">
            <w:pPr>
              <w:pStyle w:val="Tablebody"/>
              <w:rPr>
                <w:rFonts w:ascii="Ebrima" w:hAnsi="Ebrima" w:cs="Ebrima"/>
                <w:b/>
                <w:bCs/>
                <w:color w:val="auto"/>
                <w:szCs w:val="20"/>
              </w:rPr>
            </w:pPr>
            <w:r>
              <w:rPr>
                <w:rFonts w:ascii="Ebrima" w:hAnsi="Ebrima" w:cs="Ebrima"/>
                <w:bCs/>
                <w:color w:val="auto"/>
                <w:szCs w:val="20"/>
              </w:rPr>
              <w:t>A visualisation which superimposes an image of a proposed development upon a photograph or series of photographs.</w:t>
            </w:r>
          </w:p>
        </w:tc>
      </w:tr>
      <w:tr w:rsidR="00D97EDF" w14:paraId="1EF888D4" w14:textId="77777777" w:rsidTr="00D97EDF">
        <w:tc>
          <w:tcPr>
            <w:tcW w:w="2268" w:type="dxa"/>
            <w:tcBorders>
              <w:top w:val="single" w:sz="4" w:space="0" w:color="auto"/>
              <w:left w:val="single" w:sz="4" w:space="0" w:color="auto"/>
              <w:bottom w:val="single" w:sz="4" w:space="0" w:color="auto"/>
              <w:right w:val="single" w:sz="4" w:space="0" w:color="auto"/>
            </w:tcBorders>
            <w:hideMark/>
          </w:tcPr>
          <w:p w14:paraId="030791E6" w14:textId="77777777" w:rsidR="00D97EDF" w:rsidRDefault="00D97EDF">
            <w:pPr>
              <w:pStyle w:val="Tablebody"/>
              <w:rPr>
                <w:rFonts w:ascii="Ebrima" w:hAnsi="Ebrima" w:cs="Ebrima"/>
                <w:b/>
                <w:bCs/>
                <w:color w:val="auto"/>
                <w:szCs w:val="20"/>
              </w:rPr>
            </w:pPr>
            <w:r>
              <w:rPr>
                <w:rFonts w:ascii="Ebrima" w:hAnsi="Ebrima" w:cs="Ebrima"/>
                <w:bCs/>
                <w:color w:val="auto"/>
                <w:szCs w:val="20"/>
              </w:rPr>
              <w:t>Residential Visual Amenity</w:t>
            </w:r>
          </w:p>
        </w:tc>
        <w:tc>
          <w:tcPr>
            <w:tcW w:w="6799" w:type="dxa"/>
            <w:tcBorders>
              <w:top w:val="single" w:sz="4" w:space="0" w:color="auto"/>
              <w:left w:val="single" w:sz="4" w:space="0" w:color="auto"/>
              <w:bottom w:val="single" w:sz="4" w:space="0" w:color="auto"/>
              <w:right w:val="single" w:sz="4" w:space="0" w:color="auto"/>
            </w:tcBorders>
            <w:hideMark/>
          </w:tcPr>
          <w:p w14:paraId="5474C6B9" w14:textId="77777777" w:rsidR="00D97EDF" w:rsidRDefault="00D97EDF">
            <w:pPr>
              <w:pStyle w:val="Tablebody"/>
              <w:rPr>
                <w:rFonts w:ascii="Ebrima" w:hAnsi="Ebrima" w:cs="Ebrima"/>
                <w:b/>
                <w:bCs/>
                <w:color w:val="auto"/>
                <w:szCs w:val="20"/>
              </w:rPr>
            </w:pPr>
            <w:r>
              <w:rPr>
                <w:rFonts w:ascii="Ebrima" w:hAnsi="Ebrima" w:cs="Ebrima"/>
                <w:bCs/>
                <w:color w:val="auto"/>
                <w:szCs w:val="20"/>
              </w:rPr>
              <w:t>A collective term describing the views and visual amenity from a residential property, relating to the type, nature, extent and quality of views that may be experienced from the property and its ‘domestic curtilage’ including gardens and access driveway.  Residential Visual Amenity is only one component of the overall Residential Amenity, others being for example noise, shadow flicker and access amongst others.</w:t>
            </w:r>
          </w:p>
        </w:tc>
      </w:tr>
      <w:tr w:rsidR="00D97EDF" w14:paraId="2188C7C2" w14:textId="77777777" w:rsidTr="00D97EDF">
        <w:tc>
          <w:tcPr>
            <w:tcW w:w="2268" w:type="dxa"/>
            <w:tcBorders>
              <w:top w:val="single" w:sz="4" w:space="0" w:color="auto"/>
              <w:left w:val="single" w:sz="4" w:space="0" w:color="auto"/>
              <w:bottom w:val="single" w:sz="4" w:space="0" w:color="auto"/>
              <w:right w:val="single" w:sz="4" w:space="0" w:color="auto"/>
            </w:tcBorders>
            <w:hideMark/>
          </w:tcPr>
          <w:p w14:paraId="3FA5FA91" w14:textId="77777777" w:rsidR="00D97EDF" w:rsidRDefault="00D97EDF">
            <w:pPr>
              <w:pStyle w:val="Tablebody"/>
              <w:rPr>
                <w:rFonts w:ascii="Ebrima" w:hAnsi="Ebrima" w:cs="Ebrima"/>
                <w:b/>
                <w:bCs/>
                <w:color w:val="auto"/>
                <w:szCs w:val="20"/>
              </w:rPr>
            </w:pPr>
            <w:r>
              <w:rPr>
                <w:rFonts w:ascii="Ebrima" w:hAnsi="Ebrima" w:cs="Ebrima"/>
                <w:bCs/>
                <w:color w:val="auto"/>
                <w:szCs w:val="20"/>
              </w:rPr>
              <w:t>Residual Effects</w:t>
            </w:r>
          </w:p>
        </w:tc>
        <w:tc>
          <w:tcPr>
            <w:tcW w:w="6799" w:type="dxa"/>
            <w:tcBorders>
              <w:top w:val="single" w:sz="4" w:space="0" w:color="auto"/>
              <w:left w:val="single" w:sz="4" w:space="0" w:color="auto"/>
              <w:bottom w:val="single" w:sz="4" w:space="0" w:color="auto"/>
              <w:right w:val="single" w:sz="4" w:space="0" w:color="auto"/>
            </w:tcBorders>
            <w:hideMark/>
          </w:tcPr>
          <w:p w14:paraId="5D8A6670" w14:textId="77777777" w:rsidR="00D97EDF" w:rsidRDefault="00D97EDF">
            <w:pPr>
              <w:pStyle w:val="Tablebody"/>
              <w:rPr>
                <w:rFonts w:ascii="Ebrima" w:hAnsi="Ebrima" w:cs="Ebrima"/>
                <w:b/>
                <w:bCs/>
                <w:color w:val="auto"/>
                <w:szCs w:val="20"/>
              </w:rPr>
            </w:pPr>
            <w:r>
              <w:rPr>
                <w:rFonts w:ascii="Ebrima" w:hAnsi="Ebrima" w:cs="Ebrima"/>
                <w:bCs/>
                <w:color w:val="auto"/>
                <w:szCs w:val="20"/>
              </w:rPr>
              <w:t>Potential environmental effects remaining after mitigation.</w:t>
            </w:r>
          </w:p>
        </w:tc>
      </w:tr>
      <w:tr w:rsidR="00D97EDF" w14:paraId="19704519" w14:textId="77777777" w:rsidTr="00D97EDF">
        <w:tc>
          <w:tcPr>
            <w:tcW w:w="2268" w:type="dxa"/>
            <w:tcBorders>
              <w:top w:val="single" w:sz="4" w:space="0" w:color="auto"/>
              <w:left w:val="single" w:sz="4" w:space="0" w:color="auto"/>
              <w:bottom w:val="single" w:sz="4" w:space="0" w:color="auto"/>
              <w:right w:val="single" w:sz="4" w:space="0" w:color="auto"/>
            </w:tcBorders>
            <w:hideMark/>
          </w:tcPr>
          <w:p w14:paraId="176414A0" w14:textId="77777777" w:rsidR="00D97EDF" w:rsidRDefault="00D97EDF">
            <w:pPr>
              <w:pStyle w:val="Tablebody"/>
              <w:rPr>
                <w:rFonts w:ascii="Ebrima" w:hAnsi="Ebrima" w:cs="Ebrima"/>
                <w:b/>
                <w:bCs/>
                <w:color w:val="auto"/>
                <w:szCs w:val="20"/>
              </w:rPr>
            </w:pPr>
            <w:r>
              <w:rPr>
                <w:rFonts w:ascii="Ebrima" w:hAnsi="Ebrima" w:cs="Ebrima"/>
                <w:bCs/>
                <w:color w:val="auto"/>
                <w:szCs w:val="20"/>
              </w:rPr>
              <w:t>Sense of Place</w:t>
            </w:r>
          </w:p>
        </w:tc>
        <w:tc>
          <w:tcPr>
            <w:tcW w:w="6799" w:type="dxa"/>
            <w:tcBorders>
              <w:top w:val="single" w:sz="4" w:space="0" w:color="auto"/>
              <w:left w:val="single" w:sz="4" w:space="0" w:color="auto"/>
              <w:bottom w:val="single" w:sz="4" w:space="0" w:color="auto"/>
              <w:right w:val="single" w:sz="4" w:space="0" w:color="auto"/>
            </w:tcBorders>
            <w:hideMark/>
          </w:tcPr>
          <w:p w14:paraId="75780BF9" w14:textId="77777777" w:rsidR="00D97EDF" w:rsidRDefault="00D97EDF">
            <w:pPr>
              <w:pStyle w:val="Tablebody"/>
              <w:rPr>
                <w:rFonts w:ascii="Ebrima" w:hAnsi="Ebrima" w:cs="Ebrima"/>
                <w:b/>
                <w:bCs/>
                <w:color w:val="auto"/>
                <w:szCs w:val="20"/>
              </w:rPr>
            </w:pPr>
            <w:r>
              <w:rPr>
                <w:rFonts w:ascii="Ebrima" w:hAnsi="Ebrima" w:cs="Ebrima"/>
                <w:bCs/>
                <w:color w:val="auto"/>
                <w:szCs w:val="20"/>
              </w:rPr>
              <w:t xml:space="preserve">The essential character and spirit of an area:  </w:t>
            </w:r>
            <w:r>
              <w:rPr>
                <w:rFonts w:ascii="Ebrima" w:hAnsi="Ebrima" w:cs="Ebrima"/>
                <w:bCs/>
                <w:i/>
                <w:iCs/>
                <w:color w:val="auto"/>
                <w:szCs w:val="20"/>
              </w:rPr>
              <w:t>genius loci</w:t>
            </w:r>
            <w:r>
              <w:rPr>
                <w:rFonts w:ascii="Ebrima" w:hAnsi="Ebrima" w:cs="Ebrima"/>
                <w:bCs/>
                <w:color w:val="auto"/>
                <w:szCs w:val="20"/>
              </w:rPr>
              <w:t xml:space="preserve"> literally means ‘spirit of the place’.</w:t>
            </w:r>
          </w:p>
        </w:tc>
      </w:tr>
      <w:tr w:rsidR="00D97EDF" w14:paraId="336A7918" w14:textId="77777777" w:rsidTr="00D97EDF">
        <w:tc>
          <w:tcPr>
            <w:tcW w:w="2268" w:type="dxa"/>
            <w:tcBorders>
              <w:top w:val="single" w:sz="4" w:space="0" w:color="auto"/>
              <w:left w:val="single" w:sz="4" w:space="0" w:color="auto"/>
              <w:bottom w:val="single" w:sz="4" w:space="0" w:color="auto"/>
              <w:right w:val="single" w:sz="4" w:space="0" w:color="auto"/>
            </w:tcBorders>
            <w:hideMark/>
          </w:tcPr>
          <w:p w14:paraId="03178A75" w14:textId="77777777" w:rsidR="00D97EDF" w:rsidRDefault="00D97EDF">
            <w:pPr>
              <w:pStyle w:val="Tablebody"/>
              <w:rPr>
                <w:rFonts w:ascii="Ebrima" w:hAnsi="Ebrima" w:cs="Ebrima"/>
                <w:b/>
                <w:bCs/>
                <w:color w:val="auto"/>
                <w:szCs w:val="20"/>
              </w:rPr>
            </w:pPr>
            <w:r>
              <w:rPr>
                <w:rFonts w:ascii="Ebrima" w:hAnsi="Ebrima" w:cs="Ebrima"/>
                <w:bCs/>
                <w:color w:val="auto"/>
                <w:szCs w:val="20"/>
              </w:rPr>
              <w:lastRenderedPageBreak/>
              <w:t>Sensitivity</w:t>
            </w:r>
          </w:p>
        </w:tc>
        <w:tc>
          <w:tcPr>
            <w:tcW w:w="6799" w:type="dxa"/>
            <w:tcBorders>
              <w:top w:val="single" w:sz="4" w:space="0" w:color="auto"/>
              <w:left w:val="single" w:sz="4" w:space="0" w:color="auto"/>
              <w:bottom w:val="single" w:sz="4" w:space="0" w:color="auto"/>
              <w:right w:val="single" w:sz="4" w:space="0" w:color="auto"/>
            </w:tcBorders>
            <w:hideMark/>
          </w:tcPr>
          <w:p w14:paraId="39274AB9" w14:textId="77777777" w:rsidR="00D97EDF" w:rsidRDefault="00D97EDF">
            <w:pPr>
              <w:pStyle w:val="Tablebody"/>
              <w:rPr>
                <w:rFonts w:ascii="Ebrima" w:hAnsi="Ebrima" w:cs="Ebrima"/>
                <w:b/>
                <w:bCs/>
                <w:color w:val="auto"/>
                <w:szCs w:val="20"/>
              </w:rPr>
            </w:pPr>
            <w:r>
              <w:rPr>
                <w:rFonts w:ascii="Ebrima" w:hAnsi="Ebrima" w:cs="Ebrima"/>
                <w:bCs/>
                <w:color w:val="auto"/>
                <w:szCs w:val="20"/>
              </w:rPr>
              <w:t xml:space="preserve">A term applied to specific receptors, combining judgements of the susceptibility of the receptor to the specific type of change or development proposed and the value related to that receptor. </w:t>
            </w:r>
            <w:r>
              <w:rPr>
                <w:rStyle w:val="FootnoteReference"/>
                <w:rFonts w:ascii="Ebrima" w:hAnsi="Ebrima" w:cs="Ebrima"/>
                <w:bCs/>
                <w:color w:val="auto"/>
                <w:szCs w:val="20"/>
              </w:rPr>
              <w:footnoteReference w:id="12"/>
            </w:r>
          </w:p>
        </w:tc>
      </w:tr>
      <w:tr w:rsidR="00D97EDF" w14:paraId="777B8457" w14:textId="77777777" w:rsidTr="00D97EDF">
        <w:tc>
          <w:tcPr>
            <w:tcW w:w="2268" w:type="dxa"/>
            <w:tcBorders>
              <w:top w:val="single" w:sz="4" w:space="0" w:color="auto"/>
              <w:left w:val="single" w:sz="4" w:space="0" w:color="auto"/>
              <w:bottom w:val="single" w:sz="4" w:space="0" w:color="auto"/>
              <w:right w:val="single" w:sz="4" w:space="0" w:color="auto"/>
            </w:tcBorders>
            <w:hideMark/>
          </w:tcPr>
          <w:p w14:paraId="16B46F0E" w14:textId="77777777" w:rsidR="00D97EDF" w:rsidRDefault="00D97EDF">
            <w:pPr>
              <w:pStyle w:val="Tablebody"/>
              <w:rPr>
                <w:rFonts w:ascii="Ebrima" w:hAnsi="Ebrima" w:cs="Ebrima"/>
                <w:b/>
                <w:bCs/>
                <w:color w:val="auto"/>
                <w:szCs w:val="20"/>
              </w:rPr>
            </w:pPr>
            <w:r>
              <w:rPr>
                <w:rFonts w:ascii="Ebrima" w:hAnsi="Ebrima" w:cs="Ebrima"/>
                <w:bCs/>
                <w:color w:val="auto"/>
                <w:szCs w:val="20"/>
              </w:rPr>
              <w:t>Significant Effects</w:t>
            </w:r>
          </w:p>
        </w:tc>
        <w:tc>
          <w:tcPr>
            <w:tcW w:w="6799" w:type="dxa"/>
            <w:tcBorders>
              <w:top w:val="single" w:sz="4" w:space="0" w:color="auto"/>
              <w:left w:val="single" w:sz="4" w:space="0" w:color="auto"/>
              <w:bottom w:val="single" w:sz="4" w:space="0" w:color="auto"/>
              <w:right w:val="single" w:sz="4" w:space="0" w:color="auto"/>
            </w:tcBorders>
            <w:hideMark/>
          </w:tcPr>
          <w:p w14:paraId="23151DB1" w14:textId="77777777" w:rsidR="00D97EDF" w:rsidRDefault="00D97EDF">
            <w:pPr>
              <w:pStyle w:val="Tablebody"/>
              <w:rPr>
                <w:rFonts w:ascii="Ebrima" w:hAnsi="Ebrima" w:cs="Ebrima"/>
                <w:b/>
                <w:bCs/>
                <w:color w:val="auto"/>
                <w:szCs w:val="20"/>
              </w:rPr>
            </w:pPr>
            <w:r>
              <w:rPr>
                <w:rFonts w:ascii="Ebrima" w:hAnsi="Ebrima" w:cs="Ebrima"/>
                <w:bCs/>
                <w:color w:val="auto"/>
                <w:szCs w:val="20"/>
              </w:rPr>
              <w:t>It is a requirement of the EIA Regulations to determine the likely significant effects of development on the environment which should relate to the level of an effect and the type of effect.  Where possible significant effects should be mitigated.</w:t>
            </w:r>
          </w:p>
          <w:p w14:paraId="7C20CC37" w14:textId="77777777" w:rsidR="00D97EDF" w:rsidRDefault="00D97EDF">
            <w:pPr>
              <w:pStyle w:val="Tablebody"/>
              <w:rPr>
                <w:rFonts w:ascii="Ebrima" w:hAnsi="Ebrima" w:cs="Ebrima"/>
                <w:b/>
                <w:bCs/>
                <w:color w:val="auto"/>
                <w:szCs w:val="20"/>
              </w:rPr>
            </w:pPr>
            <w:r>
              <w:rPr>
                <w:rFonts w:ascii="Ebrima" w:hAnsi="Ebrima" w:cs="Ebrima"/>
                <w:bCs/>
                <w:color w:val="auto"/>
                <w:szCs w:val="20"/>
              </w:rPr>
              <w:t>The significance of an effect gives an indication as to the degree of importance (based on the magnitude of the effect and sensitivity of the receptor) that should be attached to the impact described.</w:t>
            </w:r>
          </w:p>
          <w:p w14:paraId="11474DAC" w14:textId="77777777" w:rsidR="00D97EDF" w:rsidRDefault="00D97EDF">
            <w:pPr>
              <w:pStyle w:val="Tablebody"/>
              <w:rPr>
                <w:rFonts w:ascii="Ebrima" w:hAnsi="Ebrima" w:cs="Ebrima"/>
                <w:b/>
                <w:bCs/>
                <w:color w:val="auto"/>
                <w:szCs w:val="20"/>
              </w:rPr>
            </w:pPr>
            <w:r>
              <w:rPr>
                <w:rFonts w:ascii="Ebrima" w:hAnsi="Ebrima" w:cs="Ebrima"/>
                <w:bCs/>
                <w:color w:val="auto"/>
                <w:szCs w:val="20"/>
              </w:rPr>
              <w:t>Whether an effect should be considered significant is not absolute and requires the application of professional judgement.</w:t>
            </w:r>
          </w:p>
        </w:tc>
      </w:tr>
      <w:tr w:rsidR="00D97EDF" w14:paraId="63571930" w14:textId="77777777" w:rsidTr="00D97EDF">
        <w:tc>
          <w:tcPr>
            <w:tcW w:w="2268" w:type="dxa"/>
            <w:tcBorders>
              <w:top w:val="single" w:sz="4" w:space="0" w:color="auto"/>
              <w:left w:val="single" w:sz="4" w:space="0" w:color="auto"/>
              <w:bottom w:val="single" w:sz="4" w:space="0" w:color="auto"/>
              <w:right w:val="single" w:sz="4" w:space="0" w:color="auto"/>
            </w:tcBorders>
            <w:hideMark/>
          </w:tcPr>
          <w:p w14:paraId="5890FB09" w14:textId="77777777" w:rsidR="00D97EDF" w:rsidRDefault="00D97EDF">
            <w:pPr>
              <w:pStyle w:val="Tablebody"/>
              <w:rPr>
                <w:rFonts w:ascii="Ebrima" w:hAnsi="Ebrima" w:cs="Ebrima"/>
                <w:b/>
                <w:bCs/>
                <w:color w:val="auto"/>
                <w:szCs w:val="20"/>
              </w:rPr>
            </w:pPr>
            <w:r>
              <w:rPr>
                <w:rFonts w:ascii="Ebrima" w:hAnsi="Ebrima" w:cs="Ebrima"/>
                <w:bCs/>
                <w:color w:val="auto"/>
                <w:szCs w:val="20"/>
              </w:rPr>
              <w:t>Type or Nature of Effect</w:t>
            </w:r>
          </w:p>
        </w:tc>
        <w:tc>
          <w:tcPr>
            <w:tcW w:w="6799" w:type="dxa"/>
            <w:tcBorders>
              <w:top w:val="single" w:sz="4" w:space="0" w:color="auto"/>
              <w:left w:val="single" w:sz="4" w:space="0" w:color="auto"/>
              <w:bottom w:val="single" w:sz="4" w:space="0" w:color="auto"/>
              <w:right w:val="single" w:sz="4" w:space="0" w:color="auto"/>
            </w:tcBorders>
            <w:hideMark/>
          </w:tcPr>
          <w:p w14:paraId="4CFB64CE" w14:textId="2CC9CDBC" w:rsidR="00D97EDF" w:rsidRDefault="00D97EDF">
            <w:pPr>
              <w:pStyle w:val="Tablebody"/>
              <w:rPr>
                <w:rFonts w:ascii="Ebrima" w:hAnsi="Ebrima" w:cs="Ebrima"/>
                <w:b/>
                <w:bCs/>
                <w:color w:val="auto"/>
                <w:szCs w:val="20"/>
              </w:rPr>
            </w:pPr>
            <w:r>
              <w:rPr>
                <w:rFonts w:ascii="Ebrima" w:hAnsi="Ebrima" w:cs="Ebrima"/>
                <w:bCs/>
                <w:color w:val="auto"/>
                <w:szCs w:val="20"/>
              </w:rPr>
              <w:t>Whether an effect is direct, indirect, temporary or permanent, positive (</w:t>
            </w:r>
            <w:r w:rsidR="0064586E">
              <w:rPr>
                <w:rFonts w:ascii="Ebrima" w:hAnsi="Ebrima" w:cs="Ebrima"/>
                <w:bCs/>
                <w:color w:val="auto"/>
                <w:szCs w:val="20"/>
              </w:rPr>
              <w:t>positive</w:t>
            </w:r>
            <w:r>
              <w:rPr>
                <w:rFonts w:ascii="Ebrima" w:hAnsi="Ebrima" w:cs="Ebrima"/>
                <w:bCs/>
                <w:color w:val="auto"/>
                <w:szCs w:val="20"/>
              </w:rPr>
              <w:t>), neutral or negative (</w:t>
            </w:r>
            <w:r w:rsidR="0064586E">
              <w:rPr>
                <w:rFonts w:ascii="Ebrima" w:hAnsi="Ebrima" w:cs="Ebrima"/>
                <w:bCs/>
                <w:color w:val="auto"/>
                <w:szCs w:val="20"/>
              </w:rPr>
              <w:t>negative</w:t>
            </w:r>
            <w:r>
              <w:rPr>
                <w:rFonts w:ascii="Ebrima" w:hAnsi="Ebrima" w:cs="Ebrima"/>
                <w:bCs/>
                <w:color w:val="auto"/>
                <w:szCs w:val="20"/>
              </w:rPr>
              <w:t>) or cumulative.</w:t>
            </w:r>
          </w:p>
        </w:tc>
      </w:tr>
      <w:tr w:rsidR="00D97EDF" w14:paraId="7E26F4D6" w14:textId="77777777" w:rsidTr="00D97EDF">
        <w:tc>
          <w:tcPr>
            <w:tcW w:w="2268" w:type="dxa"/>
            <w:tcBorders>
              <w:top w:val="single" w:sz="4" w:space="0" w:color="auto"/>
              <w:left w:val="single" w:sz="4" w:space="0" w:color="auto"/>
              <w:bottom w:val="single" w:sz="4" w:space="0" w:color="auto"/>
              <w:right w:val="single" w:sz="4" w:space="0" w:color="auto"/>
            </w:tcBorders>
            <w:hideMark/>
          </w:tcPr>
          <w:p w14:paraId="1F6E24ED" w14:textId="77777777" w:rsidR="00D97EDF" w:rsidRDefault="00D97EDF">
            <w:pPr>
              <w:pStyle w:val="Tablebody"/>
              <w:rPr>
                <w:rFonts w:ascii="Ebrima" w:hAnsi="Ebrima" w:cs="Ebrima"/>
                <w:b/>
                <w:bCs/>
                <w:color w:val="auto"/>
                <w:szCs w:val="20"/>
              </w:rPr>
            </w:pPr>
            <w:r>
              <w:rPr>
                <w:rFonts w:ascii="Ebrima" w:hAnsi="Ebrima" w:cs="Ebrima"/>
                <w:bCs/>
                <w:color w:val="auto"/>
                <w:szCs w:val="20"/>
              </w:rPr>
              <w:t>Visual amenity</w:t>
            </w:r>
          </w:p>
        </w:tc>
        <w:tc>
          <w:tcPr>
            <w:tcW w:w="6799" w:type="dxa"/>
            <w:tcBorders>
              <w:top w:val="single" w:sz="4" w:space="0" w:color="auto"/>
              <w:left w:val="single" w:sz="4" w:space="0" w:color="auto"/>
              <w:bottom w:val="single" w:sz="4" w:space="0" w:color="auto"/>
              <w:right w:val="single" w:sz="4" w:space="0" w:color="auto"/>
            </w:tcBorders>
            <w:hideMark/>
          </w:tcPr>
          <w:p w14:paraId="5F8B4D72" w14:textId="77777777" w:rsidR="00D97EDF" w:rsidRDefault="00D97EDF">
            <w:pPr>
              <w:pStyle w:val="Tablebody"/>
              <w:rPr>
                <w:rFonts w:ascii="Ebrima" w:hAnsi="Ebrima" w:cs="Ebrima"/>
                <w:b/>
                <w:bCs/>
                <w:color w:val="auto"/>
                <w:szCs w:val="20"/>
              </w:rPr>
            </w:pPr>
            <w:r>
              <w:rPr>
                <w:rFonts w:ascii="Ebrima" w:hAnsi="Ebrima" w:cs="Ebrima"/>
                <w:bCs/>
                <w:color w:val="auto"/>
                <w:szCs w:val="20"/>
              </w:rPr>
              <w:t>Value of a particular place in terms of what is seen by visual receptors taking account of all available views and the total visual experience.</w:t>
            </w:r>
          </w:p>
        </w:tc>
      </w:tr>
      <w:tr w:rsidR="00D97EDF" w14:paraId="560FEEAD" w14:textId="77777777" w:rsidTr="00D97EDF">
        <w:tc>
          <w:tcPr>
            <w:tcW w:w="2268" w:type="dxa"/>
            <w:tcBorders>
              <w:top w:val="single" w:sz="4" w:space="0" w:color="auto"/>
              <w:left w:val="single" w:sz="4" w:space="0" w:color="auto"/>
              <w:bottom w:val="single" w:sz="4" w:space="0" w:color="auto"/>
              <w:right w:val="single" w:sz="4" w:space="0" w:color="auto"/>
            </w:tcBorders>
            <w:hideMark/>
          </w:tcPr>
          <w:p w14:paraId="378BC18F" w14:textId="77777777" w:rsidR="00D97EDF" w:rsidRDefault="00D97EDF">
            <w:pPr>
              <w:pStyle w:val="Tablebody"/>
              <w:rPr>
                <w:rFonts w:ascii="Ebrima" w:hAnsi="Ebrima" w:cs="Ebrima"/>
                <w:b/>
                <w:bCs/>
                <w:color w:val="auto"/>
                <w:szCs w:val="20"/>
              </w:rPr>
            </w:pPr>
            <w:r>
              <w:rPr>
                <w:rFonts w:ascii="Ebrima" w:hAnsi="Ebrima" w:cs="Ebrima"/>
                <w:bCs/>
                <w:color w:val="auto"/>
                <w:szCs w:val="20"/>
              </w:rPr>
              <w:t>Visual Effect</w:t>
            </w:r>
          </w:p>
        </w:tc>
        <w:tc>
          <w:tcPr>
            <w:tcW w:w="6799" w:type="dxa"/>
            <w:tcBorders>
              <w:top w:val="single" w:sz="4" w:space="0" w:color="auto"/>
              <w:left w:val="single" w:sz="4" w:space="0" w:color="auto"/>
              <w:bottom w:val="single" w:sz="4" w:space="0" w:color="auto"/>
              <w:right w:val="single" w:sz="4" w:space="0" w:color="auto"/>
            </w:tcBorders>
            <w:hideMark/>
          </w:tcPr>
          <w:p w14:paraId="078D62B2" w14:textId="77777777" w:rsidR="00D97EDF" w:rsidRDefault="00D97EDF">
            <w:pPr>
              <w:pStyle w:val="Tablebody"/>
              <w:rPr>
                <w:rFonts w:ascii="Ebrima" w:hAnsi="Ebrima" w:cs="Ebrima"/>
                <w:b/>
                <w:bCs/>
                <w:color w:val="auto"/>
                <w:szCs w:val="20"/>
              </w:rPr>
            </w:pPr>
            <w:r>
              <w:rPr>
                <w:rFonts w:ascii="Ebrima" w:hAnsi="Ebrima" w:cs="Ebrima"/>
                <w:bCs/>
                <w:color w:val="auto"/>
                <w:szCs w:val="20"/>
              </w:rPr>
              <w:t xml:space="preserve">Effects on specific views and on the general visual amenity experienced by people. </w:t>
            </w:r>
            <w:r>
              <w:rPr>
                <w:rStyle w:val="FootnoteReference"/>
                <w:rFonts w:ascii="Ebrima" w:hAnsi="Ebrima" w:cs="Ebrima"/>
                <w:color w:val="auto"/>
                <w:szCs w:val="20"/>
              </w:rPr>
              <w:footnoteReference w:id="13"/>
            </w:r>
          </w:p>
        </w:tc>
      </w:tr>
      <w:tr w:rsidR="00D97EDF" w14:paraId="62F94F47" w14:textId="77777777" w:rsidTr="00D97EDF">
        <w:tc>
          <w:tcPr>
            <w:tcW w:w="2268" w:type="dxa"/>
            <w:tcBorders>
              <w:top w:val="single" w:sz="4" w:space="0" w:color="auto"/>
              <w:left w:val="single" w:sz="4" w:space="0" w:color="auto"/>
              <w:bottom w:val="single" w:sz="4" w:space="0" w:color="auto"/>
              <w:right w:val="single" w:sz="4" w:space="0" w:color="auto"/>
            </w:tcBorders>
            <w:hideMark/>
          </w:tcPr>
          <w:p w14:paraId="3C443C8A" w14:textId="77777777" w:rsidR="00D97EDF" w:rsidRDefault="00D97EDF">
            <w:pPr>
              <w:pStyle w:val="Tablebody"/>
              <w:rPr>
                <w:rFonts w:ascii="Ebrima" w:hAnsi="Ebrima" w:cs="Ebrima"/>
                <w:b/>
                <w:bCs/>
                <w:color w:val="auto"/>
                <w:szCs w:val="20"/>
              </w:rPr>
            </w:pPr>
            <w:r>
              <w:rPr>
                <w:rFonts w:ascii="Ebrima" w:hAnsi="Ebrima" w:cs="Ebrima"/>
                <w:bCs/>
                <w:color w:val="auto"/>
                <w:szCs w:val="20"/>
              </w:rPr>
              <w:t>Visual Receptors</w:t>
            </w:r>
          </w:p>
        </w:tc>
        <w:tc>
          <w:tcPr>
            <w:tcW w:w="6799" w:type="dxa"/>
            <w:tcBorders>
              <w:top w:val="single" w:sz="4" w:space="0" w:color="auto"/>
              <w:left w:val="single" w:sz="4" w:space="0" w:color="auto"/>
              <w:bottom w:val="single" w:sz="4" w:space="0" w:color="auto"/>
              <w:right w:val="single" w:sz="4" w:space="0" w:color="auto"/>
            </w:tcBorders>
            <w:hideMark/>
          </w:tcPr>
          <w:p w14:paraId="20D33DDF" w14:textId="77777777" w:rsidR="00D97EDF" w:rsidRDefault="00D97EDF">
            <w:pPr>
              <w:pStyle w:val="Tablebody"/>
              <w:rPr>
                <w:rFonts w:ascii="Ebrima" w:hAnsi="Ebrima" w:cs="Ebrima"/>
                <w:b/>
                <w:bCs/>
                <w:color w:val="auto"/>
                <w:szCs w:val="20"/>
              </w:rPr>
            </w:pPr>
            <w:r>
              <w:rPr>
                <w:rFonts w:ascii="Ebrima" w:hAnsi="Ebrima" w:cs="Ebrima"/>
                <w:bCs/>
                <w:color w:val="auto"/>
                <w:szCs w:val="20"/>
              </w:rPr>
              <w:t>Individuals and/or defined groups of people who have the potential to be affected by a proposal.</w:t>
            </w:r>
          </w:p>
        </w:tc>
      </w:tr>
      <w:tr w:rsidR="00D97EDF" w14:paraId="23ECDE22" w14:textId="77777777" w:rsidTr="00D97EDF">
        <w:tc>
          <w:tcPr>
            <w:tcW w:w="2268" w:type="dxa"/>
            <w:tcBorders>
              <w:top w:val="single" w:sz="4" w:space="0" w:color="auto"/>
              <w:left w:val="single" w:sz="4" w:space="0" w:color="auto"/>
              <w:bottom w:val="single" w:sz="4" w:space="0" w:color="auto"/>
              <w:right w:val="single" w:sz="4" w:space="0" w:color="auto"/>
            </w:tcBorders>
            <w:hideMark/>
          </w:tcPr>
          <w:p w14:paraId="11634AA3" w14:textId="77777777" w:rsidR="00D97EDF" w:rsidRDefault="00D97EDF">
            <w:pPr>
              <w:pStyle w:val="Tablebody"/>
              <w:rPr>
                <w:rFonts w:ascii="Ebrima" w:hAnsi="Ebrima" w:cs="Ebrima"/>
                <w:b/>
                <w:bCs/>
                <w:color w:val="auto"/>
                <w:szCs w:val="20"/>
              </w:rPr>
            </w:pPr>
            <w:r>
              <w:rPr>
                <w:rFonts w:ascii="Ebrima" w:hAnsi="Ebrima" w:cs="Ebrima"/>
                <w:bCs/>
                <w:color w:val="auto"/>
                <w:szCs w:val="20"/>
              </w:rPr>
              <w:t>Visualisation</w:t>
            </w:r>
          </w:p>
        </w:tc>
        <w:tc>
          <w:tcPr>
            <w:tcW w:w="6799" w:type="dxa"/>
            <w:tcBorders>
              <w:top w:val="single" w:sz="4" w:space="0" w:color="auto"/>
              <w:left w:val="single" w:sz="4" w:space="0" w:color="auto"/>
              <w:bottom w:val="single" w:sz="4" w:space="0" w:color="auto"/>
              <w:right w:val="single" w:sz="4" w:space="0" w:color="auto"/>
            </w:tcBorders>
            <w:hideMark/>
          </w:tcPr>
          <w:p w14:paraId="2932FBA6" w14:textId="77777777" w:rsidR="00D97EDF" w:rsidRDefault="00D97EDF">
            <w:pPr>
              <w:pStyle w:val="Tablebody"/>
              <w:rPr>
                <w:rFonts w:ascii="Ebrima" w:hAnsi="Ebrima" w:cs="Ebrima"/>
                <w:b/>
                <w:bCs/>
                <w:color w:val="auto"/>
                <w:szCs w:val="20"/>
              </w:rPr>
            </w:pPr>
            <w:r>
              <w:rPr>
                <w:rFonts w:ascii="Ebrima" w:hAnsi="Ebrima" w:cs="Ebrima"/>
                <w:bCs/>
                <w:color w:val="auto"/>
                <w:szCs w:val="20"/>
              </w:rPr>
              <w:t xml:space="preserve">Computer simulation, photomontage or other technique to illustrate the appearance of a development. </w:t>
            </w:r>
            <w:r>
              <w:rPr>
                <w:rStyle w:val="FootnoteReference"/>
                <w:rFonts w:ascii="Ebrima" w:hAnsi="Ebrima" w:cs="Ebrima"/>
                <w:color w:val="auto"/>
                <w:szCs w:val="20"/>
              </w:rPr>
              <w:footnoteReference w:id="14"/>
            </w:r>
          </w:p>
        </w:tc>
      </w:tr>
      <w:tr w:rsidR="00D97EDF" w14:paraId="209FA385" w14:textId="77777777" w:rsidTr="00D97EDF">
        <w:tc>
          <w:tcPr>
            <w:tcW w:w="2268" w:type="dxa"/>
            <w:tcBorders>
              <w:top w:val="single" w:sz="4" w:space="0" w:color="auto"/>
              <w:left w:val="single" w:sz="4" w:space="0" w:color="auto"/>
              <w:bottom w:val="single" w:sz="4" w:space="0" w:color="auto"/>
              <w:right w:val="single" w:sz="4" w:space="0" w:color="auto"/>
            </w:tcBorders>
            <w:hideMark/>
          </w:tcPr>
          <w:p w14:paraId="51127520" w14:textId="77777777" w:rsidR="00D97EDF" w:rsidRDefault="00D97EDF">
            <w:pPr>
              <w:pStyle w:val="Tablebody"/>
              <w:rPr>
                <w:rFonts w:ascii="Ebrima" w:hAnsi="Ebrima" w:cs="Ebrima"/>
                <w:b/>
                <w:bCs/>
                <w:color w:val="auto"/>
                <w:szCs w:val="20"/>
              </w:rPr>
            </w:pPr>
            <w:r>
              <w:rPr>
                <w:rFonts w:ascii="Ebrima" w:hAnsi="Ebrima" w:cs="Ebrima"/>
                <w:bCs/>
                <w:color w:val="auto"/>
                <w:szCs w:val="20"/>
              </w:rPr>
              <w:t>Wildness</w:t>
            </w:r>
          </w:p>
        </w:tc>
        <w:tc>
          <w:tcPr>
            <w:tcW w:w="6799" w:type="dxa"/>
            <w:tcBorders>
              <w:top w:val="single" w:sz="4" w:space="0" w:color="auto"/>
              <w:left w:val="single" w:sz="4" w:space="0" w:color="auto"/>
              <w:bottom w:val="single" w:sz="4" w:space="0" w:color="auto"/>
              <w:right w:val="single" w:sz="4" w:space="0" w:color="auto"/>
            </w:tcBorders>
            <w:hideMark/>
          </w:tcPr>
          <w:p w14:paraId="4C241DFF" w14:textId="77777777" w:rsidR="00D97EDF" w:rsidRDefault="00D97EDF">
            <w:pPr>
              <w:pStyle w:val="Tablebody"/>
              <w:rPr>
                <w:rFonts w:ascii="Ebrima" w:hAnsi="Ebrima" w:cs="Ebrima"/>
                <w:b/>
                <w:bCs/>
                <w:color w:val="auto"/>
                <w:szCs w:val="20"/>
              </w:rPr>
            </w:pPr>
            <w:r>
              <w:rPr>
                <w:rFonts w:ascii="Ebrima" w:hAnsi="Ebrima" w:cs="Ebrima"/>
                <w:bCs/>
                <w:color w:val="auto"/>
                <w:szCs w:val="20"/>
              </w:rPr>
              <w:t xml:space="preserve">A quality of appearing to be remote, inaccessible and rugged with little evidence of human influence. </w:t>
            </w:r>
          </w:p>
        </w:tc>
      </w:tr>
      <w:tr w:rsidR="00D97EDF" w14:paraId="1AB28628" w14:textId="77777777" w:rsidTr="00D97EDF">
        <w:tc>
          <w:tcPr>
            <w:tcW w:w="2268" w:type="dxa"/>
            <w:tcBorders>
              <w:top w:val="single" w:sz="4" w:space="0" w:color="auto"/>
              <w:left w:val="single" w:sz="4" w:space="0" w:color="auto"/>
              <w:bottom w:val="single" w:sz="4" w:space="0" w:color="auto"/>
              <w:right w:val="single" w:sz="4" w:space="0" w:color="auto"/>
            </w:tcBorders>
            <w:hideMark/>
          </w:tcPr>
          <w:p w14:paraId="2750DDAA" w14:textId="77777777" w:rsidR="00D97EDF" w:rsidRDefault="00D97EDF">
            <w:pPr>
              <w:pStyle w:val="Tablebody"/>
              <w:rPr>
                <w:rFonts w:ascii="Ebrima" w:hAnsi="Ebrima" w:cs="Ebrima"/>
                <w:b/>
                <w:bCs/>
                <w:color w:val="auto"/>
                <w:szCs w:val="20"/>
              </w:rPr>
            </w:pPr>
            <w:r>
              <w:rPr>
                <w:rFonts w:ascii="Ebrima" w:hAnsi="Ebrima" w:cs="Ebrima"/>
                <w:bCs/>
                <w:color w:val="auto"/>
                <w:szCs w:val="20"/>
              </w:rPr>
              <w:t>Wireframe or Wireline</w:t>
            </w:r>
          </w:p>
        </w:tc>
        <w:tc>
          <w:tcPr>
            <w:tcW w:w="6799" w:type="dxa"/>
            <w:tcBorders>
              <w:top w:val="single" w:sz="4" w:space="0" w:color="auto"/>
              <w:left w:val="single" w:sz="4" w:space="0" w:color="auto"/>
              <w:bottom w:val="single" w:sz="4" w:space="0" w:color="auto"/>
              <w:right w:val="single" w:sz="4" w:space="0" w:color="auto"/>
            </w:tcBorders>
            <w:hideMark/>
          </w:tcPr>
          <w:p w14:paraId="64548D03" w14:textId="77777777" w:rsidR="00D97EDF" w:rsidRDefault="00D97EDF">
            <w:pPr>
              <w:pStyle w:val="Tablebody"/>
              <w:rPr>
                <w:rFonts w:ascii="Ebrima" w:hAnsi="Ebrima" w:cs="Ebrima"/>
                <w:b/>
                <w:bCs/>
                <w:color w:val="auto"/>
                <w:szCs w:val="20"/>
              </w:rPr>
            </w:pPr>
            <w:r>
              <w:rPr>
                <w:rFonts w:ascii="Ebrima" w:hAnsi="Ebrima" w:cs="Ebrima"/>
                <w:bCs/>
                <w:color w:val="auto"/>
                <w:szCs w:val="20"/>
              </w:rPr>
              <w:t>A computer generated line drawing of the DTM (Digital Terrain Model) and the proposed development from a known location.</w:t>
            </w:r>
          </w:p>
        </w:tc>
      </w:tr>
      <w:tr w:rsidR="00D97EDF" w14:paraId="695AB9DB" w14:textId="77777777" w:rsidTr="00D97EDF">
        <w:tc>
          <w:tcPr>
            <w:tcW w:w="2268" w:type="dxa"/>
            <w:tcBorders>
              <w:top w:val="single" w:sz="4" w:space="0" w:color="auto"/>
              <w:left w:val="single" w:sz="4" w:space="0" w:color="auto"/>
              <w:bottom w:val="single" w:sz="4" w:space="0" w:color="auto"/>
              <w:right w:val="single" w:sz="4" w:space="0" w:color="auto"/>
            </w:tcBorders>
            <w:hideMark/>
          </w:tcPr>
          <w:p w14:paraId="4DD16CBF" w14:textId="77777777" w:rsidR="00D97EDF" w:rsidRDefault="00D97EDF">
            <w:pPr>
              <w:pStyle w:val="Tablebody"/>
              <w:rPr>
                <w:rFonts w:ascii="Ebrima" w:hAnsi="Ebrima" w:cs="Ebrima"/>
                <w:b/>
                <w:bCs/>
                <w:color w:val="auto"/>
                <w:szCs w:val="20"/>
              </w:rPr>
            </w:pPr>
            <w:r>
              <w:rPr>
                <w:rFonts w:ascii="Ebrima" w:hAnsi="Ebrima" w:cs="Ebrima"/>
                <w:bCs/>
                <w:color w:val="auto"/>
                <w:szCs w:val="20"/>
              </w:rPr>
              <w:t>Zone of Theoretical Visibility (ZTV)</w:t>
            </w:r>
          </w:p>
        </w:tc>
        <w:tc>
          <w:tcPr>
            <w:tcW w:w="6799" w:type="dxa"/>
            <w:tcBorders>
              <w:top w:val="single" w:sz="4" w:space="0" w:color="auto"/>
              <w:left w:val="single" w:sz="4" w:space="0" w:color="auto"/>
              <w:bottom w:val="single" w:sz="4" w:space="0" w:color="auto"/>
              <w:right w:val="single" w:sz="4" w:space="0" w:color="auto"/>
            </w:tcBorders>
            <w:hideMark/>
          </w:tcPr>
          <w:p w14:paraId="7645A869" w14:textId="77777777" w:rsidR="00D97EDF" w:rsidRDefault="00D97EDF">
            <w:pPr>
              <w:pStyle w:val="Tablebody"/>
              <w:rPr>
                <w:rFonts w:ascii="Ebrima" w:hAnsi="Ebrima" w:cs="Ebrima"/>
                <w:b/>
                <w:bCs/>
                <w:color w:val="auto"/>
                <w:szCs w:val="20"/>
              </w:rPr>
            </w:pPr>
            <w:r>
              <w:rPr>
                <w:rFonts w:ascii="Ebrima" w:hAnsi="Ebrima" w:cs="Ebrima"/>
                <w:bCs/>
                <w:color w:val="auto"/>
                <w:szCs w:val="20"/>
              </w:rPr>
              <w:t xml:space="preserve">Area within which a proposed development may have an influence or an effect on visual amenity. </w:t>
            </w:r>
            <w:r>
              <w:rPr>
                <w:rStyle w:val="FootnoteReference"/>
                <w:rFonts w:ascii="Ebrima" w:hAnsi="Ebrima" w:cs="Ebrima"/>
                <w:color w:val="auto"/>
                <w:szCs w:val="20"/>
              </w:rPr>
              <w:footnoteReference w:id="15"/>
            </w:r>
          </w:p>
        </w:tc>
      </w:tr>
    </w:tbl>
    <w:p w14:paraId="5898EE2F" w14:textId="77777777" w:rsidR="00D97EDF" w:rsidRDefault="00D97EDF" w:rsidP="00D97EDF">
      <w:pPr>
        <w:rPr>
          <w:rFonts w:cs="Ebrima"/>
          <w:color w:val="000000" w:themeColor="text1"/>
          <w:sz w:val="22"/>
          <w:szCs w:val="22"/>
          <w:lang w:val="en-US" w:eastAsia="en-US"/>
        </w:rPr>
      </w:pPr>
    </w:p>
    <w:p w14:paraId="7DF662ED" w14:textId="77777777" w:rsidR="00D97EDF" w:rsidRDefault="00D97EDF" w:rsidP="00D97EDF">
      <w:pPr>
        <w:rPr>
          <w:rFonts w:cs="Ebrima"/>
        </w:rPr>
      </w:pPr>
    </w:p>
    <w:p w14:paraId="732AA629" w14:textId="6185CA5F" w:rsidR="00CC0E25" w:rsidRDefault="00CC0E25">
      <w:pPr>
        <w:tabs>
          <w:tab w:val="clear" w:pos="1008"/>
          <w:tab w:val="clear" w:pos="1728"/>
          <w:tab w:val="clear" w:pos="2448"/>
          <w:tab w:val="clear" w:pos="3168"/>
          <w:tab w:val="clear" w:pos="3888"/>
          <w:tab w:val="clear" w:pos="4608"/>
          <w:tab w:val="clear" w:pos="5328"/>
          <w:tab w:val="clear" w:pos="6048"/>
          <w:tab w:val="clear" w:pos="8784"/>
        </w:tabs>
        <w:jc w:val="left"/>
      </w:pPr>
    </w:p>
    <w:bookmarkEnd w:id="1"/>
    <w:p w14:paraId="71ED13AA" w14:textId="77777777" w:rsidR="006021B9" w:rsidRDefault="006021B9" w:rsidP="0066057E">
      <w:pPr>
        <w:pStyle w:val="Reporttext"/>
        <w:ind w:left="0"/>
      </w:pPr>
    </w:p>
    <w:sectPr w:rsidR="006021B9" w:rsidSect="00B93323">
      <w:headerReference w:type="even" r:id="rId22"/>
      <w:headerReference w:type="default" r:id="rId23"/>
      <w:footerReference w:type="even" r:id="rId24"/>
      <w:footerReference w:type="default" r:id="rId25"/>
      <w:pgSz w:w="11906" w:h="16838" w:code="9"/>
      <w:pgMar w:top="1440" w:right="1440" w:bottom="1440" w:left="1440" w:header="720" w:footer="720" w:gutter="0"/>
      <w:pgNumType w:start="1" w:chapSep="period"/>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A1285" w14:textId="77777777" w:rsidR="00F566FF" w:rsidRDefault="00F566FF">
      <w:r>
        <w:separator/>
      </w:r>
    </w:p>
    <w:p w14:paraId="1F054725" w14:textId="77777777" w:rsidR="00F566FF" w:rsidRDefault="00F566FF"/>
  </w:endnote>
  <w:endnote w:type="continuationSeparator" w:id="0">
    <w:p w14:paraId="6012C85A" w14:textId="77777777" w:rsidR="00F566FF" w:rsidRDefault="00F566FF">
      <w:r>
        <w:continuationSeparator/>
      </w:r>
    </w:p>
    <w:p w14:paraId="4B9D0893" w14:textId="77777777" w:rsidR="00F566FF" w:rsidRDefault="00F566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Ebrima">
    <w:panose1 w:val="02000000000000000000"/>
    <w:charset w:val="00"/>
    <w:family w:val="auto"/>
    <w:pitch w:val="variable"/>
    <w:sig w:usb0="A000005F" w:usb1="02000041" w:usb2="00000800" w:usb3="00000000" w:csb0="0000009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Bold">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800E8" w14:textId="77777777" w:rsidR="004E6C2C" w:rsidRPr="00F724ED" w:rsidRDefault="004E6C2C" w:rsidP="00CF7EEE">
    <w:pPr>
      <w:pStyle w:val="Footer"/>
      <w:ind w:right="360"/>
      <w:rPr>
        <w:sz w:val="1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66520" w14:textId="4E0F2AE7" w:rsidR="00ED0B4A" w:rsidRDefault="00ED0B4A" w:rsidP="00AA2C20">
    <w:pPr>
      <w:pStyle w:val="Footer"/>
      <w:tabs>
        <w:tab w:val="clear" w:pos="5328"/>
        <w:tab w:val="clear" w:pos="6048"/>
        <w:tab w:val="clear" w:pos="8306"/>
      </w:tabs>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552F1" w14:textId="77777777" w:rsidR="00CC0E25" w:rsidRDefault="00CC0E2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36" w:type="dxa"/>
        <w:right w:w="36" w:type="dxa"/>
      </w:tblCellMar>
      <w:tblLook w:val="0000" w:firstRow="0" w:lastRow="0" w:firstColumn="0" w:lastColumn="0" w:noHBand="0" w:noVBand="0"/>
    </w:tblPr>
    <w:tblGrid>
      <w:gridCol w:w="3726"/>
      <w:gridCol w:w="1440"/>
      <w:gridCol w:w="3690"/>
    </w:tblGrid>
    <w:tr w:rsidR="004E6C2C" w14:paraId="04F662D3" w14:textId="77777777" w:rsidTr="006C1FDE">
      <w:tc>
        <w:tcPr>
          <w:tcW w:w="3726" w:type="dxa"/>
          <w:vAlign w:val="center"/>
        </w:tcPr>
        <w:p w14:paraId="084B6F63" w14:textId="77777777" w:rsidR="004E6C2C" w:rsidRPr="00AE6641" w:rsidRDefault="004E6C2C" w:rsidP="006C1FDE">
          <w:pPr>
            <w:pStyle w:val="Footer"/>
            <w:jc w:val="left"/>
            <w:rPr>
              <w:rFonts w:ascii="Calibri" w:hAnsi="Calibri"/>
              <w:szCs w:val="22"/>
            </w:rPr>
          </w:pPr>
          <w:r w:rsidRPr="00AE6641">
            <w:rPr>
              <w:rFonts w:ascii="Calibri" w:hAnsi="Calibri"/>
              <w:szCs w:val="22"/>
            </w:rPr>
            <w:t xml:space="preserve">Figures page </w:t>
          </w:r>
          <w:r w:rsidRPr="00AE6641">
            <w:rPr>
              <w:rFonts w:ascii="Calibri" w:hAnsi="Calibri"/>
              <w:szCs w:val="22"/>
            </w:rPr>
            <w:fldChar w:fldCharType="begin"/>
          </w:r>
          <w:r w:rsidRPr="00AE6641">
            <w:rPr>
              <w:rFonts w:ascii="Calibri" w:hAnsi="Calibri"/>
              <w:szCs w:val="22"/>
            </w:rPr>
            <w:instrText xml:space="preserve"> PAGE   \* MERGEFORMAT </w:instrText>
          </w:r>
          <w:r w:rsidRPr="00AE6641">
            <w:rPr>
              <w:rFonts w:ascii="Calibri" w:hAnsi="Calibri"/>
              <w:szCs w:val="22"/>
            </w:rPr>
            <w:fldChar w:fldCharType="separate"/>
          </w:r>
          <w:r w:rsidRPr="00AE6641">
            <w:rPr>
              <w:rFonts w:ascii="Calibri" w:hAnsi="Calibri"/>
              <w:noProof/>
              <w:szCs w:val="22"/>
            </w:rPr>
            <w:t>A.1</w:t>
          </w:r>
          <w:r w:rsidRPr="00AE6641">
            <w:rPr>
              <w:rFonts w:ascii="Calibri" w:hAnsi="Calibri"/>
              <w:szCs w:val="22"/>
            </w:rPr>
            <w:fldChar w:fldCharType="end"/>
          </w:r>
        </w:p>
      </w:tc>
      <w:tc>
        <w:tcPr>
          <w:tcW w:w="1440" w:type="dxa"/>
          <w:vAlign w:val="center"/>
        </w:tcPr>
        <w:p w14:paraId="50FCDCD1" w14:textId="77777777" w:rsidR="004E6C2C" w:rsidRDefault="004E6C2C" w:rsidP="00BA2ECF">
          <w:pPr>
            <w:pStyle w:val="Footer"/>
            <w:jc w:val="center"/>
          </w:pPr>
          <w:r>
            <w:rPr>
              <w:noProof/>
            </w:rPr>
            <w:drawing>
              <wp:inline distT="0" distB="0" distL="0" distR="0" wp14:anchorId="60A5862B" wp14:editId="4918FABC">
                <wp:extent cx="266700" cy="219075"/>
                <wp:effectExtent l="0" t="0" r="0" b="9525"/>
                <wp:docPr id="961172366" name="Picture 961172366" descr="BVlogo2010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Vlogo2010_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6700" cy="219075"/>
                        </a:xfrm>
                        <a:prstGeom prst="rect">
                          <a:avLst/>
                        </a:prstGeom>
                        <a:noFill/>
                        <a:ln>
                          <a:noFill/>
                        </a:ln>
                      </pic:spPr>
                    </pic:pic>
                  </a:graphicData>
                </a:graphic>
              </wp:inline>
            </w:drawing>
          </w:r>
        </w:p>
      </w:tc>
      <w:tc>
        <w:tcPr>
          <w:tcW w:w="3690" w:type="dxa"/>
          <w:vAlign w:val="center"/>
        </w:tcPr>
        <w:p w14:paraId="0FB00C14" w14:textId="77777777" w:rsidR="004E6C2C" w:rsidRPr="00AE6641" w:rsidRDefault="004E6C2C" w:rsidP="00BA2ECF">
          <w:pPr>
            <w:pStyle w:val="Footer"/>
            <w:jc w:val="right"/>
            <w:rPr>
              <w:rFonts w:ascii="Calibri" w:hAnsi="Calibri" w:cs="Calibri"/>
              <w:sz w:val="18"/>
              <w:szCs w:val="18"/>
            </w:rPr>
          </w:pPr>
          <w:r w:rsidRPr="00AE6641">
            <w:rPr>
              <w:rFonts w:ascii="Calibri" w:hAnsi="Calibri" w:cs="Calibri"/>
              <w:sz w:val="18"/>
              <w:szCs w:val="18"/>
            </w:rPr>
            <w:t>Black &amp; Veatch Limited</w:t>
          </w:r>
        </w:p>
        <w:p w14:paraId="6FCC200C" w14:textId="77777777" w:rsidR="004E6C2C" w:rsidRPr="00AE6641" w:rsidRDefault="004E6C2C" w:rsidP="006C1FDE">
          <w:pPr>
            <w:pStyle w:val="Footer"/>
            <w:jc w:val="right"/>
            <w:rPr>
              <w:rFonts w:ascii="Calibri" w:hAnsi="Calibri" w:cs="Calibri"/>
              <w:sz w:val="18"/>
              <w:szCs w:val="18"/>
            </w:rPr>
          </w:pPr>
          <w:r w:rsidRPr="00AE6641">
            <w:rPr>
              <w:rFonts w:ascii="Calibri" w:hAnsi="Calibri" w:cs="Calibri"/>
              <w:sz w:val="18"/>
              <w:szCs w:val="18"/>
            </w:rPr>
            <w:t xml:space="preserve">Project no. </w:t>
          </w:r>
          <w:r w:rsidRPr="00AE6641">
            <w:rPr>
              <w:rFonts w:ascii="Calibri" w:hAnsi="Calibri" w:cs="Calibri"/>
              <w:sz w:val="18"/>
              <w:szCs w:val="18"/>
            </w:rPr>
            <w:fldChar w:fldCharType="begin"/>
          </w:r>
          <w:r w:rsidRPr="00AE6641">
            <w:rPr>
              <w:rFonts w:ascii="Calibri" w:hAnsi="Calibri" w:cs="Calibri"/>
              <w:sz w:val="18"/>
              <w:szCs w:val="18"/>
            </w:rPr>
            <w:instrText xml:space="preserve"> REF Projno  \* MERGEFORMAT </w:instrText>
          </w:r>
          <w:r w:rsidRPr="00AE6641">
            <w:rPr>
              <w:rFonts w:ascii="Calibri" w:hAnsi="Calibri" w:cs="Calibri"/>
              <w:sz w:val="18"/>
              <w:szCs w:val="18"/>
            </w:rPr>
            <w:fldChar w:fldCharType="separate"/>
          </w:r>
          <w:r w:rsidRPr="007471FD">
            <w:rPr>
              <w:rFonts w:ascii="Calibri" w:hAnsi="Calibri" w:cs="Calibri"/>
              <w:color w:val="002B5C"/>
              <w:sz w:val="18"/>
              <w:szCs w:val="18"/>
            </w:rPr>
            <w:t>101234</w:t>
          </w:r>
          <w:r w:rsidRPr="00AE6641">
            <w:rPr>
              <w:rFonts w:ascii="Calibri" w:hAnsi="Calibri" w:cs="Calibri"/>
              <w:sz w:val="18"/>
              <w:szCs w:val="18"/>
            </w:rPr>
            <w:fldChar w:fldCharType="end"/>
          </w:r>
          <w:r w:rsidRPr="00AE6641">
            <w:rPr>
              <w:rFonts w:ascii="Calibri" w:hAnsi="Calibri" w:cs="Calibri"/>
              <w:sz w:val="18"/>
              <w:szCs w:val="18"/>
            </w:rPr>
            <w:t xml:space="preserve"> / </w:t>
          </w:r>
          <w:r w:rsidRPr="00AE6641">
            <w:rPr>
              <w:rFonts w:ascii="Calibri" w:hAnsi="Calibri" w:cs="Calibri"/>
              <w:sz w:val="18"/>
              <w:szCs w:val="18"/>
            </w:rPr>
            <w:fldChar w:fldCharType="begin"/>
          </w:r>
          <w:r w:rsidRPr="00AE6641">
            <w:rPr>
              <w:rFonts w:ascii="Calibri" w:hAnsi="Calibri" w:cs="Calibri"/>
              <w:sz w:val="18"/>
              <w:szCs w:val="18"/>
            </w:rPr>
            <w:instrText xml:space="preserve"> REF Date  \* MERGEFORMAT </w:instrText>
          </w:r>
          <w:r w:rsidRPr="00AE6641">
            <w:rPr>
              <w:rFonts w:ascii="Calibri" w:hAnsi="Calibri" w:cs="Calibri"/>
              <w:sz w:val="18"/>
              <w:szCs w:val="18"/>
            </w:rPr>
            <w:fldChar w:fldCharType="separate"/>
          </w:r>
          <w:r w:rsidRPr="007471FD">
            <w:rPr>
              <w:rFonts w:ascii="Calibri" w:hAnsi="Calibri" w:cs="Calibri"/>
              <w:sz w:val="18"/>
              <w:szCs w:val="18"/>
            </w:rPr>
            <w:t>Date</w:t>
          </w:r>
          <w:r w:rsidRPr="00AE6641">
            <w:rPr>
              <w:rFonts w:ascii="Calibri" w:hAnsi="Calibri" w:cs="Calibri"/>
              <w:sz w:val="18"/>
              <w:szCs w:val="18"/>
            </w:rPr>
            <w:fldChar w:fldCharType="end"/>
          </w:r>
        </w:p>
      </w:tc>
    </w:tr>
  </w:tbl>
  <w:p w14:paraId="7B39F2DE" w14:textId="77777777" w:rsidR="004E6C2C" w:rsidRPr="00921A7D" w:rsidRDefault="004E6C2C" w:rsidP="00BA2ECF">
    <w:pPr>
      <w:pStyle w:val="Footer"/>
      <w:rPr>
        <w:rFonts w:ascii="Calibri" w:hAnsi="Calibri" w:cs="Calibri"/>
        <w:sz w:val="14"/>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90" w:type="dxa"/>
      <w:tblLayout w:type="fixed"/>
      <w:tblCellMar>
        <w:left w:w="36" w:type="dxa"/>
        <w:right w:w="36" w:type="dxa"/>
      </w:tblCellMar>
      <w:tblLook w:val="0000" w:firstRow="0" w:lastRow="0" w:firstColumn="0" w:lastColumn="0" w:noHBand="0" w:noVBand="0"/>
    </w:tblPr>
    <w:tblGrid>
      <w:gridCol w:w="3870"/>
      <w:gridCol w:w="1530"/>
      <w:gridCol w:w="3690"/>
    </w:tblGrid>
    <w:tr w:rsidR="004E6C2C" w:rsidRPr="00262084" w14:paraId="74592F76" w14:textId="77777777" w:rsidTr="000E1465">
      <w:tc>
        <w:tcPr>
          <w:tcW w:w="3870" w:type="dxa"/>
        </w:tcPr>
        <w:p w14:paraId="700389F1" w14:textId="0C9C5395" w:rsidR="004E6C2C" w:rsidRPr="00262084" w:rsidRDefault="004E6C2C" w:rsidP="00CF7EEE">
          <w:pPr>
            <w:pStyle w:val="Footer"/>
            <w:ind w:right="360"/>
            <w:rPr>
              <w:sz w:val="16"/>
              <w:szCs w:val="18"/>
            </w:rPr>
          </w:pPr>
          <w:r w:rsidRPr="00262084">
            <w:rPr>
              <w:sz w:val="16"/>
              <w:szCs w:val="18"/>
            </w:rPr>
            <w:t>B</w:t>
          </w:r>
          <w:r>
            <w:rPr>
              <w:sz w:val="16"/>
              <w:szCs w:val="18"/>
            </w:rPr>
            <w:t xml:space="preserve">innies UK </w:t>
          </w:r>
          <w:r w:rsidRPr="00262084">
            <w:rPr>
              <w:sz w:val="16"/>
              <w:szCs w:val="18"/>
            </w:rPr>
            <w:t>Limited</w:t>
          </w:r>
        </w:p>
        <w:p w14:paraId="52CFD291" w14:textId="16B83592" w:rsidR="004E6C2C" w:rsidRPr="00262084" w:rsidRDefault="004E6C2C">
          <w:pPr>
            <w:pStyle w:val="Footer"/>
            <w:rPr>
              <w:sz w:val="18"/>
            </w:rPr>
          </w:pPr>
          <w:r w:rsidRPr="00262084">
            <w:rPr>
              <w:sz w:val="16"/>
              <w:szCs w:val="18"/>
            </w:rPr>
            <w:fldChar w:fldCharType="begin"/>
          </w:r>
          <w:r w:rsidRPr="00262084">
            <w:rPr>
              <w:sz w:val="16"/>
              <w:szCs w:val="18"/>
            </w:rPr>
            <w:instrText xml:space="preserve"> STYLEREF  PrNoTitle  \* MERGEFORMAT </w:instrText>
          </w:r>
          <w:r w:rsidRPr="00262084">
            <w:rPr>
              <w:sz w:val="16"/>
              <w:szCs w:val="18"/>
            </w:rPr>
            <w:fldChar w:fldCharType="separate"/>
          </w:r>
          <w:r w:rsidR="00040CA7">
            <w:rPr>
              <w:noProof/>
              <w:sz w:val="16"/>
              <w:szCs w:val="18"/>
            </w:rPr>
            <w:t>BUKL project no. 4021883</w:t>
          </w:r>
          <w:r w:rsidRPr="00262084">
            <w:rPr>
              <w:sz w:val="16"/>
              <w:szCs w:val="18"/>
            </w:rPr>
            <w:fldChar w:fldCharType="end"/>
          </w:r>
          <w:r w:rsidRPr="00262084">
            <w:rPr>
              <w:sz w:val="16"/>
              <w:szCs w:val="18"/>
            </w:rPr>
            <w:t xml:space="preserve"> / </w:t>
          </w:r>
          <w:r w:rsidRPr="00262084">
            <w:rPr>
              <w:sz w:val="16"/>
              <w:szCs w:val="18"/>
            </w:rPr>
            <w:fldChar w:fldCharType="begin"/>
          </w:r>
          <w:r w:rsidRPr="00262084">
            <w:rPr>
              <w:sz w:val="16"/>
              <w:szCs w:val="18"/>
            </w:rPr>
            <w:instrText xml:space="preserve"> STYLEREF  DateTitle  \* MERGEFORMAT </w:instrText>
          </w:r>
          <w:r w:rsidRPr="00262084">
            <w:rPr>
              <w:sz w:val="16"/>
              <w:szCs w:val="18"/>
            </w:rPr>
            <w:fldChar w:fldCharType="separate"/>
          </w:r>
          <w:r w:rsidR="00040CA7">
            <w:rPr>
              <w:noProof/>
              <w:sz w:val="16"/>
              <w:szCs w:val="18"/>
            </w:rPr>
            <w:t>October 2026</w:t>
          </w:r>
          <w:r w:rsidRPr="00262084">
            <w:rPr>
              <w:sz w:val="16"/>
              <w:szCs w:val="18"/>
            </w:rPr>
            <w:fldChar w:fldCharType="end"/>
          </w:r>
        </w:p>
      </w:tc>
      <w:tc>
        <w:tcPr>
          <w:tcW w:w="1530" w:type="dxa"/>
          <w:vAlign w:val="center"/>
        </w:tcPr>
        <w:p w14:paraId="09CDF3CC" w14:textId="51F608A2" w:rsidR="004E6C2C" w:rsidRPr="00262084" w:rsidRDefault="004E6C2C">
          <w:pPr>
            <w:pStyle w:val="Footer"/>
            <w:jc w:val="center"/>
          </w:pPr>
          <w:r w:rsidRPr="00262084">
            <w:rPr>
              <w:noProof/>
            </w:rPr>
            <w:drawing>
              <wp:inline distT="0" distB="0" distL="0" distR="0" wp14:anchorId="66B60624" wp14:editId="7016845E">
                <wp:extent cx="742534" cy="226060"/>
                <wp:effectExtent l="0" t="0" r="635" b="2540"/>
                <wp:docPr id="977994020" name="Picture 977994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56" cy="229659"/>
                        </a:xfrm>
                        <a:prstGeom prst="rect">
                          <a:avLst/>
                        </a:prstGeom>
                        <a:noFill/>
                        <a:ln>
                          <a:noFill/>
                        </a:ln>
                      </pic:spPr>
                    </pic:pic>
                  </a:graphicData>
                </a:graphic>
              </wp:inline>
            </w:drawing>
          </w:r>
        </w:p>
      </w:tc>
      <w:tc>
        <w:tcPr>
          <w:tcW w:w="3690" w:type="dxa"/>
          <w:vAlign w:val="center"/>
        </w:tcPr>
        <w:p w14:paraId="3D0E9AE6" w14:textId="49907F2E" w:rsidR="004E6C2C" w:rsidRPr="00262084" w:rsidRDefault="005853AC">
          <w:pPr>
            <w:pStyle w:val="Footer"/>
            <w:ind w:right="144"/>
            <w:jc w:val="right"/>
          </w:pPr>
          <w:r>
            <w:t xml:space="preserve">Page </w:t>
          </w:r>
          <w:r w:rsidR="004E6C2C" w:rsidRPr="00262084">
            <w:fldChar w:fldCharType="begin"/>
          </w:r>
          <w:r w:rsidR="004E6C2C" w:rsidRPr="00262084">
            <w:instrText xml:space="preserve"> PAGE </w:instrText>
          </w:r>
          <w:r w:rsidR="004E6C2C" w:rsidRPr="00262084">
            <w:fldChar w:fldCharType="separate"/>
          </w:r>
          <w:r w:rsidR="004E6C2C" w:rsidRPr="00262084">
            <w:rPr>
              <w:noProof/>
            </w:rPr>
            <w:t>2</w:t>
          </w:r>
          <w:r w:rsidR="004E6C2C" w:rsidRPr="00262084">
            <w:fldChar w:fldCharType="end"/>
          </w:r>
          <w:r>
            <w:t xml:space="preserve"> of </w:t>
          </w:r>
          <w:r w:rsidR="00172AA7">
            <w:fldChar w:fldCharType="begin"/>
          </w:r>
          <w:r w:rsidR="00172AA7">
            <w:instrText xml:space="preserve"> =</w:instrText>
          </w:r>
          <w:fldSimple w:instr=" NUMPAGES   \* MERGEFORMAT ">
            <w:r w:rsidR="00040CA7">
              <w:rPr>
                <w:noProof/>
              </w:rPr>
              <w:instrText>16</w:instrText>
            </w:r>
          </w:fldSimple>
          <w:r w:rsidR="00172AA7">
            <w:instrText>-</w:instrText>
          </w:r>
          <w:r w:rsidR="00AA2C20">
            <w:instrText>1</w:instrText>
          </w:r>
          <w:r w:rsidR="00172AA7">
            <w:instrText xml:space="preserve"> </w:instrText>
          </w:r>
          <w:r w:rsidR="00172AA7">
            <w:fldChar w:fldCharType="separate"/>
          </w:r>
          <w:r w:rsidR="00040CA7">
            <w:rPr>
              <w:noProof/>
            </w:rPr>
            <w:t>15</w:t>
          </w:r>
          <w:r w:rsidR="00172AA7">
            <w:fldChar w:fldCharType="end"/>
          </w:r>
        </w:p>
      </w:tc>
    </w:tr>
  </w:tbl>
  <w:p w14:paraId="1C7EADC4" w14:textId="77777777" w:rsidR="004E6C2C" w:rsidRPr="00262084" w:rsidRDefault="004E6C2C">
    <w:pPr>
      <w:pStyle w:val="Footer"/>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E0068" w14:textId="77777777" w:rsidR="00F566FF" w:rsidRDefault="00F566FF">
      <w:r>
        <w:separator/>
      </w:r>
    </w:p>
    <w:p w14:paraId="08926429" w14:textId="77777777" w:rsidR="00F566FF" w:rsidRDefault="00F566FF"/>
  </w:footnote>
  <w:footnote w:type="continuationSeparator" w:id="0">
    <w:p w14:paraId="27C24A72" w14:textId="77777777" w:rsidR="00F566FF" w:rsidRDefault="00F566FF">
      <w:r>
        <w:continuationSeparator/>
      </w:r>
    </w:p>
    <w:p w14:paraId="63AEB2AE" w14:textId="77777777" w:rsidR="00F566FF" w:rsidRDefault="00F566FF"/>
  </w:footnote>
  <w:footnote w:id="1">
    <w:p w14:paraId="1B64F2FB" w14:textId="77777777" w:rsidR="00D97EDF" w:rsidRDefault="00D97EDF" w:rsidP="00D97EDF">
      <w:pPr>
        <w:pStyle w:val="FootnoteText"/>
        <w:pBdr>
          <w:top w:val="single" w:sz="4" w:space="5" w:color="auto"/>
        </w:pBdr>
        <w:rPr>
          <w:rFonts w:cs="Ebrima"/>
        </w:rPr>
      </w:pPr>
      <w:r>
        <w:rPr>
          <w:rStyle w:val="FootnoteReference"/>
          <w:rFonts w:cs="Ebrima"/>
          <w:sz w:val="14"/>
        </w:rPr>
        <w:footnoteRef/>
      </w:r>
      <w:r>
        <w:rPr>
          <w:rFonts w:cs="Ebrima"/>
          <w:sz w:val="14"/>
        </w:rPr>
        <w:t xml:space="preserve"> GLVIA3 page 91, paragraph 5.52</w:t>
      </w:r>
    </w:p>
  </w:footnote>
  <w:footnote w:id="2">
    <w:p w14:paraId="0ACA37D1" w14:textId="77777777" w:rsidR="00D97EDF" w:rsidRDefault="00D97EDF" w:rsidP="00D97EDF">
      <w:pPr>
        <w:pStyle w:val="FootnoteText"/>
        <w:pBdr>
          <w:top w:val="single" w:sz="4" w:space="5" w:color="auto"/>
        </w:pBdr>
        <w:rPr>
          <w:rFonts w:cs="Ebrima"/>
          <w:sz w:val="14"/>
        </w:rPr>
      </w:pPr>
      <w:r>
        <w:rPr>
          <w:rStyle w:val="FootnoteReference"/>
          <w:rFonts w:cs="Ebrima"/>
          <w:sz w:val="14"/>
        </w:rPr>
        <w:footnoteRef/>
      </w:r>
      <w:r>
        <w:rPr>
          <w:rFonts w:cs="Ebrima"/>
          <w:sz w:val="14"/>
        </w:rPr>
        <w:t xml:space="preserve"> GLVIA3 page 120, paragraph 7.1 quoting Hyder, 1999 ‘ </w:t>
      </w:r>
      <w:r>
        <w:rPr>
          <w:rFonts w:cs="Ebrima"/>
          <w:i/>
          <w:sz w:val="14"/>
        </w:rPr>
        <w:t>Guidelines for the assessment of indirect and cumulative impacts as well as impact interactions</w:t>
      </w:r>
      <w:r>
        <w:rPr>
          <w:rFonts w:cs="Ebrima"/>
          <w:sz w:val="14"/>
        </w:rPr>
        <w:t>’</w:t>
      </w:r>
    </w:p>
  </w:footnote>
  <w:footnote w:id="3">
    <w:p w14:paraId="0ACBFBFC" w14:textId="77777777" w:rsidR="00D97EDF" w:rsidRDefault="00D97EDF" w:rsidP="00D97EDF">
      <w:pPr>
        <w:pStyle w:val="FootnoteText"/>
        <w:pBdr>
          <w:top w:val="single" w:sz="4" w:space="5" w:color="auto"/>
        </w:pBdr>
        <w:rPr>
          <w:rFonts w:cs="Ebrima"/>
          <w:sz w:val="14"/>
        </w:rPr>
      </w:pPr>
      <w:r>
        <w:rPr>
          <w:rStyle w:val="FootnoteReference"/>
          <w:rFonts w:cs="Ebrima"/>
          <w:sz w:val="14"/>
        </w:rPr>
        <w:footnoteRef/>
      </w:r>
      <w:r>
        <w:rPr>
          <w:rFonts w:cs="Ebrima"/>
          <w:sz w:val="14"/>
        </w:rPr>
        <w:t xml:space="preserve"> GLVIA3 page 121 paragraph 7.5.</w:t>
      </w:r>
    </w:p>
  </w:footnote>
  <w:footnote w:id="4">
    <w:p w14:paraId="4E8EA8B8" w14:textId="77777777" w:rsidR="00D97EDF" w:rsidRDefault="00D97EDF" w:rsidP="00D97EDF">
      <w:pPr>
        <w:pStyle w:val="FootnoteText"/>
        <w:pBdr>
          <w:top w:val="single" w:sz="4" w:space="5" w:color="auto"/>
        </w:pBdr>
        <w:rPr>
          <w:rFonts w:asciiTheme="minorHAnsi" w:hAnsiTheme="minorHAnsi" w:cstheme="minorBidi"/>
          <w:color w:val="000000" w:themeColor="text1"/>
          <w:sz w:val="16"/>
          <w:szCs w:val="22"/>
        </w:rPr>
      </w:pPr>
      <w:r>
        <w:rPr>
          <w:rStyle w:val="FootnoteReference"/>
          <w:rFonts w:cs="Ebrima"/>
          <w:sz w:val="14"/>
        </w:rPr>
        <w:footnoteRef/>
      </w:r>
      <w:r>
        <w:rPr>
          <w:rFonts w:cs="Ebrima"/>
          <w:sz w:val="14"/>
        </w:rPr>
        <w:t xml:space="preserve"> Assessing the Cumulative Impact of Onshore Wind Energy Developments, NatureScot, 2021</w:t>
      </w:r>
    </w:p>
  </w:footnote>
  <w:footnote w:id="5">
    <w:p w14:paraId="51EB8132" w14:textId="77777777" w:rsidR="00D97EDF" w:rsidRDefault="00D97EDF" w:rsidP="00D97EDF">
      <w:pPr>
        <w:pStyle w:val="FootnoteText"/>
        <w:pBdr>
          <w:top w:val="single" w:sz="4" w:space="5" w:color="auto"/>
        </w:pBdr>
        <w:rPr>
          <w:rFonts w:cs="Ebrima"/>
          <w:sz w:val="14"/>
          <w:lang w:val="en-US"/>
        </w:rPr>
      </w:pPr>
      <w:r>
        <w:rPr>
          <w:rStyle w:val="FootnoteReference"/>
          <w:rFonts w:cs="Ebrima"/>
          <w:sz w:val="14"/>
        </w:rPr>
        <w:footnoteRef/>
      </w:r>
      <w:r>
        <w:rPr>
          <w:rFonts w:cs="Ebrima"/>
          <w:szCs w:val="16"/>
        </w:rPr>
        <w:t xml:space="preserve"> </w:t>
      </w:r>
      <w:r>
        <w:rPr>
          <w:rFonts w:cs="Ebrima"/>
          <w:szCs w:val="16"/>
        </w:rPr>
        <w:tab/>
      </w:r>
      <w:r>
        <w:rPr>
          <w:rFonts w:cs="Ebrima"/>
          <w:sz w:val="14"/>
        </w:rPr>
        <w:t xml:space="preserve">The Landscape Institute/Institute of Environmental Management and Assessment; </w:t>
      </w:r>
      <w:r>
        <w:rPr>
          <w:rFonts w:cs="Ebrima"/>
          <w:i/>
          <w:sz w:val="14"/>
        </w:rPr>
        <w:t>Guidelines for Landscape and Visual Impact Assessment</w:t>
      </w:r>
      <w:r>
        <w:rPr>
          <w:rFonts w:cs="Ebrima"/>
          <w:sz w:val="14"/>
        </w:rPr>
        <w:t>; Spon; 2013; p155</w:t>
      </w:r>
    </w:p>
  </w:footnote>
  <w:footnote w:id="6">
    <w:p w14:paraId="52C839A6" w14:textId="77777777" w:rsidR="00D97EDF" w:rsidRDefault="00D97EDF" w:rsidP="00D97EDF">
      <w:pPr>
        <w:pStyle w:val="FootnoteText"/>
        <w:pBdr>
          <w:top w:val="single" w:sz="4" w:space="5" w:color="auto"/>
        </w:pBdr>
        <w:rPr>
          <w:rFonts w:cs="Ebrima"/>
          <w:sz w:val="14"/>
        </w:rPr>
      </w:pPr>
      <w:r>
        <w:rPr>
          <w:rStyle w:val="FootnoteReference"/>
          <w:rFonts w:cs="Ebrima"/>
          <w:sz w:val="14"/>
          <w:szCs w:val="14"/>
        </w:rPr>
        <w:footnoteRef/>
      </w:r>
      <w:r>
        <w:rPr>
          <w:rFonts w:cs="Ebrima"/>
          <w:sz w:val="14"/>
        </w:rPr>
        <w:t xml:space="preserve"> </w:t>
      </w:r>
      <w:r>
        <w:rPr>
          <w:rFonts w:cs="Ebrima"/>
          <w:sz w:val="14"/>
        </w:rPr>
        <w:tab/>
        <w:t xml:space="preserve">The Landscape Institute/Institute of Environmental Management and Assessment; </w:t>
      </w:r>
      <w:r>
        <w:rPr>
          <w:rFonts w:cs="Ebrima"/>
          <w:i/>
          <w:sz w:val="14"/>
        </w:rPr>
        <w:t>Guidelines for Landscape and Visual Impact Assessment</w:t>
      </w:r>
      <w:r>
        <w:rPr>
          <w:rFonts w:cs="Ebrima"/>
          <w:sz w:val="14"/>
        </w:rPr>
        <w:t>; Spon; 2013; p156</w:t>
      </w:r>
    </w:p>
  </w:footnote>
  <w:footnote w:id="7">
    <w:p w14:paraId="66587104" w14:textId="77777777" w:rsidR="00D97EDF" w:rsidRDefault="00D97EDF" w:rsidP="00D97EDF">
      <w:pPr>
        <w:pStyle w:val="FootnoteText"/>
        <w:pBdr>
          <w:top w:val="single" w:sz="4" w:space="5" w:color="auto"/>
        </w:pBdr>
        <w:rPr>
          <w:rFonts w:cs="Ebrima"/>
          <w:sz w:val="14"/>
        </w:rPr>
      </w:pPr>
      <w:r>
        <w:rPr>
          <w:rStyle w:val="FootnoteReference"/>
          <w:rFonts w:cs="Ebrima"/>
          <w:sz w:val="14"/>
          <w:szCs w:val="14"/>
        </w:rPr>
        <w:footnoteRef/>
      </w:r>
      <w:r>
        <w:rPr>
          <w:rFonts w:cs="Ebrima"/>
          <w:sz w:val="14"/>
        </w:rPr>
        <w:t xml:space="preserve"> </w:t>
      </w:r>
      <w:r>
        <w:rPr>
          <w:rFonts w:cs="Ebrima"/>
          <w:sz w:val="14"/>
        </w:rPr>
        <w:tab/>
        <w:t xml:space="preserve">The Landscape Institute/Institute of Environmental Management and Assessment; </w:t>
      </w:r>
      <w:r>
        <w:rPr>
          <w:rFonts w:cs="Ebrima"/>
          <w:i/>
          <w:sz w:val="14"/>
        </w:rPr>
        <w:t>Guidelines for Landscape and Visual Impact Assessment</w:t>
      </w:r>
      <w:r>
        <w:rPr>
          <w:rFonts w:cs="Ebrima"/>
          <w:sz w:val="14"/>
        </w:rPr>
        <w:t>; Spon; 2013; p156</w:t>
      </w:r>
    </w:p>
  </w:footnote>
  <w:footnote w:id="8">
    <w:p w14:paraId="69F48CE1" w14:textId="77777777" w:rsidR="00D97EDF" w:rsidRDefault="00D97EDF" w:rsidP="00D97EDF">
      <w:pPr>
        <w:pStyle w:val="FootnoteText"/>
        <w:pBdr>
          <w:top w:val="single" w:sz="4" w:space="5" w:color="auto"/>
        </w:pBdr>
        <w:rPr>
          <w:rFonts w:asciiTheme="minorHAnsi" w:hAnsiTheme="minorHAnsi" w:cstheme="minorBidi"/>
          <w:sz w:val="16"/>
          <w:szCs w:val="22"/>
        </w:rPr>
      </w:pPr>
      <w:r>
        <w:rPr>
          <w:rStyle w:val="FootnoteReference"/>
          <w:rFonts w:cs="Ebrima"/>
          <w:sz w:val="14"/>
          <w:szCs w:val="14"/>
        </w:rPr>
        <w:footnoteRef/>
      </w:r>
      <w:r>
        <w:rPr>
          <w:rFonts w:cs="Ebrima"/>
          <w:sz w:val="14"/>
        </w:rPr>
        <w:t xml:space="preserve"> </w:t>
      </w:r>
      <w:r>
        <w:rPr>
          <w:rFonts w:cs="Ebrima"/>
          <w:sz w:val="14"/>
        </w:rPr>
        <w:tab/>
        <w:t xml:space="preserve">The Landscape Institute/Institute of Environmental Management and Assessment; </w:t>
      </w:r>
      <w:r>
        <w:rPr>
          <w:rFonts w:cs="Ebrima"/>
          <w:i/>
          <w:sz w:val="14"/>
        </w:rPr>
        <w:t>Guidelines for Landscape and Visual Impact Assessment</w:t>
      </w:r>
      <w:r>
        <w:rPr>
          <w:rFonts w:cs="Ebrima"/>
          <w:sz w:val="14"/>
        </w:rPr>
        <w:t>; Spon; 2013; p157</w:t>
      </w:r>
    </w:p>
  </w:footnote>
  <w:footnote w:id="9">
    <w:p w14:paraId="65CD7930" w14:textId="77777777" w:rsidR="00D97EDF" w:rsidRDefault="00D97EDF" w:rsidP="00D97EDF">
      <w:pPr>
        <w:pStyle w:val="FootnoteText"/>
        <w:pBdr>
          <w:top w:val="single" w:sz="4" w:space="5" w:color="auto"/>
        </w:pBdr>
        <w:rPr>
          <w:rFonts w:cs="Ebrima"/>
          <w:sz w:val="14"/>
        </w:rPr>
      </w:pPr>
      <w:r>
        <w:rPr>
          <w:rStyle w:val="FootnoteReference"/>
          <w:rFonts w:cs="Ebrima"/>
          <w:sz w:val="14"/>
          <w:szCs w:val="14"/>
        </w:rPr>
        <w:footnoteRef/>
      </w:r>
      <w:r>
        <w:rPr>
          <w:rFonts w:cs="Ebrima"/>
          <w:sz w:val="14"/>
        </w:rPr>
        <w:t xml:space="preserve"> </w:t>
      </w:r>
      <w:r>
        <w:rPr>
          <w:rFonts w:cs="Ebrima"/>
          <w:sz w:val="14"/>
        </w:rPr>
        <w:tab/>
        <w:t xml:space="preserve">The Landscape Institute/Institute of Environmental Management and Assessment; </w:t>
      </w:r>
      <w:r>
        <w:rPr>
          <w:rFonts w:cs="Ebrima"/>
          <w:i/>
          <w:sz w:val="14"/>
        </w:rPr>
        <w:t>Guidelines for Landscape and Visual Impact Assessment</w:t>
      </w:r>
      <w:r>
        <w:rPr>
          <w:rFonts w:cs="Ebrima"/>
          <w:sz w:val="14"/>
        </w:rPr>
        <w:t>; Spon; 2013; p157</w:t>
      </w:r>
    </w:p>
  </w:footnote>
  <w:footnote w:id="10">
    <w:p w14:paraId="16AF2465" w14:textId="77777777" w:rsidR="00D97EDF" w:rsidRDefault="00D97EDF" w:rsidP="00D97EDF">
      <w:pPr>
        <w:pStyle w:val="FootnoteText"/>
        <w:pBdr>
          <w:top w:val="single" w:sz="4" w:space="5" w:color="auto"/>
        </w:pBdr>
        <w:rPr>
          <w:rFonts w:cs="Ebrima"/>
          <w:sz w:val="14"/>
        </w:rPr>
      </w:pPr>
      <w:r>
        <w:rPr>
          <w:rStyle w:val="FootnoteReference"/>
          <w:rFonts w:cs="Ebrima"/>
          <w:sz w:val="14"/>
          <w:szCs w:val="14"/>
        </w:rPr>
        <w:footnoteRef/>
      </w:r>
      <w:r>
        <w:rPr>
          <w:rFonts w:cs="Ebrima"/>
          <w:sz w:val="14"/>
        </w:rPr>
        <w:t xml:space="preserve"> The Landscape Institute/Institute of Environmental Management and Assessment; </w:t>
      </w:r>
      <w:r>
        <w:rPr>
          <w:rFonts w:cs="Ebrima"/>
          <w:i/>
          <w:sz w:val="14"/>
        </w:rPr>
        <w:t>Guidelines for Landscape and Visual Impact Assessment</w:t>
      </w:r>
      <w:r>
        <w:rPr>
          <w:rFonts w:cs="Ebrima"/>
          <w:sz w:val="14"/>
        </w:rPr>
        <w:t>; Spon; 2013; p157</w:t>
      </w:r>
    </w:p>
  </w:footnote>
  <w:footnote w:id="11">
    <w:p w14:paraId="5813F721" w14:textId="77777777" w:rsidR="00D97EDF" w:rsidRDefault="00D97EDF" w:rsidP="00D97EDF">
      <w:pPr>
        <w:pStyle w:val="FootnoteText"/>
        <w:pBdr>
          <w:top w:val="single" w:sz="4" w:space="5" w:color="auto"/>
        </w:pBdr>
        <w:rPr>
          <w:rFonts w:asciiTheme="minorHAnsi" w:hAnsiTheme="minorHAnsi" w:cstheme="minorBidi"/>
          <w:sz w:val="16"/>
          <w:szCs w:val="22"/>
        </w:rPr>
      </w:pPr>
      <w:r>
        <w:rPr>
          <w:rStyle w:val="FootnoteReference"/>
          <w:rFonts w:cs="Ebrima"/>
          <w:sz w:val="14"/>
          <w:szCs w:val="14"/>
        </w:rPr>
        <w:footnoteRef/>
      </w:r>
      <w:r>
        <w:rPr>
          <w:rFonts w:cs="Ebrima"/>
          <w:sz w:val="14"/>
        </w:rPr>
        <w:t xml:space="preserve"> The Landscape Institute; Technical Guidance Note 02/21 Assessing Landscape Value Outside National Designations</w:t>
      </w:r>
    </w:p>
  </w:footnote>
  <w:footnote w:id="12">
    <w:p w14:paraId="10FC8EEC" w14:textId="77777777" w:rsidR="00D97EDF" w:rsidRDefault="00D97EDF" w:rsidP="00D97EDF">
      <w:pPr>
        <w:pStyle w:val="FootnoteText"/>
        <w:pBdr>
          <w:top w:val="single" w:sz="4" w:space="5" w:color="auto"/>
        </w:pBdr>
        <w:rPr>
          <w:rFonts w:cs="Ebrima"/>
          <w:sz w:val="14"/>
        </w:rPr>
      </w:pPr>
      <w:r>
        <w:rPr>
          <w:rStyle w:val="FootnoteReference"/>
          <w:rFonts w:cs="Ebrima"/>
          <w:sz w:val="14"/>
        </w:rPr>
        <w:footnoteRef/>
      </w:r>
      <w:r>
        <w:rPr>
          <w:rFonts w:cs="Ebrima"/>
          <w:sz w:val="14"/>
        </w:rPr>
        <w:t xml:space="preserve"> The Landscape Institute/Institute of Environmental Management and Assessment; </w:t>
      </w:r>
      <w:r>
        <w:rPr>
          <w:rFonts w:cs="Ebrima"/>
          <w:i/>
          <w:sz w:val="14"/>
        </w:rPr>
        <w:t>Guidelines for Landscape and Visual Impact Assessment</w:t>
      </w:r>
      <w:r>
        <w:rPr>
          <w:rFonts w:cs="Ebrima"/>
          <w:sz w:val="14"/>
        </w:rPr>
        <w:t>; Spon; 2013; p157</w:t>
      </w:r>
    </w:p>
  </w:footnote>
  <w:footnote w:id="13">
    <w:p w14:paraId="4403B6B8" w14:textId="77777777" w:rsidR="00D97EDF" w:rsidRDefault="00D97EDF" w:rsidP="00D97EDF">
      <w:pPr>
        <w:pStyle w:val="FootnoteText"/>
        <w:pBdr>
          <w:top w:val="single" w:sz="4" w:space="5" w:color="auto"/>
        </w:pBdr>
        <w:rPr>
          <w:rFonts w:cs="Ebrima"/>
          <w:sz w:val="14"/>
        </w:rPr>
      </w:pPr>
      <w:r>
        <w:rPr>
          <w:rStyle w:val="FootnoteReference"/>
          <w:rFonts w:cs="Ebrima"/>
          <w:sz w:val="14"/>
        </w:rPr>
        <w:footnoteRef/>
      </w:r>
      <w:r>
        <w:rPr>
          <w:rFonts w:cs="Ebrima"/>
          <w:sz w:val="14"/>
        </w:rPr>
        <w:t xml:space="preserve"> The Landscape Institute/Institute of Environmental Management and Assessment; </w:t>
      </w:r>
      <w:r>
        <w:rPr>
          <w:rFonts w:cs="Ebrima"/>
          <w:i/>
          <w:sz w:val="14"/>
        </w:rPr>
        <w:t>Guidelines for Landscape and Visual Impact Assessment</w:t>
      </w:r>
      <w:r>
        <w:rPr>
          <w:rFonts w:cs="Ebrima"/>
          <w:sz w:val="14"/>
        </w:rPr>
        <w:t>; Spon; 2013; p158</w:t>
      </w:r>
    </w:p>
  </w:footnote>
  <w:footnote w:id="14">
    <w:p w14:paraId="5D859984" w14:textId="77777777" w:rsidR="00D97EDF" w:rsidRDefault="00D97EDF" w:rsidP="00D97EDF">
      <w:pPr>
        <w:pStyle w:val="FootnoteText"/>
        <w:pBdr>
          <w:top w:val="single" w:sz="4" w:space="5" w:color="auto"/>
        </w:pBdr>
        <w:rPr>
          <w:rFonts w:cs="Ebrima"/>
          <w:sz w:val="14"/>
        </w:rPr>
      </w:pPr>
      <w:r>
        <w:rPr>
          <w:rStyle w:val="FootnoteReference"/>
          <w:rFonts w:cs="Ebrima"/>
          <w:sz w:val="14"/>
        </w:rPr>
        <w:footnoteRef/>
      </w:r>
      <w:r>
        <w:rPr>
          <w:rFonts w:cs="Ebrima"/>
          <w:sz w:val="14"/>
        </w:rPr>
        <w:t xml:space="preserve"> The Landscape Institute/Institute of Environmental Management and Assessment; </w:t>
      </w:r>
      <w:r>
        <w:rPr>
          <w:rFonts w:cs="Ebrima"/>
          <w:i/>
          <w:sz w:val="14"/>
        </w:rPr>
        <w:t>Guidelines for Landscape and Visual Impact Assessment</w:t>
      </w:r>
      <w:r>
        <w:rPr>
          <w:rFonts w:cs="Ebrima"/>
          <w:sz w:val="14"/>
        </w:rPr>
        <w:t>; Spon; 2013; p158</w:t>
      </w:r>
    </w:p>
  </w:footnote>
  <w:footnote w:id="15">
    <w:p w14:paraId="695F53A3" w14:textId="77777777" w:rsidR="00D97EDF" w:rsidRDefault="00D97EDF" w:rsidP="00D97EDF">
      <w:pPr>
        <w:pStyle w:val="FootnoteText"/>
        <w:pBdr>
          <w:top w:val="single" w:sz="4" w:space="5" w:color="auto"/>
        </w:pBdr>
        <w:rPr>
          <w:rFonts w:asciiTheme="minorHAnsi" w:hAnsiTheme="minorHAnsi" w:cstheme="minorBidi"/>
          <w:color w:val="000000" w:themeColor="text1"/>
          <w:sz w:val="16"/>
          <w:szCs w:val="22"/>
        </w:rPr>
      </w:pPr>
      <w:r>
        <w:rPr>
          <w:rStyle w:val="FootnoteReference"/>
          <w:rFonts w:cs="Ebrima"/>
          <w:sz w:val="14"/>
        </w:rPr>
        <w:footnoteRef/>
      </w:r>
      <w:r>
        <w:rPr>
          <w:rFonts w:cs="Ebrima"/>
          <w:sz w:val="14"/>
        </w:rPr>
        <w:t xml:space="preserve"> The Landscape Institute/Institute of Environmental Management and Assessment; </w:t>
      </w:r>
      <w:r>
        <w:rPr>
          <w:rFonts w:cs="Ebrima"/>
          <w:i/>
          <w:sz w:val="14"/>
        </w:rPr>
        <w:t>Guidelines for Landscape and Visual Impact Assessment</w:t>
      </w:r>
      <w:r>
        <w:rPr>
          <w:rFonts w:cs="Ebrima"/>
          <w:sz w:val="14"/>
        </w:rPr>
        <w:t>; Spon; 2013; p158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5498A" w14:textId="77777777" w:rsidR="00CC0E25" w:rsidRDefault="00CC0E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DE1AE" w14:textId="77777777" w:rsidR="00CC0E25" w:rsidRDefault="00CC0E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EF113" w14:textId="77777777" w:rsidR="00CC0E25" w:rsidRDefault="00CC0E2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26" w:type="dxa"/>
      <w:tblBorders>
        <w:bottom w:val="double" w:sz="12" w:space="0" w:color="C0C0C0"/>
      </w:tblBorders>
      <w:tblLayout w:type="fixed"/>
      <w:tblCellMar>
        <w:left w:w="36" w:type="dxa"/>
        <w:right w:w="36" w:type="dxa"/>
      </w:tblCellMar>
      <w:tblLook w:val="0000" w:firstRow="0" w:lastRow="0" w:firstColumn="0" w:lastColumn="0" w:noHBand="0" w:noVBand="0"/>
    </w:tblPr>
    <w:tblGrid>
      <w:gridCol w:w="4477"/>
      <w:gridCol w:w="4649"/>
    </w:tblGrid>
    <w:tr w:rsidR="004E6C2C" w14:paraId="1DFC1053" w14:textId="77777777" w:rsidTr="00946157">
      <w:trPr>
        <w:cantSplit/>
      </w:trPr>
      <w:tc>
        <w:tcPr>
          <w:tcW w:w="4477" w:type="dxa"/>
        </w:tcPr>
        <w:p w14:paraId="06FBE5DE" w14:textId="77777777" w:rsidR="004E6C2C" w:rsidRPr="0022775C" w:rsidRDefault="004E6C2C" w:rsidP="00641F85">
          <w:pPr>
            <w:pStyle w:val="Header"/>
            <w:spacing w:after="60"/>
            <w:rPr>
              <w:rFonts w:ascii="Calibri" w:hAnsi="Calibri" w:cs="Calibri"/>
              <w:color w:val="000000" w:themeColor="text1"/>
            </w:rPr>
          </w:pPr>
          <w:r w:rsidRPr="0022775C">
            <w:rPr>
              <w:rFonts w:ascii="Calibri" w:hAnsi="Calibri" w:cs="Calibri"/>
              <w:color w:val="000000" w:themeColor="text1"/>
            </w:rPr>
            <w:fldChar w:fldCharType="begin"/>
          </w:r>
          <w:r w:rsidRPr="0022775C">
            <w:rPr>
              <w:rFonts w:ascii="Calibri" w:hAnsi="Calibri" w:cs="Calibri"/>
              <w:color w:val="000000" w:themeColor="text1"/>
            </w:rPr>
            <w:instrText xml:space="preserve"> REF Client  \* MERGEFORMAT </w:instrText>
          </w:r>
          <w:r w:rsidRPr="0022775C">
            <w:rPr>
              <w:rFonts w:ascii="Calibri" w:hAnsi="Calibri" w:cs="Calibri"/>
              <w:color w:val="000000" w:themeColor="text1"/>
            </w:rPr>
            <w:fldChar w:fldCharType="separate"/>
          </w:r>
          <w:r w:rsidRPr="0022775C">
            <w:rPr>
              <w:rFonts w:asciiTheme="minorHAnsi" w:hAnsiTheme="minorHAnsi" w:cstheme="minorHAnsi"/>
              <w:color w:val="000000" w:themeColor="text1"/>
            </w:rPr>
            <w:t>Client’s name</w:t>
          </w:r>
          <w:r w:rsidRPr="0022775C">
            <w:rPr>
              <w:rFonts w:ascii="Calibri" w:hAnsi="Calibri" w:cs="Calibri"/>
              <w:color w:val="000000" w:themeColor="text1"/>
            </w:rPr>
            <w:fldChar w:fldCharType="end"/>
          </w:r>
        </w:p>
      </w:tc>
      <w:tc>
        <w:tcPr>
          <w:tcW w:w="4649" w:type="dxa"/>
        </w:tcPr>
        <w:p w14:paraId="08AE338B" w14:textId="77777777" w:rsidR="004E6C2C" w:rsidRPr="0022775C" w:rsidRDefault="004E6C2C" w:rsidP="00641F85">
          <w:pPr>
            <w:pStyle w:val="Header"/>
            <w:spacing w:after="60"/>
            <w:jc w:val="right"/>
            <w:rPr>
              <w:rFonts w:ascii="Calibri" w:hAnsi="Calibri" w:cs="Calibri"/>
              <w:color w:val="000000" w:themeColor="text1"/>
            </w:rPr>
          </w:pPr>
          <w:r w:rsidRPr="0022775C">
            <w:rPr>
              <w:rFonts w:ascii="Calibri" w:hAnsi="Calibri" w:cs="Calibri"/>
              <w:color w:val="000000" w:themeColor="text1"/>
            </w:rPr>
            <w:fldChar w:fldCharType="begin"/>
          </w:r>
          <w:r w:rsidRPr="0022775C">
            <w:rPr>
              <w:rFonts w:ascii="Calibri" w:hAnsi="Calibri" w:cs="Calibri"/>
              <w:color w:val="000000" w:themeColor="text1"/>
            </w:rPr>
            <w:instrText xml:space="preserve"> REF Title  \* MERGEFORMAT </w:instrText>
          </w:r>
          <w:r w:rsidRPr="0022775C">
            <w:rPr>
              <w:rFonts w:ascii="Calibri" w:hAnsi="Calibri" w:cs="Calibri"/>
              <w:color w:val="000000" w:themeColor="text1"/>
            </w:rPr>
            <w:fldChar w:fldCharType="separate"/>
          </w:r>
          <w:r w:rsidRPr="0022775C">
            <w:rPr>
              <w:rFonts w:ascii="Calibri" w:hAnsi="Calibri" w:cs="Calibri"/>
              <w:color w:val="000000" w:themeColor="text1"/>
            </w:rPr>
            <w:t>REPORT TITLE</w:t>
          </w:r>
          <w:r w:rsidRPr="0022775C">
            <w:rPr>
              <w:rFonts w:ascii="Calibri" w:hAnsi="Calibri" w:cs="Calibri"/>
              <w:color w:val="000000" w:themeColor="text1"/>
            </w:rPr>
            <w:fldChar w:fldCharType="end"/>
          </w:r>
        </w:p>
      </w:tc>
    </w:tr>
  </w:tbl>
  <w:p w14:paraId="6A0AF5CC" w14:textId="77777777" w:rsidR="004E6C2C" w:rsidRPr="00C216A9" w:rsidRDefault="004E6C2C" w:rsidP="00641F85">
    <w:pPr>
      <w:pStyle w:val="Header"/>
      <w:rPr>
        <w:rFonts w:ascii="Calibri" w:hAnsi="Calibri" w:cs="Calibri"/>
        <w:sz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090" w:type="dxa"/>
      <w:tblBorders>
        <w:bottom w:val="double" w:sz="12" w:space="0" w:color="C0C0C0"/>
      </w:tblBorders>
      <w:tblLayout w:type="fixed"/>
      <w:tblCellMar>
        <w:left w:w="36" w:type="dxa"/>
        <w:right w:w="36" w:type="dxa"/>
      </w:tblCellMar>
      <w:tblLook w:val="0000" w:firstRow="0" w:lastRow="0" w:firstColumn="0" w:lastColumn="0" w:noHBand="0" w:noVBand="0"/>
    </w:tblPr>
    <w:tblGrid>
      <w:gridCol w:w="4477"/>
      <w:gridCol w:w="4613"/>
    </w:tblGrid>
    <w:tr w:rsidR="004E6C2C" w:rsidRPr="007D7432" w14:paraId="382361D7" w14:textId="77777777" w:rsidTr="000E1465">
      <w:trPr>
        <w:cantSplit/>
      </w:trPr>
      <w:tc>
        <w:tcPr>
          <w:tcW w:w="4477" w:type="dxa"/>
        </w:tcPr>
        <w:p w14:paraId="1664B21E" w14:textId="537BB7DF" w:rsidR="004E6C2C" w:rsidRPr="007D7432" w:rsidRDefault="004E6C2C" w:rsidP="00234CBB">
          <w:pPr>
            <w:pStyle w:val="ClientHeader"/>
            <w:rPr>
              <w:rFonts w:ascii="Ebrima" w:hAnsi="Ebrima" w:cs="Arial"/>
              <w:sz w:val="18"/>
            </w:rPr>
          </w:pPr>
          <w:r w:rsidRPr="007D7432">
            <w:rPr>
              <w:rFonts w:ascii="Ebrima" w:hAnsi="Ebrima" w:cs="Arial"/>
              <w:noProof/>
              <w:sz w:val="18"/>
            </w:rPr>
            <w:fldChar w:fldCharType="begin"/>
          </w:r>
          <w:r w:rsidRPr="007D7432">
            <w:rPr>
              <w:rFonts w:ascii="Ebrima" w:hAnsi="Ebrima" w:cs="Arial"/>
              <w:noProof/>
              <w:sz w:val="18"/>
            </w:rPr>
            <w:instrText xml:space="preserve"> STYLEREF  ClientTitle  \* MERGEFORMAT </w:instrText>
          </w:r>
          <w:r w:rsidRPr="007D7432">
            <w:rPr>
              <w:rFonts w:ascii="Ebrima" w:hAnsi="Ebrima" w:cs="Arial"/>
              <w:noProof/>
              <w:sz w:val="18"/>
            </w:rPr>
            <w:fldChar w:fldCharType="separate"/>
          </w:r>
          <w:r w:rsidR="00040CA7">
            <w:rPr>
              <w:rFonts w:ascii="Ebrima" w:hAnsi="Ebrima" w:cs="Arial"/>
              <w:noProof/>
              <w:sz w:val="18"/>
            </w:rPr>
            <w:t>Natural Resources Wales (NRW)</w:t>
          </w:r>
          <w:r w:rsidRPr="007D7432">
            <w:rPr>
              <w:rFonts w:ascii="Ebrima" w:hAnsi="Ebrima" w:cs="Arial"/>
              <w:noProof/>
              <w:sz w:val="18"/>
            </w:rPr>
            <w:fldChar w:fldCharType="end"/>
          </w:r>
        </w:p>
      </w:tc>
      <w:tc>
        <w:tcPr>
          <w:tcW w:w="4613" w:type="dxa"/>
        </w:tcPr>
        <w:p w14:paraId="3011DBA0" w14:textId="43DEE50A" w:rsidR="004E6C2C" w:rsidRPr="007D7432" w:rsidRDefault="004E6C2C" w:rsidP="00EF6674">
          <w:pPr>
            <w:pStyle w:val="ReportHeader"/>
            <w:rPr>
              <w:rFonts w:ascii="Ebrima" w:hAnsi="Ebrima" w:cs="Arial"/>
              <w:sz w:val="18"/>
            </w:rPr>
          </w:pPr>
          <w:r w:rsidRPr="007D7432">
            <w:rPr>
              <w:rFonts w:ascii="Ebrima" w:hAnsi="Ebrima" w:cs="Arial"/>
              <w:noProof/>
              <w:sz w:val="18"/>
            </w:rPr>
            <w:fldChar w:fldCharType="begin"/>
          </w:r>
          <w:r w:rsidRPr="007D7432">
            <w:rPr>
              <w:rFonts w:ascii="Ebrima" w:hAnsi="Ebrima" w:cs="Arial"/>
              <w:noProof/>
              <w:sz w:val="18"/>
            </w:rPr>
            <w:instrText xml:space="preserve"> STYLEREF  ReportTitle  \* MERGEFORMAT </w:instrText>
          </w:r>
          <w:r w:rsidRPr="007D7432">
            <w:rPr>
              <w:rFonts w:ascii="Ebrima" w:hAnsi="Ebrima" w:cs="Arial"/>
              <w:noProof/>
              <w:sz w:val="18"/>
            </w:rPr>
            <w:fldChar w:fldCharType="separate"/>
          </w:r>
          <w:r w:rsidR="00040CA7">
            <w:rPr>
              <w:rFonts w:ascii="Ebrima" w:hAnsi="Ebrima" w:cs="Arial"/>
              <w:noProof/>
              <w:sz w:val="18"/>
            </w:rPr>
            <w:t>Cardigan Tidal Flood Risk Management Scheme</w:t>
          </w:r>
          <w:r w:rsidRPr="007D7432">
            <w:rPr>
              <w:rFonts w:ascii="Ebrima" w:hAnsi="Ebrima" w:cs="Arial"/>
              <w:noProof/>
              <w:sz w:val="18"/>
            </w:rPr>
            <w:fldChar w:fldCharType="end"/>
          </w:r>
        </w:p>
      </w:tc>
    </w:tr>
  </w:tbl>
  <w:p w14:paraId="406D5158" w14:textId="77777777" w:rsidR="004E6C2C" w:rsidRPr="00262084" w:rsidRDefault="004E6C2C">
    <w:pPr>
      <w:pStyle w:val="Header"/>
      <w:rPr>
        <w:sz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844D2"/>
    <w:multiLevelType w:val="hybridMultilevel"/>
    <w:tmpl w:val="26D8B422"/>
    <w:lvl w:ilvl="0" w:tplc="980C76EE">
      <w:start w:val="1"/>
      <w:numFmt w:val="decimal"/>
      <w:pStyle w:val="Reportlist1number"/>
      <w:lvlText w:val="%1."/>
      <w:lvlJc w:val="left"/>
      <w:pPr>
        <w:ind w:left="216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7E46FAF"/>
    <w:multiLevelType w:val="hybridMultilevel"/>
    <w:tmpl w:val="52668C9E"/>
    <w:lvl w:ilvl="0" w:tplc="1380723C">
      <w:start w:val="1"/>
      <w:numFmt w:val="decimal"/>
      <w:pStyle w:val="Tablecaption"/>
      <w:lvlText w:val="Table %1"/>
      <w:lvlJc w:val="left"/>
      <w:pPr>
        <w:ind w:left="1224"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C124B74"/>
    <w:multiLevelType w:val="hybridMultilevel"/>
    <w:tmpl w:val="A7DAF7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CBB082A"/>
    <w:multiLevelType w:val="hybridMultilevel"/>
    <w:tmpl w:val="B96A9688"/>
    <w:lvl w:ilvl="0" w:tplc="60CC067C">
      <w:start w:val="1"/>
      <w:numFmt w:val="lowerRoman"/>
      <w:pStyle w:val="Reportlist1roman"/>
      <w:lvlText w:val="(%1)"/>
      <w:lvlJc w:val="left"/>
      <w:pPr>
        <w:ind w:left="144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E3D7EEB"/>
    <w:multiLevelType w:val="hybridMultilevel"/>
    <w:tmpl w:val="7F1836E8"/>
    <w:lvl w:ilvl="0" w:tplc="DC041BA8">
      <w:numFmt w:val="bullet"/>
      <w:lvlText w:val="-"/>
      <w:lvlJc w:val="left"/>
      <w:pPr>
        <w:ind w:left="1440" w:hanging="360"/>
      </w:pPr>
      <w:rPr>
        <w:rFonts w:ascii="Calibri" w:eastAsia="Calibr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1D710E9"/>
    <w:multiLevelType w:val="hybridMultilevel"/>
    <w:tmpl w:val="053E9D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AA67A48"/>
    <w:multiLevelType w:val="hybridMultilevel"/>
    <w:tmpl w:val="03E84F3E"/>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CE3609D"/>
    <w:multiLevelType w:val="hybridMultilevel"/>
    <w:tmpl w:val="ECC4DA2E"/>
    <w:lvl w:ilvl="0" w:tplc="A8E6EF18">
      <w:start w:val="1"/>
      <w:numFmt w:val="lowerLetter"/>
      <w:pStyle w:val="Reportsublistletter"/>
      <w:lvlText w:val="(%1)"/>
      <w:lvlJc w:val="left"/>
      <w:pPr>
        <w:ind w:left="2160" w:hanging="72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8" w15:restartNumberingAfterBreak="0">
    <w:nsid w:val="21F440AC"/>
    <w:multiLevelType w:val="multilevel"/>
    <w:tmpl w:val="F97EEA90"/>
    <w:name w:val="AppPara"/>
    <w:lvl w:ilvl="0">
      <w:start w:val="1"/>
      <w:numFmt w:val="decimal"/>
      <w:pStyle w:val="Heading1"/>
      <w:lvlText w:val="%1."/>
      <w:lvlJc w:val="left"/>
      <w:pPr>
        <w:tabs>
          <w:tab w:val="num" w:pos="720"/>
        </w:tabs>
        <w:ind w:left="720" w:hanging="720"/>
      </w:pPr>
      <w:rPr>
        <w:rFonts w:hint="default"/>
      </w:rPr>
    </w:lvl>
    <w:lvl w:ilvl="1">
      <w:start w:val="1"/>
      <w:numFmt w:val="decimal"/>
      <w:pStyle w:val="Heading2"/>
      <w:lvlText w:val="%1.%2"/>
      <w:lvlJc w:val="left"/>
      <w:pPr>
        <w:tabs>
          <w:tab w:val="num" w:pos="1440"/>
        </w:tabs>
        <w:ind w:left="1440" w:hanging="720"/>
      </w:pPr>
      <w:rPr>
        <w:rFonts w:hint="default"/>
      </w:rPr>
    </w:lvl>
    <w:lvl w:ilvl="2">
      <w:start w:val="1"/>
      <w:numFmt w:val="lowerLetter"/>
      <w:pStyle w:val="Heading3"/>
      <w:lvlText w:val="(%3)"/>
      <w:lvlJc w:val="left"/>
      <w:pPr>
        <w:tabs>
          <w:tab w:val="num" w:pos="1080"/>
        </w:tabs>
        <w:ind w:left="72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upperLetter"/>
      <w:lvlRestart w:val="0"/>
      <w:lvlText w:val="Appendix %6:"/>
      <w:lvlJc w:val="left"/>
      <w:pPr>
        <w:tabs>
          <w:tab w:val="num" w:pos="1800"/>
        </w:tabs>
        <w:ind w:left="1800" w:hanging="1800"/>
      </w:pPr>
      <w:rPr>
        <w:rFonts w:hint="default"/>
      </w:rPr>
    </w:lvl>
    <w:lvl w:ilvl="6">
      <w:start w:val="1"/>
      <w:numFmt w:val="decimal"/>
      <w:lvlText w:val="%6.%7"/>
      <w:lvlJc w:val="left"/>
      <w:pPr>
        <w:tabs>
          <w:tab w:val="num" w:pos="720"/>
        </w:tabs>
        <w:ind w:left="720" w:hanging="720"/>
      </w:pPr>
      <w:rPr>
        <w:rFonts w:hint="default"/>
      </w:rPr>
    </w:lvl>
    <w:lvl w:ilvl="7">
      <w:start w:val="1"/>
      <w:numFmt w:val="none"/>
      <w:pStyle w:val="Heading8"/>
      <w:suff w:val="nothing"/>
      <w:lvlText w:val=""/>
      <w:lvlJc w:val="left"/>
      <w:pPr>
        <w:ind w:left="0" w:firstLine="0"/>
      </w:pPr>
      <w:rPr>
        <w:rFonts w:hint="default"/>
      </w:rPr>
    </w:lvl>
    <w:lvl w:ilvl="8">
      <w:start w:val="1"/>
      <w:numFmt w:val="decimal"/>
      <w:lvlRestart w:val="0"/>
      <w:pStyle w:val="Heading9"/>
      <w:lvlText w:val="Figure %9:"/>
      <w:lvlJc w:val="left"/>
      <w:pPr>
        <w:tabs>
          <w:tab w:val="num" w:pos="0"/>
        </w:tabs>
        <w:ind w:left="1800" w:hanging="1800"/>
      </w:pPr>
      <w:rPr>
        <w:rFonts w:hint="default"/>
      </w:rPr>
    </w:lvl>
  </w:abstractNum>
  <w:abstractNum w:abstractNumId="9" w15:restartNumberingAfterBreak="0">
    <w:nsid w:val="2361713C"/>
    <w:multiLevelType w:val="hybridMultilevel"/>
    <w:tmpl w:val="CCAA0F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51C670F"/>
    <w:multiLevelType w:val="hybridMultilevel"/>
    <w:tmpl w:val="180CC9CE"/>
    <w:lvl w:ilvl="0" w:tplc="165C1B22">
      <w:start w:val="1"/>
      <w:numFmt w:val="decimal"/>
      <w:pStyle w:val="Figurecaption"/>
      <w:lvlText w:val="Figure %1"/>
      <w:lvlJc w:val="left"/>
      <w:pPr>
        <w:ind w:left="1080" w:hanging="360"/>
      </w:pPr>
      <w:rPr>
        <w:rFonts w:hint="default"/>
      </w:rPr>
    </w:lvl>
    <w:lvl w:ilvl="1" w:tplc="08090019" w:tentative="1">
      <w:start w:val="1"/>
      <w:numFmt w:val="lowerLetter"/>
      <w:lvlText w:val="%2."/>
      <w:lvlJc w:val="left"/>
      <w:pPr>
        <w:ind w:left="2304" w:hanging="360"/>
      </w:pPr>
    </w:lvl>
    <w:lvl w:ilvl="2" w:tplc="0809001B" w:tentative="1">
      <w:start w:val="1"/>
      <w:numFmt w:val="lowerRoman"/>
      <w:lvlText w:val="%3."/>
      <w:lvlJc w:val="right"/>
      <w:pPr>
        <w:ind w:left="3024" w:hanging="180"/>
      </w:pPr>
    </w:lvl>
    <w:lvl w:ilvl="3" w:tplc="0809000F" w:tentative="1">
      <w:start w:val="1"/>
      <w:numFmt w:val="decimal"/>
      <w:lvlText w:val="%4."/>
      <w:lvlJc w:val="left"/>
      <w:pPr>
        <w:ind w:left="3744" w:hanging="360"/>
      </w:pPr>
    </w:lvl>
    <w:lvl w:ilvl="4" w:tplc="08090019" w:tentative="1">
      <w:start w:val="1"/>
      <w:numFmt w:val="lowerLetter"/>
      <w:lvlText w:val="%5."/>
      <w:lvlJc w:val="left"/>
      <w:pPr>
        <w:ind w:left="4464" w:hanging="360"/>
      </w:pPr>
    </w:lvl>
    <w:lvl w:ilvl="5" w:tplc="0809001B" w:tentative="1">
      <w:start w:val="1"/>
      <w:numFmt w:val="lowerRoman"/>
      <w:lvlText w:val="%6."/>
      <w:lvlJc w:val="right"/>
      <w:pPr>
        <w:ind w:left="5184" w:hanging="180"/>
      </w:pPr>
    </w:lvl>
    <w:lvl w:ilvl="6" w:tplc="0809000F" w:tentative="1">
      <w:start w:val="1"/>
      <w:numFmt w:val="decimal"/>
      <w:lvlText w:val="%7."/>
      <w:lvlJc w:val="left"/>
      <w:pPr>
        <w:ind w:left="5904" w:hanging="360"/>
      </w:pPr>
    </w:lvl>
    <w:lvl w:ilvl="7" w:tplc="08090019" w:tentative="1">
      <w:start w:val="1"/>
      <w:numFmt w:val="lowerLetter"/>
      <w:lvlText w:val="%8."/>
      <w:lvlJc w:val="left"/>
      <w:pPr>
        <w:ind w:left="6624" w:hanging="360"/>
      </w:pPr>
    </w:lvl>
    <w:lvl w:ilvl="8" w:tplc="0809001B" w:tentative="1">
      <w:start w:val="1"/>
      <w:numFmt w:val="lowerRoman"/>
      <w:lvlText w:val="%9."/>
      <w:lvlJc w:val="right"/>
      <w:pPr>
        <w:ind w:left="7344" w:hanging="180"/>
      </w:pPr>
    </w:lvl>
  </w:abstractNum>
  <w:abstractNum w:abstractNumId="11" w15:restartNumberingAfterBreak="0">
    <w:nsid w:val="270F23A9"/>
    <w:multiLevelType w:val="hybridMultilevel"/>
    <w:tmpl w:val="9A403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50357B"/>
    <w:multiLevelType w:val="hybridMultilevel"/>
    <w:tmpl w:val="07DCEC6E"/>
    <w:lvl w:ilvl="0" w:tplc="FFFFFFFF">
      <w:start w:val="1"/>
      <w:numFmt w:val="bullet"/>
      <w:lvlText w:val=""/>
      <w:lvlJc w:val="left"/>
      <w:pPr>
        <w:ind w:left="144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4A44525"/>
    <w:multiLevelType w:val="hybridMultilevel"/>
    <w:tmpl w:val="C22EDB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6646404"/>
    <w:multiLevelType w:val="hybridMultilevel"/>
    <w:tmpl w:val="3E0A98F8"/>
    <w:lvl w:ilvl="0" w:tplc="2938A1BC">
      <w:start w:val="1"/>
      <w:numFmt w:val="bullet"/>
      <w:pStyle w:val="Reportlist1dash"/>
      <w:lvlText w:val="—"/>
      <w:lvlJc w:val="left"/>
      <w:pPr>
        <w:ind w:left="1440" w:hanging="720"/>
      </w:pPr>
      <w:rPr>
        <w:rFonts w:ascii="Calibri" w:hAnsi="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A4F1EF6"/>
    <w:multiLevelType w:val="hybridMultilevel"/>
    <w:tmpl w:val="05A25314"/>
    <w:lvl w:ilvl="0" w:tplc="A1361CCE">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0540867"/>
    <w:multiLevelType w:val="hybridMultilevel"/>
    <w:tmpl w:val="E82A469E"/>
    <w:lvl w:ilvl="0" w:tplc="6128D954">
      <w:start w:val="1"/>
      <w:numFmt w:val="bullet"/>
      <w:pStyle w:val="Bulletlist"/>
      <w:lvlText w:val=""/>
      <w:lvlJc w:val="left"/>
      <w:pPr>
        <w:ind w:left="1494" w:hanging="360"/>
      </w:pPr>
      <w:rPr>
        <w:rFonts w:ascii="Symbol" w:hAnsi="Symbol" w:hint="default"/>
        <w:b/>
        <w:i w:val="0"/>
        <w:sz w:val="24"/>
      </w:rPr>
    </w:lvl>
    <w:lvl w:ilvl="1" w:tplc="901C00EE">
      <w:start w:val="1"/>
      <w:numFmt w:val="bullet"/>
      <w:pStyle w:val="Bulletlistsecondlevel"/>
      <w:lvlText w:val="o"/>
      <w:lvlJc w:val="left"/>
      <w:pPr>
        <w:ind w:left="525" w:hanging="360"/>
      </w:pPr>
      <w:rPr>
        <w:rFonts w:ascii="Courier New" w:hAnsi="Courier New" w:cs="Courier New" w:hint="default"/>
      </w:rPr>
    </w:lvl>
    <w:lvl w:ilvl="2" w:tplc="08090005">
      <w:start w:val="1"/>
      <w:numFmt w:val="bullet"/>
      <w:lvlText w:val=""/>
      <w:lvlJc w:val="left"/>
      <w:pPr>
        <w:ind w:left="1245" w:hanging="360"/>
      </w:pPr>
      <w:rPr>
        <w:rFonts w:ascii="Wingdings" w:hAnsi="Wingdings" w:hint="default"/>
      </w:rPr>
    </w:lvl>
    <w:lvl w:ilvl="3" w:tplc="08090001">
      <w:start w:val="1"/>
      <w:numFmt w:val="bullet"/>
      <w:lvlText w:val=""/>
      <w:lvlJc w:val="left"/>
      <w:pPr>
        <w:ind w:left="1965" w:hanging="360"/>
      </w:pPr>
      <w:rPr>
        <w:rFonts w:ascii="Symbol" w:hAnsi="Symbol" w:hint="default"/>
      </w:rPr>
    </w:lvl>
    <w:lvl w:ilvl="4" w:tplc="08090003">
      <w:start w:val="1"/>
      <w:numFmt w:val="bullet"/>
      <w:lvlText w:val="o"/>
      <w:lvlJc w:val="left"/>
      <w:pPr>
        <w:ind w:left="2685" w:hanging="360"/>
      </w:pPr>
      <w:rPr>
        <w:rFonts w:ascii="Courier New" w:hAnsi="Courier New" w:cs="Courier New" w:hint="default"/>
      </w:rPr>
    </w:lvl>
    <w:lvl w:ilvl="5" w:tplc="08090005">
      <w:start w:val="1"/>
      <w:numFmt w:val="bullet"/>
      <w:lvlText w:val=""/>
      <w:lvlJc w:val="left"/>
      <w:pPr>
        <w:ind w:left="3405" w:hanging="360"/>
      </w:pPr>
      <w:rPr>
        <w:rFonts w:ascii="Wingdings" w:hAnsi="Wingdings" w:hint="default"/>
      </w:rPr>
    </w:lvl>
    <w:lvl w:ilvl="6" w:tplc="08090001">
      <w:start w:val="1"/>
      <w:numFmt w:val="bullet"/>
      <w:lvlText w:val=""/>
      <w:lvlJc w:val="left"/>
      <w:pPr>
        <w:ind w:left="4125" w:hanging="360"/>
      </w:pPr>
      <w:rPr>
        <w:rFonts w:ascii="Symbol" w:hAnsi="Symbol" w:hint="default"/>
      </w:rPr>
    </w:lvl>
    <w:lvl w:ilvl="7" w:tplc="08090003">
      <w:start w:val="1"/>
      <w:numFmt w:val="bullet"/>
      <w:lvlText w:val="o"/>
      <w:lvlJc w:val="left"/>
      <w:pPr>
        <w:ind w:left="4845" w:hanging="360"/>
      </w:pPr>
      <w:rPr>
        <w:rFonts w:ascii="Courier New" w:hAnsi="Courier New" w:cs="Courier New" w:hint="default"/>
      </w:rPr>
    </w:lvl>
    <w:lvl w:ilvl="8" w:tplc="08090005">
      <w:start w:val="1"/>
      <w:numFmt w:val="bullet"/>
      <w:lvlText w:val=""/>
      <w:lvlJc w:val="left"/>
      <w:pPr>
        <w:ind w:left="5565" w:hanging="360"/>
      </w:pPr>
      <w:rPr>
        <w:rFonts w:ascii="Wingdings" w:hAnsi="Wingdings" w:hint="default"/>
      </w:rPr>
    </w:lvl>
  </w:abstractNum>
  <w:abstractNum w:abstractNumId="17" w15:restartNumberingAfterBreak="0">
    <w:nsid w:val="41BB5DF5"/>
    <w:multiLevelType w:val="hybridMultilevel"/>
    <w:tmpl w:val="E1B803CA"/>
    <w:lvl w:ilvl="0" w:tplc="E8629D1C">
      <w:start w:val="1"/>
      <w:numFmt w:val="decimal"/>
      <w:pStyle w:val="Reportsublistnumber"/>
      <w:lvlText w:val="%1."/>
      <w:lvlJc w:val="left"/>
      <w:pPr>
        <w:ind w:left="2160" w:hanging="72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8" w15:restartNumberingAfterBreak="0">
    <w:nsid w:val="425E46AE"/>
    <w:multiLevelType w:val="hybridMultilevel"/>
    <w:tmpl w:val="DDBAAA0A"/>
    <w:lvl w:ilvl="0" w:tplc="EF3EC79E">
      <w:start w:val="1"/>
      <w:numFmt w:val="upperLetter"/>
      <w:pStyle w:val="Heading6"/>
      <w:lvlText w:val="Appendix %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4AC93D7F"/>
    <w:multiLevelType w:val="hybridMultilevel"/>
    <w:tmpl w:val="FFFFFFFF"/>
    <w:lvl w:ilvl="0" w:tplc="D9A8AF38">
      <w:start w:val="1"/>
      <w:numFmt w:val="bullet"/>
      <w:lvlText w:val=""/>
      <w:lvlJc w:val="left"/>
      <w:pPr>
        <w:ind w:left="720" w:hanging="360"/>
      </w:pPr>
      <w:rPr>
        <w:rFonts w:ascii="Symbol" w:hAnsi="Symbol" w:hint="default"/>
      </w:rPr>
    </w:lvl>
    <w:lvl w:ilvl="1" w:tplc="71E0329E">
      <w:start w:val="1"/>
      <w:numFmt w:val="bullet"/>
      <w:lvlText w:val="-"/>
      <w:lvlJc w:val="left"/>
      <w:pPr>
        <w:ind w:left="1440" w:hanging="360"/>
      </w:pPr>
      <w:rPr>
        <w:rFonts w:ascii="Calibri" w:hAnsi="Calibri" w:hint="default"/>
      </w:rPr>
    </w:lvl>
    <w:lvl w:ilvl="2" w:tplc="34040A14">
      <w:start w:val="1"/>
      <w:numFmt w:val="bullet"/>
      <w:lvlText w:val=""/>
      <w:lvlJc w:val="left"/>
      <w:pPr>
        <w:ind w:left="2160" w:hanging="360"/>
      </w:pPr>
      <w:rPr>
        <w:rFonts w:ascii="Wingdings" w:hAnsi="Wingdings" w:hint="default"/>
      </w:rPr>
    </w:lvl>
    <w:lvl w:ilvl="3" w:tplc="EB466A20">
      <w:start w:val="1"/>
      <w:numFmt w:val="bullet"/>
      <w:lvlText w:val=""/>
      <w:lvlJc w:val="left"/>
      <w:pPr>
        <w:ind w:left="2880" w:hanging="360"/>
      </w:pPr>
      <w:rPr>
        <w:rFonts w:ascii="Symbol" w:hAnsi="Symbol" w:hint="default"/>
      </w:rPr>
    </w:lvl>
    <w:lvl w:ilvl="4" w:tplc="E7EE4834">
      <w:start w:val="1"/>
      <w:numFmt w:val="bullet"/>
      <w:lvlText w:val="o"/>
      <w:lvlJc w:val="left"/>
      <w:pPr>
        <w:ind w:left="3600" w:hanging="360"/>
      </w:pPr>
      <w:rPr>
        <w:rFonts w:ascii="Courier New" w:hAnsi="Courier New" w:hint="default"/>
      </w:rPr>
    </w:lvl>
    <w:lvl w:ilvl="5" w:tplc="848423F0">
      <w:start w:val="1"/>
      <w:numFmt w:val="bullet"/>
      <w:lvlText w:val=""/>
      <w:lvlJc w:val="left"/>
      <w:pPr>
        <w:ind w:left="4320" w:hanging="360"/>
      </w:pPr>
      <w:rPr>
        <w:rFonts w:ascii="Wingdings" w:hAnsi="Wingdings" w:hint="default"/>
      </w:rPr>
    </w:lvl>
    <w:lvl w:ilvl="6" w:tplc="2D988504">
      <w:start w:val="1"/>
      <w:numFmt w:val="bullet"/>
      <w:lvlText w:val=""/>
      <w:lvlJc w:val="left"/>
      <w:pPr>
        <w:ind w:left="5040" w:hanging="360"/>
      </w:pPr>
      <w:rPr>
        <w:rFonts w:ascii="Symbol" w:hAnsi="Symbol" w:hint="default"/>
      </w:rPr>
    </w:lvl>
    <w:lvl w:ilvl="7" w:tplc="5DCCD15A">
      <w:start w:val="1"/>
      <w:numFmt w:val="bullet"/>
      <w:lvlText w:val="o"/>
      <w:lvlJc w:val="left"/>
      <w:pPr>
        <w:ind w:left="5760" w:hanging="360"/>
      </w:pPr>
      <w:rPr>
        <w:rFonts w:ascii="Courier New" w:hAnsi="Courier New" w:hint="default"/>
      </w:rPr>
    </w:lvl>
    <w:lvl w:ilvl="8" w:tplc="F39C71E6">
      <w:start w:val="1"/>
      <w:numFmt w:val="bullet"/>
      <w:lvlText w:val=""/>
      <w:lvlJc w:val="left"/>
      <w:pPr>
        <w:ind w:left="6480" w:hanging="360"/>
      </w:pPr>
      <w:rPr>
        <w:rFonts w:ascii="Wingdings" w:hAnsi="Wingdings" w:hint="default"/>
      </w:rPr>
    </w:lvl>
  </w:abstractNum>
  <w:abstractNum w:abstractNumId="20" w15:restartNumberingAfterBreak="0">
    <w:nsid w:val="4E2D5056"/>
    <w:multiLevelType w:val="hybridMultilevel"/>
    <w:tmpl w:val="1DE65EB0"/>
    <w:lvl w:ilvl="0" w:tplc="FAC2A6BA">
      <w:start w:val="1"/>
      <w:numFmt w:val="lowerRoman"/>
      <w:pStyle w:val="Reportsublistroman"/>
      <w:lvlText w:val="(%1)"/>
      <w:lvlJc w:val="left"/>
      <w:pPr>
        <w:ind w:left="2160" w:hanging="72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1" w15:restartNumberingAfterBreak="0">
    <w:nsid w:val="55D21B71"/>
    <w:multiLevelType w:val="hybridMultilevel"/>
    <w:tmpl w:val="FFFFFFFF"/>
    <w:lvl w:ilvl="0" w:tplc="C5666D96">
      <w:start w:val="1"/>
      <w:numFmt w:val="bullet"/>
      <w:lvlText w:val=""/>
      <w:lvlJc w:val="left"/>
      <w:pPr>
        <w:ind w:left="720" w:hanging="360"/>
      </w:pPr>
      <w:rPr>
        <w:rFonts w:ascii="Symbol" w:hAnsi="Symbol" w:hint="default"/>
      </w:rPr>
    </w:lvl>
    <w:lvl w:ilvl="1" w:tplc="78D062F6">
      <w:start w:val="1"/>
      <w:numFmt w:val="bullet"/>
      <w:lvlText w:val="-"/>
      <w:lvlJc w:val="left"/>
      <w:pPr>
        <w:ind w:left="1440" w:hanging="360"/>
      </w:pPr>
      <w:rPr>
        <w:rFonts w:ascii="Calibri" w:hAnsi="Calibri" w:hint="default"/>
      </w:rPr>
    </w:lvl>
    <w:lvl w:ilvl="2" w:tplc="F69A2E82">
      <w:start w:val="1"/>
      <w:numFmt w:val="bullet"/>
      <w:lvlText w:val=""/>
      <w:lvlJc w:val="left"/>
      <w:pPr>
        <w:ind w:left="2160" w:hanging="360"/>
      </w:pPr>
      <w:rPr>
        <w:rFonts w:ascii="Wingdings" w:hAnsi="Wingdings" w:hint="default"/>
      </w:rPr>
    </w:lvl>
    <w:lvl w:ilvl="3" w:tplc="ADF8A606">
      <w:start w:val="1"/>
      <w:numFmt w:val="bullet"/>
      <w:lvlText w:val=""/>
      <w:lvlJc w:val="left"/>
      <w:pPr>
        <w:ind w:left="2880" w:hanging="360"/>
      </w:pPr>
      <w:rPr>
        <w:rFonts w:ascii="Symbol" w:hAnsi="Symbol" w:hint="default"/>
      </w:rPr>
    </w:lvl>
    <w:lvl w:ilvl="4" w:tplc="A1220FAA">
      <w:start w:val="1"/>
      <w:numFmt w:val="bullet"/>
      <w:lvlText w:val="o"/>
      <w:lvlJc w:val="left"/>
      <w:pPr>
        <w:ind w:left="3600" w:hanging="360"/>
      </w:pPr>
      <w:rPr>
        <w:rFonts w:ascii="Courier New" w:hAnsi="Courier New" w:hint="default"/>
      </w:rPr>
    </w:lvl>
    <w:lvl w:ilvl="5" w:tplc="520E79EC">
      <w:start w:val="1"/>
      <w:numFmt w:val="bullet"/>
      <w:lvlText w:val=""/>
      <w:lvlJc w:val="left"/>
      <w:pPr>
        <w:ind w:left="4320" w:hanging="360"/>
      </w:pPr>
      <w:rPr>
        <w:rFonts w:ascii="Wingdings" w:hAnsi="Wingdings" w:hint="default"/>
      </w:rPr>
    </w:lvl>
    <w:lvl w:ilvl="6" w:tplc="E4D0A0A8">
      <w:start w:val="1"/>
      <w:numFmt w:val="bullet"/>
      <w:lvlText w:val=""/>
      <w:lvlJc w:val="left"/>
      <w:pPr>
        <w:ind w:left="5040" w:hanging="360"/>
      </w:pPr>
      <w:rPr>
        <w:rFonts w:ascii="Symbol" w:hAnsi="Symbol" w:hint="default"/>
      </w:rPr>
    </w:lvl>
    <w:lvl w:ilvl="7" w:tplc="E7DC9CAA">
      <w:start w:val="1"/>
      <w:numFmt w:val="bullet"/>
      <w:lvlText w:val="o"/>
      <w:lvlJc w:val="left"/>
      <w:pPr>
        <w:ind w:left="5760" w:hanging="360"/>
      </w:pPr>
      <w:rPr>
        <w:rFonts w:ascii="Courier New" w:hAnsi="Courier New" w:hint="default"/>
      </w:rPr>
    </w:lvl>
    <w:lvl w:ilvl="8" w:tplc="C6CAA7C4">
      <w:start w:val="1"/>
      <w:numFmt w:val="bullet"/>
      <w:lvlText w:val=""/>
      <w:lvlJc w:val="left"/>
      <w:pPr>
        <w:ind w:left="6480" w:hanging="360"/>
      </w:pPr>
      <w:rPr>
        <w:rFonts w:ascii="Wingdings" w:hAnsi="Wingdings" w:hint="default"/>
      </w:rPr>
    </w:lvl>
  </w:abstractNum>
  <w:abstractNum w:abstractNumId="22" w15:restartNumberingAfterBreak="0">
    <w:nsid w:val="62952BE5"/>
    <w:multiLevelType w:val="hybridMultilevel"/>
    <w:tmpl w:val="37D67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38F421F"/>
    <w:multiLevelType w:val="hybridMultilevel"/>
    <w:tmpl w:val="CCC0747E"/>
    <w:lvl w:ilvl="0" w:tplc="DC041BA8">
      <w:numFmt w:val="bullet"/>
      <w:lvlText w:val="-"/>
      <w:lvlJc w:val="left"/>
      <w:pPr>
        <w:ind w:left="1440" w:hanging="360"/>
      </w:pPr>
      <w:rPr>
        <w:rFonts w:ascii="Calibri" w:eastAsia="Calibr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6CBD587A"/>
    <w:multiLevelType w:val="hybridMultilevel"/>
    <w:tmpl w:val="9D80C41C"/>
    <w:lvl w:ilvl="0" w:tplc="67B28C36">
      <w:start w:val="1"/>
      <w:numFmt w:val="bullet"/>
      <w:pStyle w:val="Reportsublistdash"/>
      <w:lvlText w:val="—"/>
      <w:lvlJc w:val="left"/>
      <w:pPr>
        <w:ind w:left="2160" w:hanging="720"/>
      </w:pPr>
      <w:rPr>
        <w:rFonts w:ascii="Calibri" w:hAnsi="Calibr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5" w15:restartNumberingAfterBreak="0">
    <w:nsid w:val="74EF480A"/>
    <w:multiLevelType w:val="hybridMultilevel"/>
    <w:tmpl w:val="D26E40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791F6679"/>
    <w:multiLevelType w:val="hybridMultilevel"/>
    <w:tmpl w:val="000E9A6A"/>
    <w:lvl w:ilvl="0" w:tplc="9C7CDA8A">
      <w:start w:val="1"/>
      <w:numFmt w:val="decimal"/>
      <w:pStyle w:val="ListParagraph"/>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7" w15:restartNumberingAfterBreak="0">
    <w:nsid w:val="7A542FE1"/>
    <w:multiLevelType w:val="hybridMultilevel"/>
    <w:tmpl w:val="4858DAB2"/>
    <w:lvl w:ilvl="0" w:tplc="45D2F170">
      <w:start w:val="1"/>
      <w:numFmt w:val="lowerLetter"/>
      <w:pStyle w:val="Reportlist1letter"/>
      <w:lvlText w:val="(%1)"/>
      <w:lvlJc w:val="left"/>
      <w:pPr>
        <w:ind w:left="144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894973254">
    <w:abstractNumId w:val="14"/>
  </w:num>
  <w:num w:numId="2" w16cid:durableId="1189300212">
    <w:abstractNumId w:val="3"/>
  </w:num>
  <w:num w:numId="3" w16cid:durableId="1980067557">
    <w:abstractNumId w:val="27"/>
  </w:num>
  <w:num w:numId="4" w16cid:durableId="787315541">
    <w:abstractNumId w:val="0"/>
  </w:num>
  <w:num w:numId="5" w16cid:durableId="310866938">
    <w:abstractNumId w:val="24"/>
  </w:num>
  <w:num w:numId="6" w16cid:durableId="789937011">
    <w:abstractNumId w:val="20"/>
  </w:num>
  <w:num w:numId="7" w16cid:durableId="18513036">
    <w:abstractNumId w:val="7"/>
  </w:num>
  <w:num w:numId="8" w16cid:durableId="322853498">
    <w:abstractNumId w:val="17"/>
  </w:num>
  <w:num w:numId="9" w16cid:durableId="191263027">
    <w:abstractNumId w:val="1"/>
  </w:num>
  <w:num w:numId="10" w16cid:durableId="1277567426">
    <w:abstractNumId w:val="18"/>
  </w:num>
  <w:num w:numId="11" w16cid:durableId="1528177949">
    <w:abstractNumId w:val="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41574114">
    <w:abstractNumId w:val="8"/>
  </w:num>
  <w:num w:numId="13" w16cid:durableId="1952932704">
    <w:abstractNumId w:val="10"/>
  </w:num>
  <w:num w:numId="14" w16cid:durableId="1262949771">
    <w:abstractNumId w:val="8"/>
  </w:num>
  <w:num w:numId="15" w16cid:durableId="387386738">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451968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2258224">
    <w:abstractNumId w:val="4"/>
  </w:num>
  <w:num w:numId="18" w16cid:durableId="534536672">
    <w:abstractNumId w:val="5"/>
  </w:num>
  <w:num w:numId="19" w16cid:durableId="353581322">
    <w:abstractNumId w:val="23"/>
  </w:num>
  <w:num w:numId="20" w16cid:durableId="1569732865">
    <w:abstractNumId w:val="6"/>
  </w:num>
  <w:num w:numId="21" w16cid:durableId="1911646481">
    <w:abstractNumId w:val="12"/>
  </w:num>
  <w:num w:numId="22" w16cid:durableId="951279049">
    <w:abstractNumId w:val="13"/>
  </w:num>
  <w:num w:numId="23" w16cid:durableId="916789221">
    <w:abstractNumId w:val="22"/>
  </w:num>
  <w:num w:numId="24" w16cid:durableId="1975141434">
    <w:abstractNumId w:val="11"/>
  </w:num>
  <w:num w:numId="25" w16cid:durableId="392000156">
    <w:abstractNumId w:val="2"/>
  </w:num>
  <w:num w:numId="26" w16cid:durableId="2053651413">
    <w:abstractNumId w:val="9"/>
  </w:num>
  <w:num w:numId="27" w16cid:durableId="1491286038">
    <w:abstractNumId w:val="25"/>
  </w:num>
  <w:num w:numId="28" w16cid:durableId="578714899">
    <w:abstractNumId w:val="19"/>
  </w:num>
  <w:num w:numId="29" w16cid:durableId="1607620470">
    <w:abstractNumId w:val="21"/>
  </w:num>
  <w:num w:numId="30" w16cid:durableId="510219998">
    <w:abstractNumId w:val="15"/>
  </w:num>
  <w:num w:numId="31" w16cid:durableId="5310398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22396202">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hideSpellingErrors/>
  <w:hideGrammatical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BCA5C07-4072-42B3-B102-E10CBF3E9CA5}"/>
    <w:docVar w:name="dgnword-eventsink" w:val="1133471504"/>
  </w:docVars>
  <w:rsids>
    <w:rsidRoot w:val="009566BC"/>
    <w:rsid w:val="00003DF5"/>
    <w:rsid w:val="00006737"/>
    <w:rsid w:val="000107E6"/>
    <w:rsid w:val="00010E14"/>
    <w:rsid w:val="00011167"/>
    <w:rsid w:val="00011DF1"/>
    <w:rsid w:val="00021B6C"/>
    <w:rsid w:val="00027C7A"/>
    <w:rsid w:val="00033649"/>
    <w:rsid w:val="00040CA7"/>
    <w:rsid w:val="00042FE4"/>
    <w:rsid w:val="00044409"/>
    <w:rsid w:val="0004528C"/>
    <w:rsid w:val="00050E1E"/>
    <w:rsid w:val="00052469"/>
    <w:rsid w:val="0005248C"/>
    <w:rsid w:val="00053865"/>
    <w:rsid w:val="0006329B"/>
    <w:rsid w:val="00064A13"/>
    <w:rsid w:val="00065B59"/>
    <w:rsid w:val="00081130"/>
    <w:rsid w:val="00082C2B"/>
    <w:rsid w:val="0008329A"/>
    <w:rsid w:val="000A121A"/>
    <w:rsid w:val="000A34DB"/>
    <w:rsid w:val="000A7A4A"/>
    <w:rsid w:val="000B0B36"/>
    <w:rsid w:val="000C519F"/>
    <w:rsid w:val="000C51A6"/>
    <w:rsid w:val="000C6B25"/>
    <w:rsid w:val="000C7036"/>
    <w:rsid w:val="000D0BA7"/>
    <w:rsid w:val="000D3EF5"/>
    <w:rsid w:val="000D65B3"/>
    <w:rsid w:val="000D6BAB"/>
    <w:rsid w:val="000D7C6E"/>
    <w:rsid w:val="000E1465"/>
    <w:rsid w:val="000E293B"/>
    <w:rsid w:val="000E3A0A"/>
    <w:rsid w:val="000E58A0"/>
    <w:rsid w:val="000E763E"/>
    <w:rsid w:val="000E76F5"/>
    <w:rsid w:val="000F0A13"/>
    <w:rsid w:val="000F2879"/>
    <w:rsid w:val="000F2C6E"/>
    <w:rsid w:val="000F70B6"/>
    <w:rsid w:val="00101460"/>
    <w:rsid w:val="001017DC"/>
    <w:rsid w:val="00102BAC"/>
    <w:rsid w:val="0011524B"/>
    <w:rsid w:val="00126D50"/>
    <w:rsid w:val="00130E3E"/>
    <w:rsid w:val="0013538B"/>
    <w:rsid w:val="00142181"/>
    <w:rsid w:val="001437E4"/>
    <w:rsid w:val="00145A3D"/>
    <w:rsid w:val="00146782"/>
    <w:rsid w:val="001469A5"/>
    <w:rsid w:val="001507C4"/>
    <w:rsid w:val="001520C7"/>
    <w:rsid w:val="00152C47"/>
    <w:rsid w:val="00154F9D"/>
    <w:rsid w:val="00155FC5"/>
    <w:rsid w:val="0015761D"/>
    <w:rsid w:val="00161E4E"/>
    <w:rsid w:val="00170EAF"/>
    <w:rsid w:val="00172165"/>
    <w:rsid w:val="00172AA7"/>
    <w:rsid w:val="0019199B"/>
    <w:rsid w:val="001924A5"/>
    <w:rsid w:val="001A176A"/>
    <w:rsid w:val="001A23EC"/>
    <w:rsid w:val="001A2EB8"/>
    <w:rsid w:val="001B06E5"/>
    <w:rsid w:val="001B1CCE"/>
    <w:rsid w:val="001B3014"/>
    <w:rsid w:val="001B3A4B"/>
    <w:rsid w:val="001B446D"/>
    <w:rsid w:val="001B4ACF"/>
    <w:rsid w:val="001B7A75"/>
    <w:rsid w:val="001C13DC"/>
    <w:rsid w:val="001C3360"/>
    <w:rsid w:val="001C3DF7"/>
    <w:rsid w:val="001C4D7E"/>
    <w:rsid w:val="001D0368"/>
    <w:rsid w:val="001D2753"/>
    <w:rsid w:val="001D3D14"/>
    <w:rsid w:val="001D6211"/>
    <w:rsid w:val="001D7F6C"/>
    <w:rsid w:val="001E2E69"/>
    <w:rsid w:val="001E63B5"/>
    <w:rsid w:val="001F0129"/>
    <w:rsid w:val="001F058F"/>
    <w:rsid w:val="001F1334"/>
    <w:rsid w:val="001F3BC6"/>
    <w:rsid w:val="001F64B8"/>
    <w:rsid w:val="00203E23"/>
    <w:rsid w:val="0020565F"/>
    <w:rsid w:val="002136A9"/>
    <w:rsid w:val="0021479F"/>
    <w:rsid w:val="00217BE1"/>
    <w:rsid w:val="0022775C"/>
    <w:rsid w:val="0023179F"/>
    <w:rsid w:val="00231DF8"/>
    <w:rsid w:val="00234CBB"/>
    <w:rsid w:val="00242BEF"/>
    <w:rsid w:val="002477B1"/>
    <w:rsid w:val="00254542"/>
    <w:rsid w:val="00256D34"/>
    <w:rsid w:val="00256D57"/>
    <w:rsid w:val="00260CD9"/>
    <w:rsid w:val="0026194C"/>
    <w:rsid w:val="00262084"/>
    <w:rsid w:val="00267342"/>
    <w:rsid w:val="00272174"/>
    <w:rsid w:val="0027236C"/>
    <w:rsid w:val="00272B5C"/>
    <w:rsid w:val="002753D2"/>
    <w:rsid w:val="002860FE"/>
    <w:rsid w:val="0028699E"/>
    <w:rsid w:val="0028725B"/>
    <w:rsid w:val="00290C3E"/>
    <w:rsid w:val="00292D46"/>
    <w:rsid w:val="002941EF"/>
    <w:rsid w:val="00295C6E"/>
    <w:rsid w:val="002A2E9C"/>
    <w:rsid w:val="002A3730"/>
    <w:rsid w:val="002A66BD"/>
    <w:rsid w:val="002B52BE"/>
    <w:rsid w:val="002C252D"/>
    <w:rsid w:val="002C353B"/>
    <w:rsid w:val="002D10EC"/>
    <w:rsid w:val="002D429A"/>
    <w:rsid w:val="002D6DA0"/>
    <w:rsid w:val="002E2A47"/>
    <w:rsid w:val="002E3699"/>
    <w:rsid w:val="002E4CA6"/>
    <w:rsid w:val="002E7CE0"/>
    <w:rsid w:val="002F2747"/>
    <w:rsid w:val="002F3302"/>
    <w:rsid w:val="002F7EB1"/>
    <w:rsid w:val="003033CE"/>
    <w:rsid w:val="00303572"/>
    <w:rsid w:val="00307DEB"/>
    <w:rsid w:val="003101C7"/>
    <w:rsid w:val="00315F6A"/>
    <w:rsid w:val="0033104F"/>
    <w:rsid w:val="003312FC"/>
    <w:rsid w:val="003322B4"/>
    <w:rsid w:val="00333433"/>
    <w:rsid w:val="0033500F"/>
    <w:rsid w:val="003601F3"/>
    <w:rsid w:val="00366AA5"/>
    <w:rsid w:val="00374E26"/>
    <w:rsid w:val="00386122"/>
    <w:rsid w:val="00390830"/>
    <w:rsid w:val="003910B6"/>
    <w:rsid w:val="00391198"/>
    <w:rsid w:val="00395E42"/>
    <w:rsid w:val="003A0B9B"/>
    <w:rsid w:val="003A215F"/>
    <w:rsid w:val="003A5F0D"/>
    <w:rsid w:val="003A6F0A"/>
    <w:rsid w:val="003B0B6D"/>
    <w:rsid w:val="003B1EDE"/>
    <w:rsid w:val="003C1AB1"/>
    <w:rsid w:val="003C324D"/>
    <w:rsid w:val="003C7272"/>
    <w:rsid w:val="003C74F9"/>
    <w:rsid w:val="003D6BC5"/>
    <w:rsid w:val="003E1117"/>
    <w:rsid w:val="003E2C2A"/>
    <w:rsid w:val="003E2D17"/>
    <w:rsid w:val="003E4253"/>
    <w:rsid w:val="003E47B2"/>
    <w:rsid w:val="003F1C46"/>
    <w:rsid w:val="003F2485"/>
    <w:rsid w:val="003F292E"/>
    <w:rsid w:val="003F2C8B"/>
    <w:rsid w:val="003F442D"/>
    <w:rsid w:val="00412EF3"/>
    <w:rsid w:val="004132F2"/>
    <w:rsid w:val="00415663"/>
    <w:rsid w:val="004156EF"/>
    <w:rsid w:val="00415957"/>
    <w:rsid w:val="004202B7"/>
    <w:rsid w:val="00422095"/>
    <w:rsid w:val="0042251B"/>
    <w:rsid w:val="0042440E"/>
    <w:rsid w:val="00424704"/>
    <w:rsid w:val="00426485"/>
    <w:rsid w:val="0043417A"/>
    <w:rsid w:val="00434764"/>
    <w:rsid w:val="00440C16"/>
    <w:rsid w:val="00452CBB"/>
    <w:rsid w:val="00455B5E"/>
    <w:rsid w:val="00455EC5"/>
    <w:rsid w:val="00457876"/>
    <w:rsid w:val="00464D1B"/>
    <w:rsid w:val="004666A0"/>
    <w:rsid w:val="00466842"/>
    <w:rsid w:val="0047494F"/>
    <w:rsid w:val="00475110"/>
    <w:rsid w:val="00477A04"/>
    <w:rsid w:val="00481C11"/>
    <w:rsid w:val="00481C2E"/>
    <w:rsid w:val="00485458"/>
    <w:rsid w:val="00493C63"/>
    <w:rsid w:val="0049745E"/>
    <w:rsid w:val="004A0601"/>
    <w:rsid w:val="004A38EF"/>
    <w:rsid w:val="004A771A"/>
    <w:rsid w:val="004B1F4D"/>
    <w:rsid w:val="004B5365"/>
    <w:rsid w:val="004C0837"/>
    <w:rsid w:val="004C1FA4"/>
    <w:rsid w:val="004C2020"/>
    <w:rsid w:val="004C2873"/>
    <w:rsid w:val="004C7F9B"/>
    <w:rsid w:val="004D0CAA"/>
    <w:rsid w:val="004E3EC9"/>
    <w:rsid w:val="004E524C"/>
    <w:rsid w:val="004E6C2C"/>
    <w:rsid w:val="004E7C90"/>
    <w:rsid w:val="004F3EA3"/>
    <w:rsid w:val="004F6000"/>
    <w:rsid w:val="005046A0"/>
    <w:rsid w:val="00504922"/>
    <w:rsid w:val="00511DB6"/>
    <w:rsid w:val="00513709"/>
    <w:rsid w:val="00513EE5"/>
    <w:rsid w:val="00514A47"/>
    <w:rsid w:val="005167C7"/>
    <w:rsid w:val="00521890"/>
    <w:rsid w:val="00523323"/>
    <w:rsid w:val="005237F6"/>
    <w:rsid w:val="0052391A"/>
    <w:rsid w:val="00526A99"/>
    <w:rsid w:val="00530F02"/>
    <w:rsid w:val="00532BC0"/>
    <w:rsid w:val="005418DD"/>
    <w:rsid w:val="00542CCC"/>
    <w:rsid w:val="0054670A"/>
    <w:rsid w:val="005513D1"/>
    <w:rsid w:val="00553CA1"/>
    <w:rsid w:val="0055538B"/>
    <w:rsid w:val="00556D21"/>
    <w:rsid w:val="0056000C"/>
    <w:rsid w:val="005612E5"/>
    <w:rsid w:val="00572571"/>
    <w:rsid w:val="00572E99"/>
    <w:rsid w:val="0057510D"/>
    <w:rsid w:val="0057527F"/>
    <w:rsid w:val="00575D54"/>
    <w:rsid w:val="00581BB1"/>
    <w:rsid w:val="0058219F"/>
    <w:rsid w:val="0058344F"/>
    <w:rsid w:val="005853AC"/>
    <w:rsid w:val="00591F01"/>
    <w:rsid w:val="005953C3"/>
    <w:rsid w:val="00596CD1"/>
    <w:rsid w:val="005A4F62"/>
    <w:rsid w:val="005A70DC"/>
    <w:rsid w:val="005B4370"/>
    <w:rsid w:val="005B6694"/>
    <w:rsid w:val="005C7870"/>
    <w:rsid w:val="005D03C5"/>
    <w:rsid w:val="005D2440"/>
    <w:rsid w:val="005D6323"/>
    <w:rsid w:val="005E2FB7"/>
    <w:rsid w:val="005E3CD0"/>
    <w:rsid w:val="005E3F25"/>
    <w:rsid w:val="005E74B5"/>
    <w:rsid w:val="005E79F5"/>
    <w:rsid w:val="005F28FB"/>
    <w:rsid w:val="005F29B7"/>
    <w:rsid w:val="005F3925"/>
    <w:rsid w:val="005F535A"/>
    <w:rsid w:val="005F5A61"/>
    <w:rsid w:val="00601C3F"/>
    <w:rsid w:val="006021B9"/>
    <w:rsid w:val="00607A4F"/>
    <w:rsid w:val="0061027C"/>
    <w:rsid w:val="00610D83"/>
    <w:rsid w:val="00611352"/>
    <w:rsid w:val="006133E3"/>
    <w:rsid w:val="00617462"/>
    <w:rsid w:val="0062530B"/>
    <w:rsid w:val="006254CC"/>
    <w:rsid w:val="00631C65"/>
    <w:rsid w:val="00641950"/>
    <w:rsid w:val="00641F85"/>
    <w:rsid w:val="00643B12"/>
    <w:rsid w:val="0064586E"/>
    <w:rsid w:val="006465AF"/>
    <w:rsid w:val="00651EC8"/>
    <w:rsid w:val="006533F0"/>
    <w:rsid w:val="0065634D"/>
    <w:rsid w:val="00656C33"/>
    <w:rsid w:val="0066057E"/>
    <w:rsid w:val="00661C00"/>
    <w:rsid w:val="00661D8A"/>
    <w:rsid w:val="00665EB6"/>
    <w:rsid w:val="006677EE"/>
    <w:rsid w:val="00685CC1"/>
    <w:rsid w:val="00692F81"/>
    <w:rsid w:val="006931D9"/>
    <w:rsid w:val="00693787"/>
    <w:rsid w:val="00694687"/>
    <w:rsid w:val="00694AD2"/>
    <w:rsid w:val="00695955"/>
    <w:rsid w:val="00695BA0"/>
    <w:rsid w:val="00696455"/>
    <w:rsid w:val="006965FE"/>
    <w:rsid w:val="006A6D86"/>
    <w:rsid w:val="006A7E3D"/>
    <w:rsid w:val="006B10FE"/>
    <w:rsid w:val="006B594A"/>
    <w:rsid w:val="006B794E"/>
    <w:rsid w:val="006C129C"/>
    <w:rsid w:val="006C1FDE"/>
    <w:rsid w:val="006C5DAF"/>
    <w:rsid w:val="006C5E47"/>
    <w:rsid w:val="006C690E"/>
    <w:rsid w:val="006D54CE"/>
    <w:rsid w:val="006D7DF9"/>
    <w:rsid w:val="006E05B4"/>
    <w:rsid w:val="006E559D"/>
    <w:rsid w:val="006E73FF"/>
    <w:rsid w:val="006F0D6F"/>
    <w:rsid w:val="006F130E"/>
    <w:rsid w:val="006F20BE"/>
    <w:rsid w:val="006F308F"/>
    <w:rsid w:val="006F7436"/>
    <w:rsid w:val="007019C8"/>
    <w:rsid w:val="00702213"/>
    <w:rsid w:val="007119B7"/>
    <w:rsid w:val="007235D1"/>
    <w:rsid w:val="007237BF"/>
    <w:rsid w:val="00723855"/>
    <w:rsid w:val="00723C92"/>
    <w:rsid w:val="007333CE"/>
    <w:rsid w:val="0074175D"/>
    <w:rsid w:val="00741DDB"/>
    <w:rsid w:val="007445F0"/>
    <w:rsid w:val="0074647C"/>
    <w:rsid w:val="007471FD"/>
    <w:rsid w:val="0075247E"/>
    <w:rsid w:val="00753C52"/>
    <w:rsid w:val="00761D1B"/>
    <w:rsid w:val="00762C22"/>
    <w:rsid w:val="007663DD"/>
    <w:rsid w:val="00766ED9"/>
    <w:rsid w:val="0077259E"/>
    <w:rsid w:val="00773D9C"/>
    <w:rsid w:val="00775067"/>
    <w:rsid w:val="0077535D"/>
    <w:rsid w:val="00784004"/>
    <w:rsid w:val="007859F8"/>
    <w:rsid w:val="007937DC"/>
    <w:rsid w:val="00794641"/>
    <w:rsid w:val="007A2079"/>
    <w:rsid w:val="007B157A"/>
    <w:rsid w:val="007B574D"/>
    <w:rsid w:val="007C279D"/>
    <w:rsid w:val="007C445B"/>
    <w:rsid w:val="007D0886"/>
    <w:rsid w:val="007D222B"/>
    <w:rsid w:val="007D33C0"/>
    <w:rsid w:val="007D5885"/>
    <w:rsid w:val="007D7432"/>
    <w:rsid w:val="007E4A85"/>
    <w:rsid w:val="007E71B4"/>
    <w:rsid w:val="008000EF"/>
    <w:rsid w:val="00801655"/>
    <w:rsid w:val="008029F8"/>
    <w:rsid w:val="008063E6"/>
    <w:rsid w:val="0080683E"/>
    <w:rsid w:val="00807B18"/>
    <w:rsid w:val="008113B9"/>
    <w:rsid w:val="0081760A"/>
    <w:rsid w:val="00820078"/>
    <w:rsid w:val="00820B47"/>
    <w:rsid w:val="00823B31"/>
    <w:rsid w:val="00824A1E"/>
    <w:rsid w:val="00826B2A"/>
    <w:rsid w:val="00835A36"/>
    <w:rsid w:val="0084180C"/>
    <w:rsid w:val="008427C6"/>
    <w:rsid w:val="00852383"/>
    <w:rsid w:val="00853020"/>
    <w:rsid w:val="00854363"/>
    <w:rsid w:val="008604C3"/>
    <w:rsid w:val="00873A58"/>
    <w:rsid w:val="008756B4"/>
    <w:rsid w:val="00875A0A"/>
    <w:rsid w:val="00882A7C"/>
    <w:rsid w:val="0089089E"/>
    <w:rsid w:val="008926E3"/>
    <w:rsid w:val="00893EDF"/>
    <w:rsid w:val="00894444"/>
    <w:rsid w:val="008B13C6"/>
    <w:rsid w:val="008B398D"/>
    <w:rsid w:val="008B5A8A"/>
    <w:rsid w:val="008B684E"/>
    <w:rsid w:val="008C4A8B"/>
    <w:rsid w:val="008C6755"/>
    <w:rsid w:val="008D68E6"/>
    <w:rsid w:val="008E3C7A"/>
    <w:rsid w:val="008E7BDF"/>
    <w:rsid w:val="00900168"/>
    <w:rsid w:val="00901E2B"/>
    <w:rsid w:val="00903D33"/>
    <w:rsid w:val="00904654"/>
    <w:rsid w:val="00921A7D"/>
    <w:rsid w:val="0092419A"/>
    <w:rsid w:val="009313BC"/>
    <w:rsid w:val="009427FF"/>
    <w:rsid w:val="00946157"/>
    <w:rsid w:val="00946B4E"/>
    <w:rsid w:val="009551AA"/>
    <w:rsid w:val="00955659"/>
    <w:rsid w:val="009566BC"/>
    <w:rsid w:val="00963061"/>
    <w:rsid w:val="0097067C"/>
    <w:rsid w:val="0097279A"/>
    <w:rsid w:val="00973472"/>
    <w:rsid w:val="0097419F"/>
    <w:rsid w:val="00977137"/>
    <w:rsid w:val="009824A8"/>
    <w:rsid w:val="00986BC3"/>
    <w:rsid w:val="00990044"/>
    <w:rsid w:val="00990EAF"/>
    <w:rsid w:val="00992514"/>
    <w:rsid w:val="009951D9"/>
    <w:rsid w:val="009957F8"/>
    <w:rsid w:val="00995B4A"/>
    <w:rsid w:val="00996F15"/>
    <w:rsid w:val="009A1ED6"/>
    <w:rsid w:val="009A4DBA"/>
    <w:rsid w:val="009B118D"/>
    <w:rsid w:val="009B756C"/>
    <w:rsid w:val="009C3BB0"/>
    <w:rsid w:val="009C3C31"/>
    <w:rsid w:val="009C6325"/>
    <w:rsid w:val="009D22F0"/>
    <w:rsid w:val="009D2C9C"/>
    <w:rsid w:val="009D2E8E"/>
    <w:rsid w:val="009D4567"/>
    <w:rsid w:val="009D52DB"/>
    <w:rsid w:val="009D741B"/>
    <w:rsid w:val="009F219C"/>
    <w:rsid w:val="00A00F78"/>
    <w:rsid w:val="00A05DFA"/>
    <w:rsid w:val="00A1027F"/>
    <w:rsid w:val="00A177A5"/>
    <w:rsid w:val="00A17CB5"/>
    <w:rsid w:val="00A203FD"/>
    <w:rsid w:val="00A209DE"/>
    <w:rsid w:val="00A267A7"/>
    <w:rsid w:val="00A339E9"/>
    <w:rsid w:val="00A448A3"/>
    <w:rsid w:val="00A51C15"/>
    <w:rsid w:val="00A52239"/>
    <w:rsid w:val="00A5273B"/>
    <w:rsid w:val="00A52779"/>
    <w:rsid w:val="00A53624"/>
    <w:rsid w:val="00A55E3E"/>
    <w:rsid w:val="00A603DE"/>
    <w:rsid w:val="00A60605"/>
    <w:rsid w:val="00A60AE1"/>
    <w:rsid w:val="00A6276B"/>
    <w:rsid w:val="00A62DF5"/>
    <w:rsid w:val="00A6308B"/>
    <w:rsid w:val="00A65DD5"/>
    <w:rsid w:val="00A67DCC"/>
    <w:rsid w:val="00A72F4B"/>
    <w:rsid w:val="00A762A8"/>
    <w:rsid w:val="00A81225"/>
    <w:rsid w:val="00A82F45"/>
    <w:rsid w:val="00A83C61"/>
    <w:rsid w:val="00A9375B"/>
    <w:rsid w:val="00A958F5"/>
    <w:rsid w:val="00A97AFF"/>
    <w:rsid w:val="00AA2C20"/>
    <w:rsid w:val="00AA4502"/>
    <w:rsid w:val="00AA4EF3"/>
    <w:rsid w:val="00AA64DE"/>
    <w:rsid w:val="00AA6636"/>
    <w:rsid w:val="00AA75FB"/>
    <w:rsid w:val="00AB4D46"/>
    <w:rsid w:val="00AC0002"/>
    <w:rsid w:val="00AD05FD"/>
    <w:rsid w:val="00AD2FA2"/>
    <w:rsid w:val="00AD493D"/>
    <w:rsid w:val="00AE13F2"/>
    <w:rsid w:val="00AE1DB4"/>
    <w:rsid w:val="00AE383C"/>
    <w:rsid w:val="00AE6641"/>
    <w:rsid w:val="00AF7234"/>
    <w:rsid w:val="00B04745"/>
    <w:rsid w:val="00B04F78"/>
    <w:rsid w:val="00B07991"/>
    <w:rsid w:val="00B12A83"/>
    <w:rsid w:val="00B12DFE"/>
    <w:rsid w:val="00B13D60"/>
    <w:rsid w:val="00B14E66"/>
    <w:rsid w:val="00B15448"/>
    <w:rsid w:val="00B200EC"/>
    <w:rsid w:val="00B23359"/>
    <w:rsid w:val="00B236DB"/>
    <w:rsid w:val="00B24D4A"/>
    <w:rsid w:val="00B27CC9"/>
    <w:rsid w:val="00B328A2"/>
    <w:rsid w:val="00B35EC0"/>
    <w:rsid w:val="00B640DB"/>
    <w:rsid w:val="00B65CE1"/>
    <w:rsid w:val="00B6743B"/>
    <w:rsid w:val="00B81392"/>
    <w:rsid w:val="00B82E43"/>
    <w:rsid w:val="00B83116"/>
    <w:rsid w:val="00B93323"/>
    <w:rsid w:val="00BA2ECF"/>
    <w:rsid w:val="00BA5257"/>
    <w:rsid w:val="00BA6145"/>
    <w:rsid w:val="00BB26BF"/>
    <w:rsid w:val="00BB2AA2"/>
    <w:rsid w:val="00BB4EBE"/>
    <w:rsid w:val="00BB57F1"/>
    <w:rsid w:val="00BB7A1A"/>
    <w:rsid w:val="00BC21D3"/>
    <w:rsid w:val="00BC5A77"/>
    <w:rsid w:val="00BC630D"/>
    <w:rsid w:val="00BC6794"/>
    <w:rsid w:val="00BD2EE5"/>
    <w:rsid w:val="00BE1E05"/>
    <w:rsid w:val="00BE4701"/>
    <w:rsid w:val="00BE735D"/>
    <w:rsid w:val="00BE7B37"/>
    <w:rsid w:val="00BF0DB8"/>
    <w:rsid w:val="00BF7738"/>
    <w:rsid w:val="00C05A6E"/>
    <w:rsid w:val="00C0754B"/>
    <w:rsid w:val="00C13CC2"/>
    <w:rsid w:val="00C145EA"/>
    <w:rsid w:val="00C14A3C"/>
    <w:rsid w:val="00C151C5"/>
    <w:rsid w:val="00C15AB2"/>
    <w:rsid w:val="00C166F3"/>
    <w:rsid w:val="00C20B61"/>
    <w:rsid w:val="00C216A9"/>
    <w:rsid w:val="00C22516"/>
    <w:rsid w:val="00C2325E"/>
    <w:rsid w:val="00C23C9F"/>
    <w:rsid w:val="00C27716"/>
    <w:rsid w:val="00C366BD"/>
    <w:rsid w:val="00C415AC"/>
    <w:rsid w:val="00C41F06"/>
    <w:rsid w:val="00C4208A"/>
    <w:rsid w:val="00C42119"/>
    <w:rsid w:val="00C42CA6"/>
    <w:rsid w:val="00C47E21"/>
    <w:rsid w:val="00C534EF"/>
    <w:rsid w:val="00C54BF0"/>
    <w:rsid w:val="00C57607"/>
    <w:rsid w:val="00C6121F"/>
    <w:rsid w:val="00C62A61"/>
    <w:rsid w:val="00C644ED"/>
    <w:rsid w:val="00C65E49"/>
    <w:rsid w:val="00C67255"/>
    <w:rsid w:val="00C674E0"/>
    <w:rsid w:val="00C71425"/>
    <w:rsid w:val="00C72D0D"/>
    <w:rsid w:val="00C739F6"/>
    <w:rsid w:val="00C76C27"/>
    <w:rsid w:val="00C77580"/>
    <w:rsid w:val="00C86140"/>
    <w:rsid w:val="00C91FEA"/>
    <w:rsid w:val="00C927E9"/>
    <w:rsid w:val="00CA01A4"/>
    <w:rsid w:val="00CA1E1E"/>
    <w:rsid w:val="00CA62CE"/>
    <w:rsid w:val="00CB0378"/>
    <w:rsid w:val="00CB3403"/>
    <w:rsid w:val="00CB35F1"/>
    <w:rsid w:val="00CC0E25"/>
    <w:rsid w:val="00CC3F9F"/>
    <w:rsid w:val="00CD1D92"/>
    <w:rsid w:val="00CD2845"/>
    <w:rsid w:val="00CD5EB1"/>
    <w:rsid w:val="00CD6717"/>
    <w:rsid w:val="00CD6AB0"/>
    <w:rsid w:val="00CD70B4"/>
    <w:rsid w:val="00CD78C8"/>
    <w:rsid w:val="00CE277B"/>
    <w:rsid w:val="00CE3D05"/>
    <w:rsid w:val="00CF0DED"/>
    <w:rsid w:val="00CF3567"/>
    <w:rsid w:val="00CF39E0"/>
    <w:rsid w:val="00CF612C"/>
    <w:rsid w:val="00CF7EEE"/>
    <w:rsid w:val="00D02E6E"/>
    <w:rsid w:val="00D0689E"/>
    <w:rsid w:val="00D10230"/>
    <w:rsid w:val="00D20E7D"/>
    <w:rsid w:val="00D23936"/>
    <w:rsid w:val="00D27034"/>
    <w:rsid w:val="00D27FE0"/>
    <w:rsid w:val="00D33BE0"/>
    <w:rsid w:val="00D4009D"/>
    <w:rsid w:val="00D51678"/>
    <w:rsid w:val="00D53150"/>
    <w:rsid w:val="00D5782B"/>
    <w:rsid w:val="00D7532A"/>
    <w:rsid w:val="00D75D2E"/>
    <w:rsid w:val="00D7661E"/>
    <w:rsid w:val="00D812D9"/>
    <w:rsid w:val="00D82A1B"/>
    <w:rsid w:val="00D8440E"/>
    <w:rsid w:val="00D86671"/>
    <w:rsid w:val="00D86B98"/>
    <w:rsid w:val="00D87D97"/>
    <w:rsid w:val="00D91146"/>
    <w:rsid w:val="00D913BA"/>
    <w:rsid w:val="00D96EA4"/>
    <w:rsid w:val="00D97EDF"/>
    <w:rsid w:val="00DA2383"/>
    <w:rsid w:val="00DA2BC3"/>
    <w:rsid w:val="00DB06B6"/>
    <w:rsid w:val="00DB5B48"/>
    <w:rsid w:val="00DB61C4"/>
    <w:rsid w:val="00DC112C"/>
    <w:rsid w:val="00DC24A5"/>
    <w:rsid w:val="00DC72CB"/>
    <w:rsid w:val="00DD0FC5"/>
    <w:rsid w:val="00DD24D5"/>
    <w:rsid w:val="00DD27A1"/>
    <w:rsid w:val="00DD4799"/>
    <w:rsid w:val="00DD50A2"/>
    <w:rsid w:val="00DE3199"/>
    <w:rsid w:val="00DE3A22"/>
    <w:rsid w:val="00DE6012"/>
    <w:rsid w:val="00DF01A9"/>
    <w:rsid w:val="00DF111A"/>
    <w:rsid w:val="00DF769C"/>
    <w:rsid w:val="00DF7963"/>
    <w:rsid w:val="00E03F38"/>
    <w:rsid w:val="00E06166"/>
    <w:rsid w:val="00E14484"/>
    <w:rsid w:val="00E33390"/>
    <w:rsid w:val="00E36C64"/>
    <w:rsid w:val="00E44C38"/>
    <w:rsid w:val="00E44D30"/>
    <w:rsid w:val="00E46355"/>
    <w:rsid w:val="00E46F0D"/>
    <w:rsid w:val="00E4779E"/>
    <w:rsid w:val="00E479F0"/>
    <w:rsid w:val="00E47E47"/>
    <w:rsid w:val="00E50BE7"/>
    <w:rsid w:val="00E51094"/>
    <w:rsid w:val="00E515F3"/>
    <w:rsid w:val="00E52FD8"/>
    <w:rsid w:val="00E55405"/>
    <w:rsid w:val="00E66276"/>
    <w:rsid w:val="00E66FC4"/>
    <w:rsid w:val="00E746CA"/>
    <w:rsid w:val="00E757CE"/>
    <w:rsid w:val="00E81425"/>
    <w:rsid w:val="00E81590"/>
    <w:rsid w:val="00E82DEA"/>
    <w:rsid w:val="00E82E95"/>
    <w:rsid w:val="00E855F5"/>
    <w:rsid w:val="00E85C4B"/>
    <w:rsid w:val="00E949C7"/>
    <w:rsid w:val="00EA2205"/>
    <w:rsid w:val="00EA7871"/>
    <w:rsid w:val="00EA7AEA"/>
    <w:rsid w:val="00EA7B91"/>
    <w:rsid w:val="00EB1FB7"/>
    <w:rsid w:val="00EB2765"/>
    <w:rsid w:val="00EB4183"/>
    <w:rsid w:val="00EB4E07"/>
    <w:rsid w:val="00EB59BD"/>
    <w:rsid w:val="00EC033F"/>
    <w:rsid w:val="00EC22EF"/>
    <w:rsid w:val="00EC533D"/>
    <w:rsid w:val="00ED0B4A"/>
    <w:rsid w:val="00ED3997"/>
    <w:rsid w:val="00ED3ED5"/>
    <w:rsid w:val="00ED5538"/>
    <w:rsid w:val="00EE10D9"/>
    <w:rsid w:val="00EF1DB0"/>
    <w:rsid w:val="00EF5960"/>
    <w:rsid w:val="00EF61D1"/>
    <w:rsid w:val="00EF6674"/>
    <w:rsid w:val="00EF7331"/>
    <w:rsid w:val="00F011EF"/>
    <w:rsid w:val="00F01BE2"/>
    <w:rsid w:val="00F0654B"/>
    <w:rsid w:val="00F07F97"/>
    <w:rsid w:val="00F15D47"/>
    <w:rsid w:val="00F166CA"/>
    <w:rsid w:val="00F17D7C"/>
    <w:rsid w:val="00F204AE"/>
    <w:rsid w:val="00F20AC3"/>
    <w:rsid w:val="00F3282B"/>
    <w:rsid w:val="00F32B4D"/>
    <w:rsid w:val="00F3554B"/>
    <w:rsid w:val="00F37C83"/>
    <w:rsid w:val="00F37EB3"/>
    <w:rsid w:val="00F41902"/>
    <w:rsid w:val="00F41F06"/>
    <w:rsid w:val="00F458C4"/>
    <w:rsid w:val="00F45E2A"/>
    <w:rsid w:val="00F47523"/>
    <w:rsid w:val="00F47BCC"/>
    <w:rsid w:val="00F51654"/>
    <w:rsid w:val="00F52232"/>
    <w:rsid w:val="00F5228C"/>
    <w:rsid w:val="00F566FF"/>
    <w:rsid w:val="00F64605"/>
    <w:rsid w:val="00F65DD8"/>
    <w:rsid w:val="00F724ED"/>
    <w:rsid w:val="00F760AE"/>
    <w:rsid w:val="00F76CD8"/>
    <w:rsid w:val="00F90F62"/>
    <w:rsid w:val="00F92A66"/>
    <w:rsid w:val="00F92DF0"/>
    <w:rsid w:val="00FB011A"/>
    <w:rsid w:val="00FB2B8E"/>
    <w:rsid w:val="00FB509B"/>
    <w:rsid w:val="00FC07BA"/>
    <w:rsid w:val="00FC797F"/>
    <w:rsid w:val="00FD208F"/>
    <w:rsid w:val="00FE39C8"/>
    <w:rsid w:val="00FE5067"/>
    <w:rsid w:val="00FF1B7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4937CB"/>
  <w15:docId w15:val="{E05AC462-2AA4-4CE9-B266-6B5F9219C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Ebrima" w:eastAsia="Times New Roman" w:hAnsi="Ebrima" w:cs="Arial"/>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C353B"/>
    <w:pPr>
      <w:tabs>
        <w:tab w:val="left" w:pos="1008"/>
        <w:tab w:val="left" w:pos="1728"/>
        <w:tab w:val="left" w:pos="2448"/>
        <w:tab w:val="left" w:pos="3168"/>
        <w:tab w:val="left" w:pos="3888"/>
        <w:tab w:val="left" w:pos="4608"/>
        <w:tab w:val="left" w:pos="5328"/>
        <w:tab w:val="left" w:pos="6048"/>
        <w:tab w:val="right" w:pos="8784"/>
      </w:tabs>
      <w:jc w:val="both"/>
    </w:pPr>
  </w:style>
  <w:style w:type="paragraph" w:styleId="Heading1">
    <w:name w:val="heading 1"/>
    <w:basedOn w:val="Normal"/>
    <w:next w:val="Heading2"/>
    <w:link w:val="Heading1Char"/>
    <w:uiPriority w:val="9"/>
    <w:qFormat/>
    <w:rsid w:val="000A121A"/>
    <w:pPr>
      <w:keepNext/>
      <w:numPr>
        <w:numId w:val="14"/>
      </w:numPr>
      <w:tabs>
        <w:tab w:val="clear" w:pos="1008"/>
        <w:tab w:val="clear" w:pos="1728"/>
        <w:tab w:val="clear" w:pos="2448"/>
        <w:tab w:val="clear" w:pos="3168"/>
        <w:tab w:val="clear" w:pos="3888"/>
        <w:tab w:val="clear" w:pos="4608"/>
        <w:tab w:val="clear" w:pos="5328"/>
        <w:tab w:val="clear" w:pos="6048"/>
        <w:tab w:val="clear" w:pos="8784"/>
        <w:tab w:val="left" w:pos="1440"/>
        <w:tab w:val="left" w:pos="2160"/>
        <w:tab w:val="left" w:pos="2880"/>
        <w:tab w:val="left" w:pos="3600"/>
        <w:tab w:val="left" w:pos="4320"/>
      </w:tabs>
      <w:spacing w:before="240"/>
      <w:outlineLvl w:val="0"/>
    </w:pPr>
    <w:rPr>
      <w:b/>
      <w:color w:val="497593"/>
      <w:kern w:val="28"/>
      <w:sz w:val="28"/>
    </w:rPr>
  </w:style>
  <w:style w:type="paragraph" w:styleId="Heading2">
    <w:name w:val="heading 2"/>
    <w:basedOn w:val="Normal"/>
    <w:next w:val="Reporttext"/>
    <w:link w:val="Heading2Char"/>
    <w:qFormat/>
    <w:rsid w:val="004156EF"/>
    <w:pPr>
      <w:keepNext/>
      <w:numPr>
        <w:ilvl w:val="1"/>
        <w:numId w:val="14"/>
      </w:numPr>
      <w:tabs>
        <w:tab w:val="clear" w:pos="1008"/>
        <w:tab w:val="clear" w:pos="1728"/>
        <w:tab w:val="clear" w:pos="2448"/>
        <w:tab w:val="clear" w:pos="3168"/>
        <w:tab w:val="clear" w:pos="3888"/>
        <w:tab w:val="clear" w:pos="4608"/>
        <w:tab w:val="clear" w:pos="5328"/>
        <w:tab w:val="clear" w:pos="6048"/>
        <w:tab w:val="clear" w:pos="8784"/>
        <w:tab w:val="left" w:pos="1440"/>
        <w:tab w:val="left" w:pos="2160"/>
        <w:tab w:val="left" w:pos="2880"/>
        <w:tab w:val="left" w:pos="3600"/>
        <w:tab w:val="left" w:pos="4320"/>
      </w:tabs>
      <w:spacing w:before="240"/>
      <w:ind w:left="720"/>
      <w:outlineLvl w:val="1"/>
    </w:pPr>
    <w:rPr>
      <w:b/>
      <w:color w:val="3ABAD9"/>
      <w:sz w:val="24"/>
    </w:rPr>
  </w:style>
  <w:style w:type="paragraph" w:styleId="Heading3">
    <w:name w:val="heading 3"/>
    <w:basedOn w:val="Normal"/>
    <w:next w:val="Reporttext"/>
    <w:link w:val="Heading3Char"/>
    <w:qFormat/>
    <w:rsid w:val="004156EF"/>
    <w:pPr>
      <w:keepNext/>
      <w:numPr>
        <w:ilvl w:val="2"/>
        <w:numId w:val="14"/>
      </w:numPr>
      <w:tabs>
        <w:tab w:val="clear" w:pos="1008"/>
        <w:tab w:val="clear" w:pos="1080"/>
        <w:tab w:val="clear" w:pos="1728"/>
        <w:tab w:val="clear" w:pos="2448"/>
        <w:tab w:val="clear" w:pos="3168"/>
        <w:tab w:val="clear" w:pos="3888"/>
        <w:tab w:val="clear" w:pos="4608"/>
        <w:tab w:val="clear" w:pos="5328"/>
        <w:tab w:val="clear" w:pos="6048"/>
        <w:tab w:val="clear" w:pos="8784"/>
        <w:tab w:val="left" w:pos="1440"/>
        <w:tab w:val="left" w:pos="2160"/>
        <w:tab w:val="left" w:pos="2880"/>
        <w:tab w:val="left" w:pos="3600"/>
        <w:tab w:val="left" w:pos="4320"/>
      </w:tabs>
      <w:spacing w:before="240"/>
      <w:ind w:left="1440" w:hanging="720"/>
      <w:outlineLvl w:val="2"/>
    </w:pPr>
    <w:rPr>
      <w:b/>
      <w:color w:val="497593"/>
      <w:sz w:val="22"/>
    </w:rPr>
  </w:style>
  <w:style w:type="paragraph" w:styleId="Heading4">
    <w:name w:val="heading 4"/>
    <w:basedOn w:val="Normal"/>
    <w:next w:val="Reporttext"/>
    <w:qFormat/>
    <w:rsid w:val="004156EF"/>
    <w:pPr>
      <w:keepNext/>
      <w:numPr>
        <w:ilvl w:val="3"/>
        <w:numId w:val="14"/>
      </w:numPr>
      <w:tabs>
        <w:tab w:val="clear" w:pos="1008"/>
        <w:tab w:val="clear" w:pos="1728"/>
        <w:tab w:val="clear" w:pos="2448"/>
        <w:tab w:val="clear" w:pos="3168"/>
        <w:tab w:val="clear" w:pos="3888"/>
        <w:tab w:val="clear" w:pos="4608"/>
        <w:tab w:val="clear" w:pos="5328"/>
        <w:tab w:val="clear" w:pos="6048"/>
        <w:tab w:val="clear" w:pos="8784"/>
        <w:tab w:val="left" w:pos="1440"/>
        <w:tab w:val="left" w:pos="2880"/>
        <w:tab w:val="left" w:pos="3600"/>
        <w:tab w:val="left" w:pos="4320"/>
      </w:tabs>
      <w:spacing w:before="360"/>
      <w:ind w:left="720"/>
      <w:outlineLvl w:val="3"/>
    </w:pPr>
    <w:rPr>
      <w:b/>
      <w:color w:val="497593"/>
      <w:sz w:val="22"/>
    </w:rPr>
  </w:style>
  <w:style w:type="paragraph" w:styleId="Heading5">
    <w:name w:val="heading 5"/>
    <w:basedOn w:val="Normal"/>
    <w:next w:val="Normal"/>
    <w:qFormat/>
    <w:rsid w:val="0052391A"/>
    <w:pPr>
      <w:numPr>
        <w:ilvl w:val="4"/>
        <w:numId w:val="14"/>
      </w:numPr>
      <w:spacing w:before="240" w:after="60"/>
      <w:outlineLvl w:val="4"/>
    </w:pPr>
  </w:style>
  <w:style w:type="paragraph" w:styleId="Heading6">
    <w:name w:val="heading 6"/>
    <w:basedOn w:val="Heading1"/>
    <w:next w:val="Normal"/>
    <w:qFormat/>
    <w:rsid w:val="00F5228C"/>
    <w:pPr>
      <w:numPr>
        <w:numId w:val="10"/>
      </w:numPr>
      <w:tabs>
        <w:tab w:val="clear" w:pos="1440"/>
        <w:tab w:val="clear" w:pos="2160"/>
      </w:tabs>
      <w:ind w:left="2016" w:hanging="2016"/>
      <w:jc w:val="left"/>
      <w:outlineLvl w:val="5"/>
    </w:pPr>
    <w:rPr>
      <w:szCs w:val="22"/>
    </w:rPr>
  </w:style>
  <w:style w:type="paragraph" w:styleId="Heading7">
    <w:name w:val="heading 7"/>
    <w:basedOn w:val="Heading2"/>
    <w:next w:val="Normal"/>
    <w:qFormat/>
    <w:rsid w:val="00D23936"/>
    <w:pPr>
      <w:numPr>
        <w:ilvl w:val="0"/>
        <w:numId w:val="0"/>
      </w:numPr>
      <w:tabs>
        <w:tab w:val="left" w:pos="720"/>
      </w:tabs>
      <w:ind w:left="720" w:hanging="720"/>
      <w:outlineLvl w:val="6"/>
    </w:pPr>
    <w:rPr>
      <w:szCs w:val="22"/>
    </w:rPr>
  </w:style>
  <w:style w:type="paragraph" w:styleId="Heading8">
    <w:name w:val="heading 8"/>
    <w:basedOn w:val="Normal"/>
    <w:next w:val="Normal"/>
    <w:link w:val="Heading8Char"/>
    <w:qFormat/>
    <w:rsid w:val="00295C6E"/>
    <w:pPr>
      <w:numPr>
        <w:ilvl w:val="7"/>
        <w:numId w:val="14"/>
      </w:numPr>
      <w:spacing w:before="240" w:after="240"/>
      <w:jc w:val="center"/>
      <w:outlineLvl w:val="7"/>
    </w:pPr>
    <w:rPr>
      <w:rFonts w:ascii="Calibri" w:hAnsi="Calibri"/>
      <w:b/>
      <w:sz w:val="48"/>
      <w:szCs w:val="32"/>
    </w:rPr>
  </w:style>
  <w:style w:type="paragraph" w:styleId="Heading9">
    <w:name w:val="heading 9"/>
    <w:basedOn w:val="Heading6"/>
    <w:next w:val="Normal"/>
    <w:qFormat/>
    <w:rsid w:val="00EF6674"/>
    <w:pPr>
      <w:numPr>
        <w:ilvl w:val="8"/>
        <w:numId w:val="14"/>
      </w:numPr>
      <w:tabs>
        <w:tab w:val="left" w:pos="1800"/>
      </w:tabs>
      <w:spacing w:before="120"/>
      <w:outlineLvl w:val="8"/>
    </w:pPr>
    <w:rPr>
      <w:color w:val="0055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97279A"/>
    <w:pPr>
      <w:widowControl w:val="0"/>
      <w:tabs>
        <w:tab w:val="clear" w:pos="1728"/>
        <w:tab w:val="clear" w:pos="2448"/>
        <w:tab w:val="clear" w:pos="3168"/>
        <w:tab w:val="clear" w:pos="3888"/>
        <w:tab w:val="clear" w:pos="4608"/>
        <w:tab w:val="clear" w:pos="5328"/>
        <w:tab w:val="clear" w:pos="6048"/>
        <w:tab w:val="clear" w:pos="8784"/>
        <w:tab w:val="left" w:pos="720"/>
        <w:tab w:val="right" w:leader="dot" w:pos="8726"/>
      </w:tabs>
      <w:suppressAutoHyphens/>
      <w:spacing w:before="120"/>
      <w:ind w:left="720" w:hanging="720"/>
      <w:jc w:val="left"/>
    </w:pPr>
    <w:rPr>
      <w:b/>
      <w:noProof/>
      <w:snapToGrid w:val="0"/>
      <w:spacing w:val="-2"/>
    </w:rPr>
  </w:style>
  <w:style w:type="paragraph" w:styleId="TOC2">
    <w:name w:val="toc 2"/>
    <w:basedOn w:val="Normal"/>
    <w:next w:val="Normal"/>
    <w:autoRedefine/>
    <w:uiPriority w:val="39"/>
    <w:rsid w:val="0097279A"/>
    <w:pPr>
      <w:widowControl w:val="0"/>
      <w:tabs>
        <w:tab w:val="clear" w:pos="1008"/>
        <w:tab w:val="clear" w:pos="1728"/>
        <w:tab w:val="clear" w:pos="2448"/>
        <w:tab w:val="clear" w:pos="3168"/>
        <w:tab w:val="clear" w:pos="3888"/>
        <w:tab w:val="clear" w:pos="4608"/>
        <w:tab w:val="clear" w:pos="5328"/>
        <w:tab w:val="clear" w:pos="6048"/>
        <w:tab w:val="clear" w:pos="8784"/>
        <w:tab w:val="left" w:pos="720"/>
        <w:tab w:val="left" w:pos="1440"/>
        <w:tab w:val="right" w:leader="dot" w:pos="8730"/>
      </w:tabs>
      <w:suppressAutoHyphens/>
      <w:ind w:left="1440" w:hanging="720"/>
      <w:jc w:val="left"/>
    </w:pPr>
    <w:rPr>
      <w:snapToGrid w:val="0"/>
      <w:spacing w:val="-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TOC3">
    <w:name w:val="toc 3"/>
    <w:basedOn w:val="TOC1"/>
    <w:next w:val="Normal"/>
    <w:autoRedefine/>
    <w:uiPriority w:val="39"/>
    <w:rsid w:val="0097279A"/>
    <w:pPr>
      <w:tabs>
        <w:tab w:val="clear" w:pos="720"/>
        <w:tab w:val="clear" w:pos="1008"/>
        <w:tab w:val="clear" w:pos="8726"/>
        <w:tab w:val="left" w:pos="2160"/>
        <w:tab w:val="right" w:leader="dot" w:pos="8728"/>
      </w:tabs>
      <w:spacing w:before="60"/>
      <w:ind w:left="2160" w:hanging="1440"/>
    </w:pPr>
    <w:rPr>
      <w:b w:val="0"/>
      <w:szCs w:val="22"/>
    </w:rPr>
  </w:style>
  <w:style w:type="paragraph" w:customStyle="1" w:styleId="Reporttext">
    <w:name w:val="Report text"/>
    <w:basedOn w:val="Normal"/>
    <w:link w:val="ReporttextChar"/>
    <w:qFormat/>
    <w:rsid w:val="0097279A"/>
    <w:pPr>
      <w:tabs>
        <w:tab w:val="clear" w:pos="1008"/>
        <w:tab w:val="clear" w:pos="1728"/>
        <w:tab w:val="clear" w:pos="2448"/>
        <w:tab w:val="clear" w:pos="3168"/>
        <w:tab w:val="clear" w:pos="3888"/>
        <w:tab w:val="clear" w:pos="4608"/>
        <w:tab w:val="clear" w:pos="5328"/>
        <w:tab w:val="clear" w:pos="6048"/>
        <w:tab w:val="clear" w:pos="8784"/>
        <w:tab w:val="left" w:pos="720"/>
        <w:tab w:val="left" w:pos="1440"/>
        <w:tab w:val="left" w:pos="2160"/>
        <w:tab w:val="left" w:pos="2880"/>
        <w:tab w:val="left" w:pos="3600"/>
        <w:tab w:val="left" w:pos="4320"/>
      </w:tabs>
      <w:spacing w:before="240"/>
      <w:ind w:left="720"/>
    </w:pPr>
  </w:style>
  <w:style w:type="character" w:customStyle="1" w:styleId="ReporttextChar">
    <w:name w:val="Report text Char"/>
    <w:link w:val="Reporttext"/>
    <w:rsid w:val="0097279A"/>
    <w:rPr>
      <w:rFonts w:ascii="Arial" w:hAnsi="Arial"/>
    </w:rPr>
  </w:style>
  <w:style w:type="paragraph" w:styleId="TOC4">
    <w:name w:val="toc 4"/>
    <w:basedOn w:val="Normal"/>
    <w:next w:val="Normal"/>
    <w:autoRedefine/>
    <w:uiPriority w:val="39"/>
    <w:rsid w:val="0097279A"/>
    <w:pPr>
      <w:tabs>
        <w:tab w:val="clear" w:pos="1008"/>
        <w:tab w:val="clear" w:pos="1728"/>
        <w:tab w:val="clear" w:pos="2448"/>
        <w:tab w:val="clear" w:pos="3168"/>
        <w:tab w:val="clear" w:pos="3888"/>
        <w:tab w:val="clear" w:pos="4608"/>
        <w:tab w:val="clear" w:pos="5328"/>
        <w:tab w:val="clear" w:pos="6048"/>
        <w:tab w:val="clear" w:pos="8784"/>
        <w:tab w:val="right" w:pos="8726"/>
      </w:tabs>
      <w:spacing w:before="240"/>
      <w:jc w:val="left"/>
    </w:pPr>
    <w:rPr>
      <w:b/>
      <w:szCs w:val="22"/>
    </w:rPr>
  </w:style>
  <w:style w:type="paragraph" w:styleId="TOC5">
    <w:name w:val="toc 5"/>
    <w:basedOn w:val="Normal"/>
    <w:next w:val="Normal"/>
    <w:autoRedefine/>
    <w:semiHidden/>
    <w:pPr>
      <w:tabs>
        <w:tab w:val="clear" w:pos="1008"/>
        <w:tab w:val="clear" w:pos="1728"/>
        <w:tab w:val="clear" w:pos="2448"/>
        <w:tab w:val="clear" w:pos="3168"/>
        <w:tab w:val="clear" w:pos="3888"/>
        <w:tab w:val="clear" w:pos="4608"/>
        <w:tab w:val="clear" w:pos="5328"/>
        <w:tab w:val="clear" w:pos="6048"/>
        <w:tab w:val="clear" w:pos="8784"/>
      </w:tabs>
      <w:ind w:left="880"/>
    </w:pPr>
  </w:style>
  <w:style w:type="paragraph" w:styleId="TOC6">
    <w:name w:val="toc 6"/>
    <w:basedOn w:val="Normal"/>
    <w:next w:val="Normal"/>
    <w:autoRedefine/>
    <w:semiHidden/>
    <w:pPr>
      <w:tabs>
        <w:tab w:val="clear" w:pos="1008"/>
        <w:tab w:val="clear" w:pos="1728"/>
        <w:tab w:val="clear" w:pos="2448"/>
        <w:tab w:val="clear" w:pos="3168"/>
        <w:tab w:val="clear" w:pos="3888"/>
        <w:tab w:val="clear" w:pos="4608"/>
        <w:tab w:val="clear" w:pos="5328"/>
        <w:tab w:val="clear" w:pos="6048"/>
        <w:tab w:val="clear" w:pos="8784"/>
      </w:tabs>
      <w:ind w:left="1100"/>
    </w:pPr>
  </w:style>
  <w:style w:type="paragraph" w:styleId="TOC7">
    <w:name w:val="toc 7"/>
    <w:basedOn w:val="Normal"/>
    <w:next w:val="Normal"/>
    <w:autoRedefine/>
    <w:semiHidden/>
    <w:pPr>
      <w:tabs>
        <w:tab w:val="clear" w:pos="1008"/>
        <w:tab w:val="clear" w:pos="1728"/>
        <w:tab w:val="clear" w:pos="2448"/>
        <w:tab w:val="clear" w:pos="3168"/>
        <w:tab w:val="clear" w:pos="3888"/>
        <w:tab w:val="clear" w:pos="4608"/>
        <w:tab w:val="clear" w:pos="5328"/>
        <w:tab w:val="clear" w:pos="6048"/>
        <w:tab w:val="clear" w:pos="8784"/>
      </w:tabs>
      <w:ind w:left="1320"/>
    </w:pPr>
  </w:style>
  <w:style w:type="paragraph" w:styleId="TOC8">
    <w:name w:val="toc 8"/>
    <w:basedOn w:val="Normal"/>
    <w:next w:val="Normal"/>
    <w:autoRedefine/>
    <w:semiHidden/>
    <w:pPr>
      <w:tabs>
        <w:tab w:val="clear" w:pos="1008"/>
        <w:tab w:val="clear" w:pos="1728"/>
        <w:tab w:val="clear" w:pos="2448"/>
        <w:tab w:val="clear" w:pos="3168"/>
        <w:tab w:val="clear" w:pos="3888"/>
        <w:tab w:val="clear" w:pos="4608"/>
        <w:tab w:val="clear" w:pos="5328"/>
        <w:tab w:val="clear" w:pos="6048"/>
        <w:tab w:val="clear" w:pos="8784"/>
      </w:tabs>
      <w:ind w:left="1540"/>
    </w:pPr>
  </w:style>
  <w:style w:type="paragraph" w:styleId="TOC9">
    <w:name w:val="toc 9"/>
    <w:basedOn w:val="Normal"/>
    <w:next w:val="Normal"/>
    <w:autoRedefine/>
    <w:semiHidden/>
    <w:pPr>
      <w:tabs>
        <w:tab w:val="clear" w:pos="1008"/>
        <w:tab w:val="clear" w:pos="1728"/>
        <w:tab w:val="clear" w:pos="2448"/>
        <w:tab w:val="clear" w:pos="3168"/>
        <w:tab w:val="clear" w:pos="3888"/>
        <w:tab w:val="clear" w:pos="4608"/>
        <w:tab w:val="clear" w:pos="5328"/>
        <w:tab w:val="clear" w:pos="6048"/>
        <w:tab w:val="clear" w:pos="8784"/>
      </w:tabs>
      <w:ind w:left="1760"/>
    </w:pPr>
  </w:style>
  <w:style w:type="paragraph" w:styleId="DocumentMap">
    <w:name w:val="Document Map"/>
    <w:basedOn w:val="Normal"/>
    <w:semiHidden/>
    <w:pPr>
      <w:shd w:val="clear" w:color="auto" w:fill="000080"/>
    </w:pPr>
    <w:rPr>
      <w:rFonts w:ascii="Tahoma" w:hAnsi="Tahoma"/>
    </w:rPr>
  </w:style>
  <w:style w:type="paragraph" w:customStyle="1" w:styleId="Reportindenttext">
    <w:name w:val="Report indent text"/>
    <w:basedOn w:val="Reporttext"/>
    <w:pPr>
      <w:spacing w:before="120"/>
      <w:ind w:left="1440"/>
    </w:pPr>
  </w:style>
  <w:style w:type="paragraph" w:customStyle="1" w:styleId="Reportlist2">
    <w:name w:val="Report list 2"/>
    <w:basedOn w:val="Reporttext"/>
    <w:rsid w:val="00BC6794"/>
    <w:pPr>
      <w:tabs>
        <w:tab w:val="clear" w:pos="1440"/>
      </w:tabs>
      <w:spacing w:before="120"/>
      <w:ind w:left="2160" w:hanging="1440"/>
    </w:pPr>
  </w:style>
  <w:style w:type="paragraph" w:customStyle="1" w:styleId="StyleA">
    <w:name w:val="Style A"/>
    <w:basedOn w:val="Normal"/>
    <w:pPr>
      <w:tabs>
        <w:tab w:val="clear" w:pos="1008"/>
        <w:tab w:val="clear" w:pos="1728"/>
        <w:tab w:val="clear" w:pos="2448"/>
        <w:tab w:val="clear" w:pos="3168"/>
        <w:tab w:val="clear" w:pos="3888"/>
        <w:tab w:val="clear" w:pos="4608"/>
        <w:tab w:val="clear" w:pos="5328"/>
        <w:tab w:val="clear" w:pos="6048"/>
        <w:tab w:val="clear" w:pos="8784"/>
      </w:tabs>
      <w:jc w:val="center"/>
    </w:pPr>
    <w:rPr>
      <w:rFonts w:ascii="Times New Roman" w:hAnsi="Times New Roman"/>
      <w:color w:val="808080"/>
      <w:spacing w:val="300"/>
      <w:sz w:val="28"/>
      <w:lang w:val="en-US"/>
    </w:rPr>
  </w:style>
  <w:style w:type="paragraph" w:customStyle="1" w:styleId="StyleB">
    <w:name w:val="Style B"/>
    <w:basedOn w:val="Normal"/>
    <w:pPr>
      <w:tabs>
        <w:tab w:val="clear" w:pos="1008"/>
        <w:tab w:val="clear" w:pos="1728"/>
        <w:tab w:val="clear" w:pos="2448"/>
        <w:tab w:val="clear" w:pos="3168"/>
        <w:tab w:val="clear" w:pos="3888"/>
        <w:tab w:val="clear" w:pos="4608"/>
        <w:tab w:val="clear" w:pos="5328"/>
        <w:tab w:val="clear" w:pos="6048"/>
        <w:tab w:val="clear" w:pos="8784"/>
      </w:tabs>
      <w:jc w:val="center"/>
    </w:pPr>
    <w:rPr>
      <w:rFonts w:ascii="Times New Roman" w:hAnsi="Times New Roman"/>
      <w:b/>
      <w:sz w:val="40"/>
      <w:lang w:val="en-US"/>
    </w:rPr>
  </w:style>
  <w:style w:type="paragraph" w:customStyle="1" w:styleId="StyleC">
    <w:name w:val="Style C"/>
    <w:basedOn w:val="Normal"/>
    <w:pPr>
      <w:tabs>
        <w:tab w:val="clear" w:pos="1008"/>
        <w:tab w:val="clear" w:pos="1728"/>
        <w:tab w:val="clear" w:pos="2448"/>
        <w:tab w:val="clear" w:pos="3168"/>
        <w:tab w:val="clear" w:pos="3888"/>
        <w:tab w:val="clear" w:pos="4608"/>
        <w:tab w:val="clear" w:pos="5328"/>
        <w:tab w:val="clear" w:pos="6048"/>
        <w:tab w:val="clear" w:pos="8784"/>
      </w:tabs>
      <w:jc w:val="center"/>
    </w:pPr>
    <w:rPr>
      <w:rFonts w:ascii="Times New Roman" w:hAnsi="Times New Roman"/>
      <w:sz w:val="36"/>
      <w:lang w:val="en-US"/>
    </w:rPr>
  </w:style>
  <w:style w:type="paragraph" w:customStyle="1" w:styleId="StyleD">
    <w:name w:val="StyleD"/>
    <w:basedOn w:val="Normal"/>
    <w:pPr>
      <w:tabs>
        <w:tab w:val="clear" w:pos="1008"/>
        <w:tab w:val="clear" w:pos="1728"/>
        <w:tab w:val="clear" w:pos="2448"/>
        <w:tab w:val="clear" w:pos="3168"/>
        <w:tab w:val="clear" w:pos="3888"/>
        <w:tab w:val="clear" w:pos="4608"/>
        <w:tab w:val="clear" w:pos="5328"/>
        <w:tab w:val="clear" w:pos="6048"/>
        <w:tab w:val="clear" w:pos="8784"/>
      </w:tabs>
      <w:jc w:val="center"/>
    </w:pPr>
    <w:rPr>
      <w:rFonts w:ascii="Times New Roman" w:hAnsi="Times New Roman"/>
      <w:sz w:val="24"/>
      <w:lang w:val="en-US"/>
    </w:rPr>
  </w:style>
  <w:style w:type="table" w:styleId="TableGrid">
    <w:name w:val="Table Grid"/>
    <w:basedOn w:val="TableNormal"/>
    <w:uiPriority w:val="39"/>
    <w:rsid w:val="009566BC"/>
    <w:pPr>
      <w:tabs>
        <w:tab w:val="left" w:pos="1008"/>
        <w:tab w:val="left" w:pos="1728"/>
        <w:tab w:val="left" w:pos="2448"/>
        <w:tab w:val="left" w:pos="3168"/>
        <w:tab w:val="left" w:pos="3888"/>
        <w:tab w:val="left" w:pos="4608"/>
        <w:tab w:val="left" w:pos="5328"/>
        <w:tab w:val="left" w:pos="6048"/>
        <w:tab w:val="right" w:pos="8784"/>
      </w:tabs>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D429A"/>
    <w:rPr>
      <w:rFonts w:ascii="Tahoma" w:hAnsi="Tahoma" w:cs="Tahoma"/>
      <w:sz w:val="16"/>
      <w:szCs w:val="16"/>
    </w:rPr>
  </w:style>
  <w:style w:type="character" w:styleId="Hyperlink">
    <w:name w:val="Hyperlink"/>
    <w:uiPriority w:val="99"/>
    <w:rsid w:val="001B7A75"/>
    <w:rPr>
      <w:color w:val="0000FF"/>
      <w:u w:val="single"/>
    </w:rPr>
  </w:style>
  <w:style w:type="character" w:customStyle="1" w:styleId="Heading8Char">
    <w:name w:val="Heading 8 Char"/>
    <w:link w:val="Heading8"/>
    <w:rsid w:val="00295C6E"/>
    <w:rPr>
      <w:rFonts w:ascii="Calibri" w:hAnsi="Calibri"/>
      <w:b/>
      <w:sz w:val="48"/>
      <w:szCs w:val="32"/>
    </w:rPr>
  </w:style>
  <w:style w:type="paragraph" w:styleId="BodyText">
    <w:name w:val="Body Text"/>
    <w:basedOn w:val="Normal"/>
    <w:link w:val="BodyTextChar"/>
    <w:uiPriority w:val="99"/>
    <w:unhideWhenUsed/>
    <w:rsid w:val="00475110"/>
    <w:pPr>
      <w:tabs>
        <w:tab w:val="clear" w:pos="1008"/>
        <w:tab w:val="clear" w:pos="1728"/>
        <w:tab w:val="clear" w:pos="2448"/>
        <w:tab w:val="clear" w:pos="3168"/>
        <w:tab w:val="clear" w:pos="3888"/>
        <w:tab w:val="clear" w:pos="4608"/>
        <w:tab w:val="clear" w:pos="5328"/>
        <w:tab w:val="clear" w:pos="6048"/>
        <w:tab w:val="clear" w:pos="8784"/>
      </w:tabs>
      <w:spacing w:after="200" w:line="264" w:lineRule="auto"/>
      <w:jc w:val="left"/>
    </w:pPr>
    <w:rPr>
      <w:rFonts w:eastAsiaTheme="minorEastAsia" w:cstheme="minorBidi"/>
      <w:szCs w:val="22"/>
      <w:lang w:val="en-US"/>
    </w:rPr>
  </w:style>
  <w:style w:type="character" w:customStyle="1" w:styleId="BodyTextChar">
    <w:name w:val="Body Text Char"/>
    <w:basedOn w:val="DefaultParagraphFont"/>
    <w:link w:val="BodyText"/>
    <w:uiPriority w:val="99"/>
    <w:rsid w:val="00475110"/>
    <w:rPr>
      <w:rFonts w:ascii="Cambria" w:eastAsiaTheme="minorEastAsia" w:hAnsi="Cambria" w:cstheme="minorBidi"/>
      <w:sz w:val="22"/>
      <w:szCs w:val="22"/>
      <w:lang w:val="en-US" w:eastAsia="en-US"/>
    </w:rPr>
  </w:style>
  <w:style w:type="paragraph" w:styleId="NoSpacing">
    <w:name w:val="No Spacing"/>
    <w:aliases w:val="Use w/Tables"/>
    <w:link w:val="NoSpacingChar"/>
    <w:uiPriority w:val="1"/>
    <w:qFormat/>
    <w:rsid w:val="00475110"/>
    <w:pPr>
      <w:spacing w:line="216" w:lineRule="auto"/>
    </w:pPr>
    <w:rPr>
      <w:rFonts w:asciiTheme="minorHAnsi" w:eastAsiaTheme="minorEastAsia" w:hAnsiTheme="minorHAnsi" w:cstheme="minorBidi"/>
      <w:szCs w:val="22"/>
      <w:lang w:val="en-US" w:eastAsia="en-US"/>
    </w:rPr>
  </w:style>
  <w:style w:type="table" w:styleId="LightShading-Accent6">
    <w:name w:val="Light Shading Accent 6"/>
    <w:aliases w:val="Black &amp; Veatch"/>
    <w:basedOn w:val="TableGrid"/>
    <w:uiPriority w:val="60"/>
    <w:rsid w:val="00E47E47"/>
    <w:pPr>
      <w:tabs>
        <w:tab w:val="clear" w:pos="1008"/>
        <w:tab w:val="clear" w:pos="1728"/>
        <w:tab w:val="clear" w:pos="2448"/>
        <w:tab w:val="clear" w:pos="3168"/>
        <w:tab w:val="clear" w:pos="3888"/>
        <w:tab w:val="clear" w:pos="4608"/>
        <w:tab w:val="clear" w:pos="5328"/>
        <w:tab w:val="clear" w:pos="6048"/>
        <w:tab w:val="clear" w:pos="8784"/>
      </w:tabs>
      <w:spacing w:line="216" w:lineRule="auto"/>
      <w:jc w:val="left"/>
    </w:pPr>
    <w:rPr>
      <w:rFonts w:ascii="Calibri" w:eastAsiaTheme="minorHAnsi" w:hAnsi="Calibri" w:cstheme="minorBidi"/>
      <w:szCs w:val="22"/>
      <w:lang w:val="en-US" w:eastAsia="en-US"/>
    </w:rPr>
    <w:tblPr>
      <w:tblStyleRowBandSize w:val="1"/>
      <w:tblStyleColBandSize w:val="1"/>
      <w:tblInd w:w="778" w:type="dxa"/>
      <w:tblBorders>
        <w:top w:val="none" w:sz="0" w:space="0" w:color="auto"/>
        <w:left w:val="none" w:sz="0" w:space="0" w:color="auto"/>
        <w:bottom w:val="single" w:sz="18" w:space="0" w:color="9BBB59" w:themeColor="accent3"/>
        <w:right w:val="none" w:sz="0" w:space="0" w:color="auto"/>
        <w:insideH w:val="single" w:sz="18" w:space="0" w:color="FFFFFF" w:themeColor="background1"/>
        <w:insideV w:val="single" w:sz="18" w:space="0" w:color="FFFFFF" w:themeColor="background1"/>
      </w:tblBorders>
      <w:tblCellMar>
        <w:top w:w="14" w:type="dxa"/>
        <w:left w:w="58" w:type="dxa"/>
        <w:bottom w:w="14" w:type="dxa"/>
        <w:right w:w="58" w:type="dxa"/>
      </w:tblCellMar>
    </w:tblPr>
    <w:tblStylePr w:type="firstRow">
      <w:pPr>
        <w:wordWrap/>
        <w:spacing w:line="240" w:lineRule="auto"/>
        <w:jc w:val="left"/>
      </w:pPr>
      <w:rPr>
        <w:rFonts w:ascii="Calibri" w:hAnsi="Calibri"/>
        <w:b/>
        <w:bCs/>
        <w:caps w:val="0"/>
        <w:smallCaps w:val="0"/>
        <w:color w:val="FFFFFF" w:themeColor="background1"/>
        <w:sz w:val="22"/>
      </w:rPr>
      <w:tblPr/>
      <w:trPr>
        <w:cantSplit/>
        <w:tblHeader/>
      </w:trPr>
      <w:tcPr>
        <w:tcBorders>
          <w:top w:val="single" w:sz="18" w:space="0" w:color="FFFFFF" w:themeColor="background1"/>
          <w:left w:val="nil"/>
          <w:bottom w:val="nil"/>
          <w:right w:val="nil"/>
          <w:insideH w:val="nil"/>
          <w:insideV w:val="single" w:sz="18" w:space="0" w:color="FFFFFF" w:themeColor="background1"/>
          <w:tl2br w:val="nil"/>
          <w:tr2bl w:val="nil"/>
        </w:tcBorders>
        <w:shd w:val="clear" w:color="auto" w:fill="00599D"/>
      </w:tcPr>
    </w:tblStylePr>
    <w:tblStylePr w:type="lastRow">
      <w:pPr>
        <w:spacing w:before="0" w:after="0" w:line="240" w:lineRule="auto"/>
      </w:pPr>
      <w:rPr>
        <w:rFonts w:ascii="Calibri" w:hAnsi="Calibri"/>
        <w:b/>
        <w:bCs/>
        <w:color w:val="FFFFFF" w:themeColor="background1"/>
        <w:sz w:val="20"/>
      </w:rPr>
      <w:tblPr/>
      <w:tcPr>
        <w:tcBorders>
          <w:top w:val="nil"/>
          <w:left w:val="nil"/>
          <w:bottom w:val="single" w:sz="18" w:space="0" w:color="5B5E5B"/>
          <w:right w:val="nil"/>
          <w:insideH w:val="nil"/>
          <w:insideV w:val="nil"/>
          <w:tl2br w:val="nil"/>
          <w:tr2bl w:val="nil"/>
        </w:tcBorders>
        <w:shd w:val="clear" w:color="auto" w:fill="5B5E5B"/>
      </w:tcPr>
    </w:tblStylePr>
    <w:tblStylePr w:type="firstCol">
      <w:rPr>
        <w:rFonts w:asciiTheme="majorHAnsi" w:hAnsiTheme="majorHAnsi"/>
        <w:b w:val="0"/>
        <w:bCs/>
        <w:color w:val="auto"/>
      </w:rPr>
    </w:tblStylePr>
    <w:tblStylePr w:type="lastCol">
      <w:rPr>
        <w:b w:val="0"/>
        <w:bCs/>
      </w:rPr>
      <w:tblPr/>
      <w:tcPr>
        <w:tcBorders>
          <w:insideV w:val="nil"/>
        </w:tcBorders>
      </w:tcPr>
    </w:tblStylePr>
    <w:tblStylePr w:type="band1Vert">
      <w:tblPr/>
      <w:tcPr>
        <w:shd w:val="clear" w:color="auto" w:fill="EAF1DD" w:themeFill="accent3" w:themeFillTint="33"/>
      </w:tcPr>
    </w:tblStylePr>
    <w:tblStylePr w:type="band2Vert">
      <w:tblPr/>
      <w:tcPr>
        <w:shd w:val="clear" w:color="auto" w:fill="F0F0F0"/>
      </w:tcPr>
    </w:tblStylePr>
    <w:tblStylePr w:type="band1Horz">
      <w:tblPr/>
      <w:tcPr>
        <w:shd w:val="clear" w:color="auto" w:fill="F0F0F0"/>
      </w:tcPr>
    </w:tblStylePr>
    <w:tblStylePr w:type="band2Horz">
      <w:tblPr/>
      <w:tcPr>
        <w:shd w:val="clear" w:color="auto" w:fill="DDDFDD"/>
      </w:tcPr>
    </w:tblStylePr>
    <w:tblStylePr w:type="seCell">
      <w:tblPr/>
      <w:tcPr>
        <w:tcBorders>
          <w:insideV w:val="nil"/>
        </w:tcBorders>
      </w:tcPr>
    </w:tblStylePr>
    <w:tblStylePr w:type="swCell">
      <w:tblPr/>
      <w:tcPr>
        <w:tcBorders>
          <w:insideV w:val="nil"/>
        </w:tcBorders>
      </w:tcPr>
    </w:tblStylePr>
  </w:style>
  <w:style w:type="character" w:customStyle="1" w:styleId="NoSpacingChar">
    <w:name w:val="No Spacing Char"/>
    <w:aliases w:val="Use w/Tables Char"/>
    <w:basedOn w:val="DefaultParagraphFont"/>
    <w:link w:val="NoSpacing"/>
    <w:uiPriority w:val="1"/>
    <w:rsid w:val="00475110"/>
    <w:rPr>
      <w:rFonts w:asciiTheme="minorHAnsi" w:eastAsiaTheme="minorEastAsia" w:hAnsiTheme="minorHAnsi" w:cstheme="minorBidi"/>
      <w:sz w:val="22"/>
      <w:szCs w:val="22"/>
      <w:lang w:val="en-US" w:eastAsia="en-US"/>
    </w:rPr>
  </w:style>
  <w:style w:type="paragraph" w:customStyle="1" w:styleId="Reporttextnosp">
    <w:name w:val="Report textnosp"/>
    <w:basedOn w:val="Reporttext"/>
    <w:qFormat/>
    <w:rsid w:val="001437E4"/>
    <w:pPr>
      <w:tabs>
        <w:tab w:val="right" w:pos="8730"/>
      </w:tabs>
      <w:spacing w:before="0"/>
    </w:pPr>
  </w:style>
  <w:style w:type="paragraph" w:customStyle="1" w:styleId="Reportcaption">
    <w:name w:val="Report caption"/>
    <w:basedOn w:val="Reporttext"/>
    <w:qFormat/>
    <w:rsid w:val="0019199B"/>
    <w:pPr>
      <w:keepNext/>
      <w:tabs>
        <w:tab w:val="clear" w:pos="720"/>
        <w:tab w:val="clear" w:pos="1440"/>
        <w:tab w:val="clear" w:pos="2160"/>
        <w:tab w:val="left" w:pos="1080"/>
        <w:tab w:val="left" w:pos="1800"/>
      </w:tabs>
      <w:spacing w:after="60"/>
    </w:pPr>
    <w:rPr>
      <w:color w:val="1F497D" w:themeColor="text2"/>
    </w:rPr>
  </w:style>
  <w:style w:type="paragraph" w:customStyle="1" w:styleId="ReportTitle">
    <w:name w:val="ReportTitle"/>
    <w:basedOn w:val="Normal"/>
    <w:qFormat/>
    <w:rsid w:val="00CD70B4"/>
    <w:pPr>
      <w:ind w:left="1008" w:right="1008"/>
      <w:jc w:val="left"/>
    </w:pPr>
    <w:rPr>
      <w:rFonts w:ascii="Calibri Bold" w:hAnsi="Calibri Bold" w:cs="Calibri"/>
      <w:b/>
      <w:caps/>
      <w:color w:val="002B5C"/>
      <w:sz w:val="44"/>
    </w:rPr>
  </w:style>
  <w:style w:type="paragraph" w:customStyle="1" w:styleId="PrNoTitle">
    <w:name w:val="PrNoTitle"/>
    <w:basedOn w:val="Normal"/>
    <w:qFormat/>
    <w:rsid w:val="00E85C4B"/>
    <w:pPr>
      <w:ind w:left="1008" w:right="1008"/>
    </w:pPr>
    <w:rPr>
      <w:rFonts w:ascii="Calibri" w:hAnsi="Calibri" w:cs="Calibri"/>
      <w:b/>
      <w:color w:val="002B5C"/>
    </w:rPr>
  </w:style>
  <w:style w:type="paragraph" w:customStyle="1" w:styleId="ClientTitle">
    <w:name w:val="ClientTitle"/>
    <w:basedOn w:val="StyleC"/>
    <w:qFormat/>
    <w:rsid w:val="00E85C4B"/>
    <w:pPr>
      <w:spacing w:before="360"/>
      <w:ind w:left="1008" w:right="1008"/>
      <w:jc w:val="left"/>
    </w:pPr>
    <w:rPr>
      <w:rFonts w:asciiTheme="minorHAnsi" w:hAnsiTheme="minorHAnsi" w:cstheme="minorHAnsi"/>
      <w:color w:val="002B5C"/>
    </w:rPr>
  </w:style>
  <w:style w:type="paragraph" w:customStyle="1" w:styleId="DateTitle">
    <w:name w:val="DateTitle"/>
    <w:basedOn w:val="StyleC"/>
    <w:qFormat/>
    <w:rsid w:val="00E85C4B"/>
    <w:pPr>
      <w:spacing w:before="360"/>
      <w:ind w:left="1008" w:right="1008"/>
      <w:jc w:val="left"/>
    </w:pPr>
    <w:rPr>
      <w:rFonts w:ascii="Calibri" w:hAnsi="Calibri" w:cs="Calibri"/>
      <w:noProof/>
      <w:sz w:val="24"/>
    </w:rPr>
  </w:style>
  <w:style w:type="paragraph" w:customStyle="1" w:styleId="ReportHeader">
    <w:name w:val="ReportHeader"/>
    <w:basedOn w:val="Header"/>
    <w:qFormat/>
    <w:rsid w:val="00EF6674"/>
    <w:pPr>
      <w:spacing w:after="60"/>
      <w:jc w:val="right"/>
    </w:pPr>
    <w:rPr>
      <w:rFonts w:ascii="Calibri" w:hAnsi="Calibri" w:cs="Calibri"/>
    </w:rPr>
  </w:style>
  <w:style w:type="paragraph" w:customStyle="1" w:styleId="ClientHeader">
    <w:name w:val="ClientHeader"/>
    <w:basedOn w:val="Header"/>
    <w:qFormat/>
    <w:rsid w:val="00234CBB"/>
    <w:pPr>
      <w:spacing w:after="60"/>
    </w:pPr>
    <w:rPr>
      <w:rFonts w:ascii="Calibri" w:hAnsi="Calibri" w:cs="Calibri"/>
      <w:color w:val="000000" w:themeColor="text1"/>
      <w:szCs w:val="22"/>
    </w:rPr>
  </w:style>
  <w:style w:type="paragraph" w:customStyle="1" w:styleId="Reportlist1dash">
    <w:name w:val="Report list 1_dash"/>
    <w:basedOn w:val="Reporttext"/>
    <w:rsid w:val="00BC6794"/>
    <w:pPr>
      <w:numPr>
        <w:numId w:val="1"/>
      </w:numPr>
      <w:spacing w:before="120"/>
    </w:pPr>
  </w:style>
  <w:style w:type="paragraph" w:customStyle="1" w:styleId="Reportlist1roman">
    <w:name w:val="Report list 1_roman"/>
    <w:basedOn w:val="Reportlist1dash"/>
    <w:qFormat/>
    <w:rsid w:val="00BC6794"/>
    <w:pPr>
      <w:numPr>
        <w:numId w:val="2"/>
      </w:numPr>
      <w:tabs>
        <w:tab w:val="right" w:pos="8730"/>
      </w:tabs>
    </w:pPr>
  </w:style>
  <w:style w:type="paragraph" w:customStyle="1" w:styleId="Reportlist1letter">
    <w:name w:val="Report list 1_letter"/>
    <w:basedOn w:val="Reportlist1dash"/>
    <w:qFormat/>
    <w:rsid w:val="00BC6794"/>
    <w:pPr>
      <w:numPr>
        <w:numId w:val="3"/>
      </w:numPr>
      <w:tabs>
        <w:tab w:val="right" w:pos="8730"/>
      </w:tabs>
    </w:pPr>
  </w:style>
  <w:style w:type="paragraph" w:customStyle="1" w:styleId="Reportlist1number">
    <w:name w:val="Report list 1_number"/>
    <w:basedOn w:val="Reportlist1roman"/>
    <w:qFormat/>
    <w:rsid w:val="00BC6794"/>
    <w:pPr>
      <w:numPr>
        <w:numId w:val="4"/>
      </w:numPr>
      <w:ind w:left="1440"/>
    </w:pPr>
  </w:style>
  <w:style w:type="paragraph" w:customStyle="1" w:styleId="Reportsublistdash">
    <w:name w:val="Report sublist_dash"/>
    <w:basedOn w:val="Reportlist1dash"/>
    <w:rsid w:val="00BC6794"/>
    <w:pPr>
      <w:numPr>
        <w:numId w:val="5"/>
      </w:numPr>
      <w:spacing w:before="60"/>
    </w:pPr>
  </w:style>
  <w:style w:type="paragraph" w:customStyle="1" w:styleId="Reportsublistroman">
    <w:name w:val="Report sublist_roman"/>
    <w:basedOn w:val="Reportsublistdash"/>
    <w:qFormat/>
    <w:rsid w:val="00BC6794"/>
    <w:pPr>
      <w:numPr>
        <w:numId w:val="6"/>
      </w:numPr>
    </w:pPr>
  </w:style>
  <w:style w:type="paragraph" w:customStyle="1" w:styleId="Reportsublistletter">
    <w:name w:val="Report sublist_letter"/>
    <w:basedOn w:val="Reportsublistroman"/>
    <w:qFormat/>
    <w:rsid w:val="00BC6794"/>
    <w:pPr>
      <w:numPr>
        <w:numId w:val="7"/>
      </w:numPr>
    </w:pPr>
  </w:style>
  <w:style w:type="paragraph" w:customStyle="1" w:styleId="Reportsublistnumber">
    <w:name w:val="Report sublist_number"/>
    <w:basedOn w:val="Reportsublistroman"/>
    <w:qFormat/>
    <w:rsid w:val="00BC6794"/>
    <w:pPr>
      <w:numPr>
        <w:numId w:val="8"/>
      </w:numPr>
    </w:pPr>
  </w:style>
  <w:style w:type="paragraph" w:styleId="Caption">
    <w:name w:val="caption"/>
    <w:basedOn w:val="Normal"/>
    <w:next w:val="Normal"/>
    <w:unhideWhenUsed/>
    <w:qFormat/>
    <w:rsid w:val="00D87D97"/>
    <w:pPr>
      <w:keepNext/>
      <w:tabs>
        <w:tab w:val="clear" w:pos="1008"/>
        <w:tab w:val="clear" w:pos="1728"/>
        <w:tab w:val="left" w:pos="1800"/>
      </w:tabs>
      <w:spacing w:before="360" w:after="60"/>
      <w:ind w:left="1800" w:hanging="1080"/>
    </w:pPr>
    <w:rPr>
      <w:b/>
      <w:iCs/>
      <w:sz w:val="18"/>
      <w:szCs w:val="18"/>
    </w:rPr>
  </w:style>
  <w:style w:type="paragraph" w:customStyle="1" w:styleId="ReportTableText">
    <w:name w:val="ReportTableText"/>
    <w:basedOn w:val="Reporttext"/>
    <w:qFormat/>
    <w:rsid w:val="00BA6145"/>
    <w:pPr>
      <w:spacing w:before="40" w:after="40"/>
      <w:ind w:left="0"/>
      <w:jc w:val="left"/>
    </w:pPr>
  </w:style>
  <w:style w:type="table" w:styleId="GridTable4">
    <w:name w:val="Grid Table 4"/>
    <w:basedOn w:val="TableNormal"/>
    <w:uiPriority w:val="49"/>
    <w:rsid w:val="00E82DE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BUKL-3">
    <w:name w:val="BUKL-3"/>
    <w:basedOn w:val="GridTable4"/>
    <w:uiPriority w:val="99"/>
    <w:rsid w:val="004C7F9B"/>
    <w:pPr>
      <w:spacing w:before="40" w:after="40"/>
    </w:pPr>
    <w:tblPr>
      <w:tblStyleRowBandSize w:val="0"/>
      <w:tblStyleColBandSize w:val="0"/>
      <w:tblInd w:w="720"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CellMar>
        <w:left w:w="58" w:type="dxa"/>
        <w:right w:w="58" w:type="dxa"/>
      </w:tblCellMar>
    </w:tblPr>
    <w:tblStylePr w:type="firstRow">
      <w:pPr>
        <w:wordWrap/>
        <w:spacing w:beforeLines="0" w:before="20" w:beforeAutospacing="0" w:afterLines="0" w:after="20" w:afterAutospacing="0" w:line="240" w:lineRule="auto"/>
        <w:ind w:leftChars="0" w:left="0" w:rightChars="0" w:right="0" w:firstLineChars="0" w:firstLine="0"/>
        <w:jc w:val="center"/>
      </w:pPr>
      <w:rPr>
        <w:rFonts w:ascii="Ebrima" w:hAnsi="Ebrima"/>
        <w:b/>
        <w:bCs/>
        <w:i w:val="0"/>
        <w:caps w:val="0"/>
        <w:smallCaps w:val="0"/>
        <w:strike w:val="0"/>
        <w:dstrike w:val="0"/>
        <w:vanish w:val="0"/>
        <w:color w:val="auto"/>
        <w:sz w:val="18"/>
        <w:vertAlign w:val="baseline"/>
      </w:rPr>
      <w:tblPr/>
      <w:tcPr>
        <w:tcBorders>
          <w:top w:val="single" w:sz="4" w:space="0" w:color="auto"/>
          <w:left w:val="single" w:sz="4" w:space="0" w:color="auto"/>
          <w:bottom w:val="single" w:sz="4" w:space="0" w:color="auto"/>
          <w:right w:val="single" w:sz="4" w:space="0" w:color="auto"/>
          <w:insideH w:val="nil"/>
          <w:insideV w:val="single" w:sz="4" w:space="0" w:color="auto"/>
          <w:tl2br w:val="nil"/>
          <w:tr2bl w:val="nil"/>
        </w:tcBorders>
        <w:shd w:val="clear" w:color="auto" w:fill="B0E3F0"/>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ReportTableHeader">
    <w:name w:val="ReportTableHeader"/>
    <w:basedOn w:val="Reporttext"/>
    <w:qFormat/>
    <w:rsid w:val="00B14E66"/>
    <w:pPr>
      <w:spacing w:before="20" w:after="20"/>
      <w:ind w:left="0"/>
      <w:jc w:val="center"/>
    </w:pPr>
    <w:rPr>
      <w:b/>
      <w:sz w:val="18"/>
    </w:rPr>
  </w:style>
  <w:style w:type="character" w:styleId="CommentReference">
    <w:name w:val="annotation reference"/>
    <w:basedOn w:val="DefaultParagraphFont"/>
    <w:semiHidden/>
    <w:unhideWhenUsed/>
    <w:rsid w:val="00C76C27"/>
    <w:rPr>
      <w:sz w:val="16"/>
      <w:szCs w:val="16"/>
    </w:rPr>
  </w:style>
  <w:style w:type="paragraph" w:styleId="CommentText">
    <w:name w:val="annotation text"/>
    <w:basedOn w:val="Normal"/>
    <w:link w:val="CommentTextChar"/>
    <w:unhideWhenUsed/>
    <w:rsid w:val="00C76C27"/>
  </w:style>
  <w:style w:type="character" w:customStyle="1" w:styleId="CommentTextChar">
    <w:name w:val="Comment Text Char"/>
    <w:basedOn w:val="DefaultParagraphFont"/>
    <w:link w:val="CommentText"/>
    <w:rsid w:val="00C76C27"/>
  </w:style>
  <w:style w:type="paragraph" w:styleId="CommentSubject">
    <w:name w:val="annotation subject"/>
    <w:basedOn w:val="CommentText"/>
    <w:next w:val="CommentText"/>
    <w:link w:val="CommentSubjectChar"/>
    <w:semiHidden/>
    <w:unhideWhenUsed/>
    <w:rsid w:val="00C76C27"/>
    <w:rPr>
      <w:b/>
      <w:bCs/>
    </w:rPr>
  </w:style>
  <w:style w:type="character" w:customStyle="1" w:styleId="CommentSubjectChar">
    <w:name w:val="Comment Subject Char"/>
    <w:basedOn w:val="CommentTextChar"/>
    <w:link w:val="CommentSubject"/>
    <w:semiHidden/>
    <w:rsid w:val="00C76C27"/>
    <w:rPr>
      <w:b/>
      <w:bCs/>
    </w:rPr>
  </w:style>
  <w:style w:type="paragraph" w:customStyle="1" w:styleId="Tablecaption">
    <w:name w:val="Table caption"/>
    <w:basedOn w:val="Caption"/>
    <w:qFormat/>
    <w:rsid w:val="001F1334"/>
    <w:pPr>
      <w:numPr>
        <w:numId w:val="9"/>
      </w:numPr>
      <w:ind w:left="1800" w:hanging="1080"/>
    </w:pPr>
  </w:style>
  <w:style w:type="paragraph" w:customStyle="1" w:styleId="Figurecaption">
    <w:name w:val="Figure caption"/>
    <w:basedOn w:val="Tablecaption"/>
    <w:qFormat/>
    <w:rsid w:val="00FF1B7B"/>
    <w:pPr>
      <w:keepNext w:val="0"/>
      <w:numPr>
        <w:numId w:val="13"/>
      </w:numPr>
      <w:spacing w:before="60" w:after="0"/>
      <w:jc w:val="left"/>
    </w:pPr>
  </w:style>
  <w:style w:type="paragraph" w:styleId="FootnoteText">
    <w:name w:val="footnote text"/>
    <w:basedOn w:val="Normal"/>
    <w:link w:val="FootnoteTextChar"/>
    <w:uiPriority w:val="99"/>
    <w:unhideWhenUsed/>
    <w:rsid w:val="00455B5E"/>
    <w:pPr>
      <w:spacing w:before="20" w:after="20"/>
      <w:ind w:left="432" w:hanging="288"/>
    </w:pPr>
    <w:rPr>
      <w:sz w:val="18"/>
    </w:rPr>
  </w:style>
  <w:style w:type="character" w:customStyle="1" w:styleId="FootnoteTextChar">
    <w:name w:val="Footnote Text Char"/>
    <w:basedOn w:val="DefaultParagraphFont"/>
    <w:link w:val="FootnoteText"/>
    <w:uiPriority w:val="99"/>
    <w:rsid w:val="00455B5E"/>
    <w:rPr>
      <w:sz w:val="18"/>
    </w:rPr>
  </w:style>
  <w:style w:type="character" w:styleId="FootnoteReference">
    <w:name w:val="footnote reference"/>
    <w:basedOn w:val="DefaultParagraphFont"/>
    <w:semiHidden/>
    <w:unhideWhenUsed/>
    <w:rsid w:val="009A1ED6"/>
    <w:rPr>
      <w:vertAlign w:val="superscript"/>
    </w:rPr>
  </w:style>
  <w:style w:type="character" w:customStyle="1" w:styleId="Heading1Char">
    <w:name w:val="Heading 1 Char"/>
    <w:basedOn w:val="DefaultParagraphFont"/>
    <w:link w:val="Heading1"/>
    <w:uiPriority w:val="9"/>
    <w:rsid w:val="00395E42"/>
    <w:rPr>
      <w:b/>
      <w:color w:val="497593"/>
      <w:kern w:val="28"/>
      <w:sz w:val="28"/>
    </w:rPr>
  </w:style>
  <w:style w:type="paragraph" w:styleId="Bibliography">
    <w:name w:val="Bibliography"/>
    <w:basedOn w:val="Normal"/>
    <w:next w:val="Normal"/>
    <w:uiPriority w:val="37"/>
    <w:unhideWhenUsed/>
    <w:rsid w:val="00395E42"/>
    <w:pPr>
      <w:tabs>
        <w:tab w:val="clear" w:pos="1008"/>
      </w:tabs>
      <w:spacing w:before="120"/>
      <w:ind w:left="720"/>
    </w:pPr>
  </w:style>
  <w:style w:type="table" w:customStyle="1" w:styleId="Table">
    <w:name w:val="Table"/>
    <w:basedOn w:val="TableNormal"/>
    <w:locked/>
    <w:rsid w:val="002C353B"/>
    <w:rPr>
      <w:rFonts w:ascii="Arial" w:hAnsi="Arial" w:cs="Times New Roman"/>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customStyle="1" w:styleId="Heading2Char">
    <w:name w:val="Heading 2 Char"/>
    <w:basedOn w:val="DefaultParagraphFont"/>
    <w:link w:val="Heading2"/>
    <w:rsid w:val="00C2325E"/>
    <w:rPr>
      <w:b/>
      <w:color w:val="3ABAD9"/>
      <w:sz w:val="24"/>
    </w:rPr>
  </w:style>
  <w:style w:type="character" w:customStyle="1" w:styleId="Heading3Char">
    <w:name w:val="Heading 3 Char"/>
    <w:basedOn w:val="DefaultParagraphFont"/>
    <w:link w:val="Heading3"/>
    <w:rsid w:val="006021B9"/>
    <w:rPr>
      <w:b/>
      <w:color w:val="497593"/>
      <w:sz w:val="22"/>
    </w:rPr>
  </w:style>
  <w:style w:type="paragraph" w:styleId="Revision">
    <w:name w:val="Revision"/>
    <w:hidden/>
    <w:uiPriority w:val="99"/>
    <w:semiHidden/>
    <w:rsid w:val="00CC0E25"/>
  </w:style>
  <w:style w:type="paragraph" w:styleId="ListParagraph">
    <w:name w:val="List Paragraph"/>
    <w:basedOn w:val="Normal"/>
    <w:uiPriority w:val="34"/>
    <w:qFormat/>
    <w:rsid w:val="00D97EDF"/>
    <w:pPr>
      <w:numPr>
        <w:numId w:val="31"/>
      </w:numPr>
      <w:tabs>
        <w:tab w:val="clear" w:pos="1008"/>
        <w:tab w:val="clear" w:pos="1728"/>
        <w:tab w:val="clear" w:pos="2448"/>
        <w:tab w:val="clear" w:pos="3168"/>
        <w:tab w:val="clear" w:pos="3888"/>
        <w:tab w:val="clear" w:pos="4608"/>
        <w:tab w:val="clear" w:pos="5328"/>
        <w:tab w:val="clear" w:pos="6048"/>
        <w:tab w:val="clear" w:pos="8784"/>
      </w:tabs>
      <w:spacing w:after="180"/>
    </w:pPr>
    <w:rPr>
      <w:rFonts w:eastAsiaTheme="minorHAnsi" w:cstheme="minorBidi"/>
      <w:szCs w:val="22"/>
      <w:lang w:val="en-US" w:eastAsia="en-US"/>
    </w:rPr>
  </w:style>
  <w:style w:type="paragraph" w:customStyle="1" w:styleId="Tablebody">
    <w:name w:val="Table body"/>
    <w:basedOn w:val="Normal"/>
    <w:qFormat/>
    <w:locked/>
    <w:rsid w:val="00D97EDF"/>
    <w:pPr>
      <w:tabs>
        <w:tab w:val="clear" w:pos="1008"/>
        <w:tab w:val="clear" w:pos="1728"/>
        <w:tab w:val="clear" w:pos="2448"/>
        <w:tab w:val="clear" w:pos="3168"/>
        <w:tab w:val="clear" w:pos="3888"/>
        <w:tab w:val="clear" w:pos="4608"/>
        <w:tab w:val="clear" w:pos="5328"/>
        <w:tab w:val="clear" w:pos="6048"/>
        <w:tab w:val="clear" w:pos="8784"/>
      </w:tabs>
      <w:spacing w:before="60" w:after="60"/>
      <w:jc w:val="left"/>
    </w:pPr>
    <w:rPr>
      <w:rFonts w:asciiTheme="minorHAnsi" w:eastAsiaTheme="minorHAnsi" w:hAnsiTheme="minorHAnsi" w:cstheme="minorBidi"/>
      <w:color w:val="000000" w:themeColor="text1"/>
      <w:szCs w:val="24"/>
      <w:lang w:eastAsia="en-US"/>
    </w:rPr>
  </w:style>
  <w:style w:type="paragraph" w:customStyle="1" w:styleId="Bulletlist">
    <w:name w:val="Bullet list"/>
    <w:basedOn w:val="Normal"/>
    <w:qFormat/>
    <w:rsid w:val="00D97EDF"/>
    <w:pPr>
      <w:numPr>
        <w:numId w:val="32"/>
      </w:numPr>
      <w:tabs>
        <w:tab w:val="clear" w:pos="1008"/>
        <w:tab w:val="clear" w:pos="1728"/>
        <w:tab w:val="clear" w:pos="2448"/>
        <w:tab w:val="clear" w:pos="3168"/>
        <w:tab w:val="clear" w:pos="3888"/>
        <w:tab w:val="clear" w:pos="4608"/>
        <w:tab w:val="clear" w:pos="5328"/>
        <w:tab w:val="clear" w:pos="6048"/>
        <w:tab w:val="clear" w:pos="8784"/>
      </w:tabs>
      <w:spacing w:before="120" w:after="120"/>
      <w:contextualSpacing/>
    </w:pPr>
    <w:rPr>
      <w:rFonts w:asciiTheme="minorHAnsi" w:eastAsiaTheme="minorHAnsi" w:hAnsiTheme="minorHAnsi" w:cstheme="minorBidi"/>
      <w:color w:val="000000" w:themeColor="text1"/>
      <w:sz w:val="22"/>
      <w:szCs w:val="22"/>
      <w:lang w:val="en-US" w:eastAsia="en-US"/>
    </w:rPr>
  </w:style>
  <w:style w:type="paragraph" w:customStyle="1" w:styleId="Bulletlistsecondlevel">
    <w:name w:val="Bullet list second level"/>
    <w:basedOn w:val="Bulletlist"/>
    <w:qFormat/>
    <w:rsid w:val="00D97EDF"/>
    <w:pPr>
      <w:numPr>
        <w:ilvl w:val="1"/>
      </w:numPr>
      <w:ind w:left="1276"/>
    </w:pPr>
  </w:style>
  <w:style w:type="paragraph" w:customStyle="1" w:styleId="Tablehead">
    <w:name w:val="Table head"/>
    <w:basedOn w:val="Tablebody"/>
    <w:qFormat/>
    <w:locked/>
    <w:rsid w:val="00D97EDF"/>
    <w:pPr>
      <w:keepNext/>
      <w:spacing w:before="120" w:after="120"/>
    </w:pPr>
    <w:rPr>
      <w:rFonts w:ascii="Arial" w:hAnsi="Arial"/>
      <w:b/>
    </w:rPr>
  </w:style>
  <w:style w:type="character" w:customStyle="1" w:styleId="HeadingChar">
    <w:name w:val="Heading Char"/>
    <w:basedOn w:val="DefaultParagraphFont"/>
    <w:link w:val="Heading"/>
    <w:locked/>
    <w:rsid w:val="00D97EDF"/>
    <w:rPr>
      <w:rFonts w:cs="Ebrima"/>
      <w:b/>
      <w:color w:val="3ABAD9"/>
    </w:rPr>
  </w:style>
  <w:style w:type="paragraph" w:customStyle="1" w:styleId="Heading">
    <w:name w:val="Heading"/>
    <w:basedOn w:val="Normal"/>
    <w:link w:val="HeadingChar"/>
    <w:qFormat/>
    <w:rsid w:val="00D97EDF"/>
    <w:pPr>
      <w:keepNext/>
      <w:tabs>
        <w:tab w:val="clear" w:pos="1008"/>
        <w:tab w:val="clear" w:pos="1728"/>
        <w:tab w:val="clear" w:pos="2448"/>
        <w:tab w:val="clear" w:pos="3168"/>
        <w:tab w:val="clear" w:pos="3888"/>
        <w:tab w:val="clear" w:pos="4608"/>
        <w:tab w:val="clear" w:pos="5328"/>
        <w:tab w:val="clear" w:pos="6048"/>
        <w:tab w:val="clear" w:pos="8784"/>
        <w:tab w:val="num" w:pos="720"/>
        <w:tab w:val="left" w:pos="1440"/>
        <w:tab w:val="left" w:pos="2160"/>
        <w:tab w:val="left" w:pos="2880"/>
        <w:tab w:val="left" w:pos="3600"/>
        <w:tab w:val="left" w:pos="4320"/>
      </w:tabs>
      <w:spacing w:before="240"/>
      <w:ind w:left="720" w:hanging="720"/>
      <w:outlineLvl w:val="1"/>
    </w:pPr>
    <w:rPr>
      <w:rFonts w:cs="Ebrima"/>
      <w:b/>
      <w:color w:val="3ABAD9"/>
    </w:rPr>
  </w:style>
  <w:style w:type="character" w:customStyle="1" w:styleId="normaltextrun">
    <w:name w:val="normaltextrun"/>
    <w:basedOn w:val="DefaultParagraphFont"/>
    <w:rsid w:val="00D97EDF"/>
  </w:style>
  <w:style w:type="table" w:customStyle="1" w:styleId="SH1">
    <w:name w:val="SH 1"/>
    <w:basedOn w:val="TableNormal"/>
    <w:uiPriority w:val="99"/>
    <w:locked/>
    <w:rsid w:val="00D97EDF"/>
    <w:rPr>
      <w:rFonts w:asciiTheme="minorHAnsi" w:eastAsiaTheme="minorHAnsi" w:hAnsiTheme="minorHAnsi" w:cstheme="minorBidi"/>
      <w:color w:val="000000" w:themeColor="text1"/>
      <w:szCs w:val="22"/>
      <w:lang w:val="en-US" w:eastAsia="en-US"/>
    </w:rPr>
    <w:tblPr>
      <w:tblInd w:w="0" w:type="nil"/>
      <w:tblBorders>
        <w:insideH w:val="single" w:sz="4" w:space="0" w:color="EEECE1" w:themeColor="background2"/>
        <w:insideV w:val="single" w:sz="4" w:space="0" w:color="EEECE1" w:themeColor="background2"/>
      </w:tblBorders>
    </w:tblPr>
    <w:tblStylePr w:type="firstRow">
      <w:rPr>
        <w:rFonts w:asciiTheme="minorHAnsi" w:hAnsiTheme="minorHAnsi" w:cs="Arial" w:hint="default"/>
        <w:sz w:val="18"/>
        <w:szCs w:val="18"/>
      </w:rPr>
      <w:tblPr/>
      <w:tcPr>
        <w:shd w:val="clear" w:color="auto" w:fill="F4F3EC" w:themeFill="background2" w:themeFillTint="99"/>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962037">
      <w:bodyDiv w:val="1"/>
      <w:marLeft w:val="0"/>
      <w:marRight w:val="0"/>
      <w:marTop w:val="0"/>
      <w:marBottom w:val="0"/>
      <w:divBdr>
        <w:top w:val="none" w:sz="0" w:space="0" w:color="auto"/>
        <w:left w:val="none" w:sz="0" w:space="0" w:color="auto"/>
        <w:bottom w:val="none" w:sz="0" w:space="0" w:color="auto"/>
        <w:right w:val="none" w:sz="0" w:space="0" w:color="auto"/>
      </w:divBdr>
    </w:div>
    <w:div w:id="768617998">
      <w:bodyDiv w:val="1"/>
      <w:marLeft w:val="0"/>
      <w:marRight w:val="0"/>
      <w:marTop w:val="0"/>
      <w:marBottom w:val="0"/>
      <w:divBdr>
        <w:top w:val="none" w:sz="0" w:space="0" w:color="auto"/>
        <w:left w:val="none" w:sz="0" w:space="0" w:color="auto"/>
        <w:bottom w:val="none" w:sz="0" w:space="0" w:color="auto"/>
        <w:right w:val="none" w:sz="0" w:space="0" w:color="auto"/>
      </w:divBdr>
    </w:div>
    <w:div w:id="1318613935">
      <w:bodyDiv w:val="1"/>
      <w:marLeft w:val="0"/>
      <w:marRight w:val="0"/>
      <w:marTop w:val="0"/>
      <w:marBottom w:val="0"/>
      <w:divBdr>
        <w:top w:val="none" w:sz="0" w:space="0" w:color="auto"/>
        <w:left w:val="none" w:sz="0" w:space="0" w:color="auto"/>
        <w:bottom w:val="none" w:sz="0" w:space="0" w:color="auto"/>
        <w:right w:val="none" w:sz="0" w:space="0" w:color="auto"/>
      </w:divBdr>
    </w:div>
    <w:div w:id="1335498122">
      <w:bodyDiv w:val="1"/>
      <w:marLeft w:val="0"/>
      <w:marRight w:val="0"/>
      <w:marTop w:val="0"/>
      <w:marBottom w:val="0"/>
      <w:divBdr>
        <w:top w:val="none" w:sz="0" w:space="0" w:color="auto"/>
        <w:left w:val="none" w:sz="0" w:space="0" w:color="auto"/>
        <w:bottom w:val="none" w:sz="0" w:space="0" w:color="auto"/>
        <w:right w:val="none" w:sz="0" w:space="0" w:color="auto"/>
      </w:divBdr>
    </w:div>
    <w:div w:id="1482188780">
      <w:bodyDiv w:val="1"/>
      <w:marLeft w:val="0"/>
      <w:marRight w:val="0"/>
      <w:marTop w:val="0"/>
      <w:marBottom w:val="0"/>
      <w:divBdr>
        <w:top w:val="none" w:sz="0" w:space="0" w:color="auto"/>
        <w:left w:val="none" w:sz="0" w:space="0" w:color="auto"/>
        <w:bottom w:val="none" w:sz="0" w:space="0" w:color="auto"/>
        <w:right w:val="none" w:sz="0" w:space="0" w:color="auto"/>
      </w:divBdr>
    </w:div>
    <w:div w:id="1499155883">
      <w:bodyDiv w:val="1"/>
      <w:marLeft w:val="0"/>
      <w:marRight w:val="0"/>
      <w:marTop w:val="0"/>
      <w:marBottom w:val="0"/>
      <w:divBdr>
        <w:top w:val="none" w:sz="0" w:space="0" w:color="auto"/>
        <w:left w:val="none" w:sz="0" w:space="0" w:color="auto"/>
        <w:bottom w:val="none" w:sz="0" w:space="0" w:color="auto"/>
        <w:right w:val="none" w:sz="0" w:space="0" w:color="auto"/>
      </w:divBdr>
    </w:div>
    <w:div w:id="1541673240">
      <w:bodyDiv w:val="1"/>
      <w:marLeft w:val="0"/>
      <w:marRight w:val="0"/>
      <w:marTop w:val="0"/>
      <w:marBottom w:val="0"/>
      <w:divBdr>
        <w:top w:val="none" w:sz="0" w:space="0" w:color="auto"/>
        <w:left w:val="none" w:sz="0" w:space="0" w:color="auto"/>
        <w:bottom w:val="none" w:sz="0" w:space="0" w:color="auto"/>
        <w:right w:val="none" w:sz="0" w:space="0" w:color="auto"/>
      </w:divBdr>
    </w:div>
    <w:div w:id="2011905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footer" Target="footer2.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3.jpe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eader" Target="header5.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header" Target="header4.xml"/><Relationship Id="rId27" Type="http://schemas.openxmlformats.org/officeDocument/2006/relationships/theme" Target="theme/theme1.xml"/></Relationships>
</file>

<file path=word/_rels/footer4.xml.rels><?xml version="1.0" encoding="UTF-8" standalone="yes"?>
<Relationships xmlns="http://schemas.openxmlformats.org/package/2006/relationships"><Relationship Id="rId1" Type="http://schemas.openxmlformats.org/officeDocument/2006/relationships/image" Target="media/image4.jpeg"/></Relationships>
</file>

<file path=word/_rels/footer5.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file>

<file path=customXml/item2.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4522F875FFA44D8D23D7545E34F764" ma:contentTypeVersion="792" ma:contentTypeDescription="Permitting &amp; Compliance Word Document" ma:contentTypeScope="" ma:versionID="7afad4d2912f65dcf6d4e9ff6ee13ed4">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6e121689-de5b-41b9-a751-bfeda7fa2b07" xmlns:ns8="4d07eb7a-38f8-409f-ba92-53eb87faa6c4" targetNamespace="http://schemas.microsoft.com/office/2006/metadata/properties" ma:root="true" ma:fieldsID="74f97eb9e7b9857a966cc20fb7e27422" ns2:_="" ns4:_="" ns5:_="" ns6:_="" ns7:_="" ns8:_="">
    <xsd:import namespace="859f7ad6-93f6-4205-b62b-a17f28acbbac"/>
    <xsd:import namespace="9be56660-2c31-41ef-bc00-23e72f632f2a"/>
    <xsd:import namespace="622d3635-28fe-4580-8193-835172c5e96d"/>
    <xsd:import namespace="f4767c23-a9a6-4c65-9833-d699c4dbffae"/>
    <xsd:import namespace="6e121689-de5b-41b9-a751-bfeda7fa2b07"/>
    <xsd:import namespace="4d07eb7a-38f8-409f-ba92-53eb87faa6c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MediaServiceObjectDetectorVersions" minOccurs="0"/>
                <xsd:element ref="ns7:SourceMD5" minOccurs="0"/>
                <xsd:element ref="ns8:MediaServiceSearchProperties" minOccurs="0"/>
                <xsd:element ref="ns8: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SourceMD5" ma:index="38" nillable="true" ma:displayName="SourceMD5" ma:hidden="true" ma:internalName="SourceMD5" ma:readOnly="false">
      <xsd:simpleType>
        <xsd:restriction base="dms:Text">
          <xsd:maxLength value="100"/>
        </xsd:restriction>
      </xsd:simpleType>
    </xsd:element>
  </xsd:schema>
  <xsd:schema xmlns:xsd="http://www.w3.org/2001/XMLSchema" xmlns:xs="http://www.w3.org/2001/XMLSchema" xmlns:dms="http://schemas.microsoft.com/office/2006/documentManagement/types" xmlns:pc="http://schemas.microsoft.com/office/infopath/2007/PartnerControls" targetNamespace="4d07eb7a-38f8-409f-ba92-53eb87faa6c4" elementFormDefault="qualified">
    <xsd:import namespace="http://schemas.microsoft.com/office/2006/documentManagement/types"/>
    <xsd:import namespace="http://schemas.microsoft.com/office/infopath/2007/PartnerControls"/>
    <xsd:element name="MediaServiceSearchProperties" ma:index="39"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REGU-1706948609-2607</_dlc_DocId>
    <_dlc_DocIdUrl xmlns="9be56660-2c31-41ef-bc00-23e72f632f2a">
      <Url>https://cyfoethnaturiolcymru.sharepoint.com/teams/Regulatory/Permitting/ml/_layouts/15/DocIdRedir.aspx?ID=REGU-1706948609-2607</Url>
      <Description>REGU-1706948609-2607</Description>
    </_dlc_DocIdUrl>
    <Site_x0020_Name xmlns="859f7ad6-93f6-4205-b62b-a17f28acbbac">Cardigan Tidal Flood Risk Management Scheme</Site_x0020_Name>
    <Internal_x002f_External xmlns="859f7ad6-93f6-4205-b62b-a17f28acbbac">Incoming document</Internal_x002f_External>
    <Post_x0020_code xmlns="859f7ad6-93f6-4205-b62b-a17f28acbbac" xsi:nil="true"/>
    <TaxCatchAll xmlns="859f7ad6-93f6-4205-b62b-a17f28acbbac" xsi:nil="true"/>
    <Marine_x0020_Licence_x0020_Type xmlns="f4767c23-a9a6-4c65-9833-d699c4dbffae" xsi:nil="true"/>
    <Document_x0020_Type xmlns="859f7ad6-93f6-4205-b62b-a17f28acbbac">Report</Document_x0020_Type>
    <Welsh_x0020_Local_x0020_Authority xmlns="859f7ad6-93f6-4205-b62b-a17f28acbbac">Ceredigion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Plas Gwendraeth, Heol Parc Mawr, Crosshands Business Park, Cross Hands, SA14 6RE</Addressee>
    <Process_x0020_Type xmlns="859f7ad6-93f6-4205-b62b-a17f28acbbac">Application</Process_x0020_Type>
    <SourceMD5 xmlns="6e121689-de5b-41b9-a751-bfeda7fa2b07" xsi:nil="true"/>
    <License_x002f_Activity_x0020_Type xmlns="859f7ad6-93f6-4205-b62b-a17f28acbbac">15. Marine License</License_x002f_Activity_x0020_Type>
    <Surrendered_x002f_Expired xmlns="859f7ad6-93f6-4205-b62b-a17f28acbbac" xsi:nil="true"/>
    <Document_x0020_Date xmlns="859f7ad6-93f6-4205-b62b-a17f28acbbac">2026-10-20T23:00:00+00:00</Document_x0020_Date>
    <Facility_x0020_Address xmlns="859f7ad6-93f6-4205-b62b-a17f28acbbac">Cardigan</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F46FEEA-C030-4DCB-8FE9-4AF0279CB798}">
  <ds:schemaRefs>
    <ds:schemaRef ds:uri="http://schemas.openxmlformats.org/officeDocument/2006/bibliography"/>
  </ds:schemaRefs>
</ds:datastoreItem>
</file>

<file path=customXml/itemProps2.xml><?xml version="1.0" encoding="utf-8"?>
<ds:datastoreItem xmlns:ds="http://schemas.openxmlformats.org/officeDocument/2006/customXml" ds:itemID="{619307E5-0A6D-4FDF-9098-4E3BD1F2DC87}"/>
</file>

<file path=customXml/itemProps3.xml><?xml version="1.0" encoding="utf-8"?>
<ds:datastoreItem xmlns:ds="http://schemas.openxmlformats.org/officeDocument/2006/customXml" ds:itemID="{33E8756D-6773-480B-B606-53085A0A2459}"/>
</file>

<file path=customXml/itemProps4.xml><?xml version="1.0" encoding="utf-8"?>
<ds:datastoreItem xmlns:ds="http://schemas.openxmlformats.org/officeDocument/2006/customXml" ds:itemID="{E38FA94F-5737-4596-8FEE-0EA3735E745C}">
  <ds:schemaRefs>
    <ds:schemaRef ds:uri="http://schemas.microsoft.com/office/2006/metadata/properties"/>
    <ds:schemaRef ds:uri="http://schemas.microsoft.com/office/infopath/2007/PartnerControls"/>
    <ds:schemaRef ds:uri="f5b65017-05c2-4894-903e-5992170dffa8"/>
    <ds:schemaRef ds:uri="9be56660-2c31-41ef-bc00-23e72f632f2a"/>
  </ds:schemaRefs>
</ds:datastoreItem>
</file>

<file path=customXml/itemProps5.xml><?xml version="1.0" encoding="utf-8"?>
<ds:datastoreItem xmlns:ds="http://schemas.openxmlformats.org/officeDocument/2006/customXml" ds:itemID="{AB253595-8915-4813-BF59-DE4D87B62EB7}">
  <ds:schemaRefs>
    <ds:schemaRef ds:uri="http://schemas.microsoft.com/sharepoint/v3/contenttype/forms"/>
  </ds:schemaRefs>
</ds:datastoreItem>
</file>

<file path=customXml/itemProps6.xml><?xml version="1.0" encoding="utf-8"?>
<ds:datastoreItem xmlns:ds="http://schemas.openxmlformats.org/officeDocument/2006/customXml" ds:itemID="{A7900210-0E7F-4ECD-A117-36C331020B19}">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6140</Words>
  <Characters>35000</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LVIA METHODOLOGY</vt:lpstr>
    </vt:vector>
  </TitlesOfParts>
  <Manager>(Admin) Automated File Processing User</Manager>
  <Company>Binnies UK Ltd</Company>
  <LinksUpToDate>false</LinksUpToDate>
  <CharactersWithSpaces>41058</CharactersWithSpaces>
  <SharedDoc>false</SharedDoc>
  <HLinks>
    <vt:vector size="174" baseType="variant">
      <vt:variant>
        <vt:i4>3211379</vt:i4>
      </vt:variant>
      <vt:variant>
        <vt:i4>171</vt:i4>
      </vt:variant>
      <vt:variant>
        <vt:i4>0</vt:i4>
      </vt:variant>
      <vt:variant>
        <vt:i4>5</vt:i4>
      </vt:variant>
      <vt:variant>
        <vt:lpwstr/>
      </vt:variant>
      <vt:variant>
        <vt:lpwstr>s12</vt:lpwstr>
      </vt:variant>
      <vt:variant>
        <vt:i4>1769527</vt:i4>
      </vt:variant>
      <vt:variant>
        <vt:i4>164</vt:i4>
      </vt:variant>
      <vt:variant>
        <vt:i4>0</vt:i4>
      </vt:variant>
      <vt:variant>
        <vt:i4>5</vt:i4>
      </vt:variant>
      <vt:variant>
        <vt:lpwstr/>
      </vt:variant>
      <vt:variant>
        <vt:lpwstr>_Toc236127191</vt:lpwstr>
      </vt:variant>
      <vt:variant>
        <vt:i4>1769527</vt:i4>
      </vt:variant>
      <vt:variant>
        <vt:i4>158</vt:i4>
      </vt:variant>
      <vt:variant>
        <vt:i4>0</vt:i4>
      </vt:variant>
      <vt:variant>
        <vt:i4>5</vt:i4>
      </vt:variant>
      <vt:variant>
        <vt:lpwstr/>
      </vt:variant>
      <vt:variant>
        <vt:lpwstr>_Toc236127190</vt:lpwstr>
      </vt:variant>
      <vt:variant>
        <vt:i4>1703991</vt:i4>
      </vt:variant>
      <vt:variant>
        <vt:i4>152</vt:i4>
      </vt:variant>
      <vt:variant>
        <vt:i4>0</vt:i4>
      </vt:variant>
      <vt:variant>
        <vt:i4>5</vt:i4>
      </vt:variant>
      <vt:variant>
        <vt:lpwstr/>
      </vt:variant>
      <vt:variant>
        <vt:lpwstr>_Toc236127189</vt:lpwstr>
      </vt:variant>
      <vt:variant>
        <vt:i4>1703991</vt:i4>
      </vt:variant>
      <vt:variant>
        <vt:i4>146</vt:i4>
      </vt:variant>
      <vt:variant>
        <vt:i4>0</vt:i4>
      </vt:variant>
      <vt:variant>
        <vt:i4>5</vt:i4>
      </vt:variant>
      <vt:variant>
        <vt:lpwstr/>
      </vt:variant>
      <vt:variant>
        <vt:lpwstr>_Toc236127188</vt:lpwstr>
      </vt:variant>
      <vt:variant>
        <vt:i4>1703991</vt:i4>
      </vt:variant>
      <vt:variant>
        <vt:i4>140</vt:i4>
      </vt:variant>
      <vt:variant>
        <vt:i4>0</vt:i4>
      </vt:variant>
      <vt:variant>
        <vt:i4>5</vt:i4>
      </vt:variant>
      <vt:variant>
        <vt:lpwstr/>
      </vt:variant>
      <vt:variant>
        <vt:lpwstr>_Toc236127187</vt:lpwstr>
      </vt:variant>
      <vt:variant>
        <vt:i4>1703991</vt:i4>
      </vt:variant>
      <vt:variant>
        <vt:i4>134</vt:i4>
      </vt:variant>
      <vt:variant>
        <vt:i4>0</vt:i4>
      </vt:variant>
      <vt:variant>
        <vt:i4>5</vt:i4>
      </vt:variant>
      <vt:variant>
        <vt:lpwstr/>
      </vt:variant>
      <vt:variant>
        <vt:lpwstr>_Toc236127186</vt:lpwstr>
      </vt:variant>
      <vt:variant>
        <vt:i4>1703991</vt:i4>
      </vt:variant>
      <vt:variant>
        <vt:i4>128</vt:i4>
      </vt:variant>
      <vt:variant>
        <vt:i4>0</vt:i4>
      </vt:variant>
      <vt:variant>
        <vt:i4>5</vt:i4>
      </vt:variant>
      <vt:variant>
        <vt:lpwstr/>
      </vt:variant>
      <vt:variant>
        <vt:lpwstr>_Toc236127185</vt:lpwstr>
      </vt:variant>
      <vt:variant>
        <vt:i4>1703991</vt:i4>
      </vt:variant>
      <vt:variant>
        <vt:i4>122</vt:i4>
      </vt:variant>
      <vt:variant>
        <vt:i4>0</vt:i4>
      </vt:variant>
      <vt:variant>
        <vt:i4>5</vt:i4>
      </vt:variant>
      <vt:variant>
        <vt:lpwstr/>
      </vt:variant>
      <vt:variant>
        <vt:lpwstr>_Toc236127184</vt:lpwstr>
      </vt:variant>
      <vt:variant>
        <vt:i4>1703991</vt:i4>
      </vt:variant>
      <vt:variant>
        <vt:i4>116</vt:i4>
      </vt:variant>
      <vt:variant>
        <vt:i4>0</vt:i4>
      </vt:variant>
      <vt:variant>
        <vt:i4>5</vt:i4>
      </vt:variant>
      <vt:variant>
        <vt:lpwstr/>
      </vt:variant>
      <vt:variant>
        <vt:lpwstr>_Toc236127183</vt:lpwstr>
      </vt:variant>
      <vt:variant>
        <vt:i4>1703991</vt:i4>
      </vt:variant>
      <vt:variant>
        <vt:i4>110</vt:i4>
      </vt:variant>
      <vt:variant>
        <vt:i4>0</vt:i4>
      </vt:variant>
      <vt:variant>
        <vt:i4>5</vt:i4>
      </vt:variant>
      <vt:variant>
        <vt:lpwstr/>
      </vt:variant>
      <vt:variant>
        <vt:lpwstr>_Toc236127182</vt:lpwstr>
      </vt:variant>
      <vt:variant>
        <vt:i4>1703991</vt:i4>
      </vt:variant>
      <vt:variant>
        <vt:i4>104</vt:i4>
      </vt:variant>
      <vt:variant>
        <vt:i4>0</vt:i4>
      </vt:variant>
      <vt:variant>
        <vt:i4>5</vt:i4>
      </vt:variant>
      <vt:variant>
        <vt:lpwstr/>
      </vt:variant>
      <vt:variant>
        <vt:lpwstr>_Toc236127181</vt:lpwstr>
      </vt:variant>
      <vt:variant>
        <vt:i4>1703991</vt:i4>
      </vt:variant>
      <vt:variant>
        <vt:i4>98</vt:i4>
      </vt:variant>
      <vt:variant>
        <vt:i4>0</vt:i4>
      </vt:variant>
      <vt:variant>
        <vt:i4>5</vt:i4>
      </vt:variant>
      <vt:variant>
        <vt:lpwstr/>
      </vt:variant>
      <vt:variant>
        <vt:lpwstr>_Toc236127180</vt:lpwstr>
      </vt:variant>
      <vt:variant>
        <vt:i4>1376311</vt:i4>
      </vt:variant>
      <vt:variant>
        <vt:i4>92</vt:i4>
      </vt:variant>
      <vt:variant>
        <vt:i4>0</vt:i4>
      </vt:variant>
      <vt:variant>
        <vt:i4>5</vt:i4>
      </vt:variant>
      <vt:variant>
        <vt:lpwstr/>
      </vt:variant>
      <vt:variant>
        <vt:lpwstr>_Toc236127179</vt:lpwstr>
      </vt:variant>
      <vt:variant>
        <vt:i4>1376311</vt:i4>
      </vt:variant>
      <vt:variant>
        <vt:i4>86</vt:i4>
      </vt:variant>
      <vt:variant>
        <vt:i4>0</vt:i4>
      </vt:variant>
      <vt:variant>
        <vt:i4>5</vt:i4>
      </vt:variant>
      <vt:variant>
        <vt:lpwstr/>
      </vt:variant>
      <vt:variant>
        <vt:lpwstr>_Toc236127178</vt:lpwstr>
      </vt:variant>
      <vt:variant>
        <vt:i4>1376311</vt:i4>
      </vt:variant>
      <vt:variant>
        <vt:i4>80</vt:i4>
      </vt:variant>
      <vt:variant>
        <vt:i4>0</vt:i4>
      </vt:variant>
      <vt:variant>
        <vt:i4>5</vt:i4>
      </vt:variant>
      <vt:variant>
        <vt:lpwstr/>
      </vt:variant>
      <vt:variant>
        <vt:lpwstr>_Toc236127177</vt:lpwstr>
      </vt:variant>
      <vt:variant>
        <vt:i4>1376311</vt:i4>
      </vt:variant>
      <vt:variant>
        <vt:i4>74</vt:i4>
      </vt:variant>
      <vt:variant>
        <vt:i4>0</vt:i4>
      </vt:variant>
      <vt:variant>
        <vt:i4>5</vt:i4>
      </vt:variant>
      <vt:variant>
        <vt:lpwstr/>
      </vt:variant>
      <vt:variant>
        <vt:lpwstr>_Toc236127176</vt:lpwstr>
      </vt:variant>
      <vt:variant>
        <vt:i4>1376311</vt:i4>
      </vt:variant>
      <vt:variant>
        <vt:i4>68</vt:i4>
      </vt:variant>
      <vt:variant>
        <vt:i4>0</vt:i4>
      </vt:variant>
      <vt:variant>
        <vt:i4>5</vt:i4>
      </vt:variant>
      <vt:variant>
        <vt:lpwstr/>
      </vt:variant>
      <vt:variant>
        <vt:lpwstr>_Toc236127175</vt:lpwstr>
      </vt:variant>
      <vt:variant>
        <vt:i4>1376311</vt:i4>
      </vt:variant>
      <vt:variant>
        <vt:i4>62</vt:i4>
      </vt:variant>
      <vt:variant>
        <vt:i4>0</vt:i4>
      </vt:variant>
      <vt:variant>
        <vt:i4>5</vt:i4>
      </vt:variant>
      <vt:variant>
        <vt:lpwstr/>
      </vt:variant>
      <vt:variant>
        <vt:lpwstr>_Toc236127174</vt:lpwstr>
      </vt:variant>
      <vt:variant>
        <vt:i4>1376311</vt:i4>
      </vt:variant>
      <vt:variant>
        <vt:i4>56</vt:i4>
      </vt:variant>
      <vt:variant>
        <vt:i4>0</vt:i4>
      </vt:variant>
      <vt:variant>
        <vt:i4>5</vt:i4>
      </vt:variant>
      <vt:variant>
        <vt:lpwstr/>
      </vt:variant>
      <vt:variant>
        <vt:lpwstr>_Toc236127173</vt:lpwstr>
      </vt:variant>
      <vt:variant>
        <vt:i4>1376311</vt:i4>
      </vt:variant>
      <vt:variant>
        <vt:i4>50</vt:i4>
      </vt:variant>
      <vt:variant>
        <vt:i4>0</vt:i4>
      </vt:variant>
      <vt:variant>
        <vt:i4>5</vt:i4>
      </vt:variant>
      <vt:variant>
        <vt:lpwstr/>
      </vt:variant>
      <vt:variant>
        <vt:lpwstr>_Toc236127172</vt:lpwstr>
      </vt:variant>
      <vt:variant>
        <vt:i4>1376311</vt:i4>
      </vt:variant>
      <vt:variant>
        <vt:i4>44</vt:i4>
      </vt:variant>
      <vt:variant>
        <vt:i4>0</vt:i4>
      </vt:variant>
      <vt:variant>
        <vt:i4>5</vt:i4>
      </vt:variant>
      <vt:variant>
        <vt:lpwstr/>
      </vt:variant>
      <vt:variant>
        <vt:lpwstr>_Toc236127171</vt:lpwstr>
      </vt:variant>
      <vt:variant>
        <vt:i4>1376311</vt:i4>
      </vt:variant>
      <vt:variant>
        <vt:i4>38</vt:i4>
      </vt:variant>
      <vt:variant>
        <vt:i4>0</vt:i4>
      </vt:variant>
      <vt:variant>
        <vt:i4>5</vt:i4>
      </vt:variant>
      <vt:variant>
        <vt:lpwstr/>
      </vt:variant>
      <vt:variant>
        <vt:lpwstr>_Toc236127170</vt:lpwstr>
      </vt:variant>
      <vt:variant>
        <vt:i4>1310775</vt:i4>
      </vt:variant>
      <vt:variant>
        <vt:i4>32</vt:i4>
      </vt:variant>
      <vt:variant>
        <vt:i4>0</vt:i4>
      </vt:variant>
      <vt:variant>
        <vt:i4>5</vt:i4>
      </vt:variant>
      <vt:variant>
        <vt:lpwstr/>
      </vt:variant>
      <vt:variant>
        <vt:lpwstr>_Toc236127169</vt:lpwstr>
      </vt:variant>
      <vt:variant>
        <vt:i4>1310775</vt:i4>
      </vt:variant>
      <vt:variant>
        <vt:i4>26</vt:i4>
      </vt:variant>
      <vt:variant>
        <vt:i4>0</vt:i4>
      </vt:variant>
      <vt:variant>
        <vt:i4>5</vt:i4>
      </vt:variant>
      <vt:variant>
        <vt:lpwstr/>
      </vt:variant>
      <vt:variant>
        <vt:lpwstr>_Toc236127168</vt:lpwstr>
      </vt:variant>
      <vt:variant>
        <vt:i4>1310775</vt:i4>
      </vt:variant>
      <vt:variant>
        <vt:i4>20</vt:i4>
      </vt:variant>
      <vt:variant>
        <vt:i4>0</vt:i4>
      </vt:variant>
      <vt:variant>
        <vt:i4>5</vt:i4>
      </vt:variant>
      <vt:variant>
        <vt:lpwstr/>
      </vt:variant>
      <vt:variant>
        <vt:lpwstr>_Toc236127167</vt:lpwstr>
      </vt:variant>
      <vt:variant>
        <vt:i4>1310775</vt:i4>
      </vt:variant>
      <vt:variant>
        <vt:i4>14</vt:i4>
      </vt:variant>
      <vt:variant>
        <vt:i4>0</vt:i4>
      </vt:variant>
      <vt:variant>
        <vt:i4>5</vt:i4>
      </vt:variant>
      <vt:variant>
        <vt:lpwstr/>
      </vt:variant>
      <vt:variant>
        <vt:lpwstr>_Toc236127166</vt:lpwstr>
      </vt:variant>
      <vt:variant>
        <vt:i4>1310775</vt:i4>
      </vt:variant>
      <vt:variant>
        <vt:i4>8</vt:i4>
      </vt:variant>
      <vt:variant>
        <vt:i4>0</vt:i4>
      </vt:variant>
      <vt:variant>
        <vt:i4>5</vt:i4>
      </vt:variant>
      <vt:variant>
        <vt:lpwstr/>
      </vt:variant>
      <vt:variant>
        <vt:lpwstr>_Toc236127165</vt:lpwstr>
      </vt:variant>
      <vt:variant>
        <vt:i4>1310775</vt:i4>
      </vt:variant>
      <vt:variant>
        <vt:i4>2</vt:i4>
      </vt:variant>
      <vt:variant>
        <vt:i4>0</vt:i4>
      </vt:variant>
      <vt:variant>
        <vt:i4>5</vt:i4>
      </vt:variant>
      <vt:variant>
        <vt:lpwstr/>
      </vt:variant>
      <vt:variant>
        <vt:lpwstr>_Toc236127164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CML2632 - 4021883-BUK-ZZ-00-RP-L-00002</dc:title>
  <dc:creator>Dendy, Theresa</dc:creator>
  <dc:description>APPENDIX 8.1 LVIA METHODOLOGY</dc:description>
  <cp:lastModifiedBy>Smith, Deborah M.</cp:lastModifiedBy>
  <cp:revision>2</cp:revision>
  <cp:lastPrinted>2026-09-24T15:40:00Z</cp:lastPrinted>
  <dcterms:created xsi:type="dcterms:W3CDTF">2026-10-22T06:40:00Z</dcterms:created>
  <dcterms:modified xsi:type="dcterms:W3CDTF">2026-10-22T06:40:00Z</dcterms:modified>
  <cp:category>P05.02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V_Approve_date">
    <vt:lpwstr>---</vt:lpwstr>
  </property>
  <property fmtid="{D5CDD505-2E9C-101B-9397-08002B2CF9AE}" pid="3" name="BV_ApprovedBy">
    <vt:lpwstr>---</vt:lpwstr>
  </property>
  <property fmtid="{D5CDD505-2E9C-101B-9397-08002B2CF9AE}" pid="4" name="BV_ApprovedDate">
    <vt:lpwstr>---</vt:lpwstr>
  </property>
  <property fmtid="{D5CDD505-2E9C-101B-9397-08002B2CF9AE}" pid="5" name="BV_Client_Name_1">
    <vt:lpwstr/>
  </property>
  <property fmtid="{D5CDD505-2E9C-101B-9397-08002B2CF9AE}" pid="6" name="BV_Client_Name_2">
    <vt:lpwstr/>
  </property>
  <property fmtid="{D5CDD505-2E9C-101B-9397-08002B2CF9AE}" pid="7" name="BV_DrawnBy">
    <vt:lpwstr>GH</vt:lpwstr>
  </property>
  <property fmtid="{D5CDD505-2E9C-101B-9397-08002B2CF9AE}" pid="8" name="BV_Project_1">
    <vt:lpwstr>Cardigan Tidal FRMS</vt:lpwstr>
  </property>
  <property fmtid="{D5CDD505-2E9C-101B-9397-08002B2CF9AE}" pid="9" name="BV_Project_2">
    <vt:lpwstr>Detailed Design</vt:lpwstr>
  </property>
  <property fmtid="{D5CDD505-2E9C-101B-9397-08002B2CF9AE}" pid="10" name="BV_ProjectName">
    <vt:lpwstr>Cardigan Tidal FRMS Detailed Design</vt:lpwstr>
  </property>
  <property fmtid="{D5CDD505-2E9C-101B-9397-08002B2CF9AE}" pid="11" name="BV_ProjectNumber">
    <vt:lpwstr>4021883</vt:lpwstr>
  </property>
  <property fmtid="{D5CDD505-2E9C-101B-9397-08002B2CF9AE}" pid="12" name="BV_ReviewedBy">
    <vt:lpwstr>---</vt:lpwstr>
  </property>
  <property fmtid="{D5CDD505-2E9C-101B-9397-08002B2CF9AE}" pid="13" name="BV_ReviewedDate">
    <vt:lpwstr> </vt:lpwstr>
  </property>
  <property fmtid="{D5CDD505-2E9C-101B-9397-08002B2CF9AE}" pid="14" name="BV_Revision">
    <vt:lpwstr>P05.02</vt:lpwstr>
  </property>
  <property fmtid="{D5CDD505-2E9C-101B-9397-08002B2CF9AE}" pid="15" name="BV_SuitabilityStatus">
    <vt:lpwstr/>
  </property>
  <property fmtid="{D5CDD505-2E9C-101B-9397-08002B2CF9AE}" pid="16" name="BV_Test">
    <vt:lpwstr/>
  </property>
  <property fmtid="{D5CDD505-2E9C-101B-9397-08002B2CF9AE}" pid="17" name="BV_Title1">
    <vt:lpwstr>APPENDIX 8.1 LVIA METHODOLOGY</vt:lpwstr>
  </property>
  <property fmtid="{D5CDD505-2E9C-101B-9397-08002B2CF9AE}" pid="18" name="Document_FileName">
    <vt:lpwstr>4021883-BUK-ZZ-00-RP-L-00002.docx</vt:lpwstr>
  </property>
  <property fmtid="{D5CDD505-2E9C-101B-9397-08002B2CF9AE}" pid="19" name="Document_Name">
    <vt:lpwstr>4021883-BUK-ZZ-00-RP-L-00002</vt:lpwstr>
  </property>
  <property fmtid="{D5CDD505-2E9C-101B-9397-08002B2CF9AE}" pid="20" name="Document_Number">
    <vt:lpwstr>7</vt:lpwstr>
  </property>
  <property fmtid="{D5CDD505-2E9C-101B-9397-08002B2CF9AE}" pid="21" name="Document_Version">
    <vt:lpwstr>P05.02</vt:lpwstr>
  </property>
  <property fmtid="{D5CDD505-2E9C-101B-9397-08002B2CF9AE}" pid="22" name="Document_VersionSeq">
    <vt:lpwstr>12</vt:lpwstr>
  </property>
  <property fmtid="{D5CDD505-2E9C-101B-9397-08002B2CF9AE}" pid="23" name="DocumentDescrip">
    <vt:lpwstr> </vt:lpwstr>
  </property>
  <property fmtid="{D5CDD505-2E9C-101B-9397-08002B2CF9AE}" pid="24" name="Folder_Code">
    <vt:lpwstr> </vt:lpwstr>
  </property>
  <property fmtid="{D5CDD505-2E9C-101B-9397-08002B2CF9AE}" pid="25" name="Folder_CreateDate">
    <vt:lpwstr>10.14.2024 09:36 AM</vt:lpwstr>
  </property>
  <property fmtid="{D5CDD505-2E9C-101B-9397-08002B2CF9AE}" pid="26" name="Folder_Creator">
    <vt:lpwstr>4021883-BUK-ZZ-00-RP-L-00002</vt:lpwstr>
  </property>
  <property fmtid="{D5CDD505-2E9C-101B-9397-08002B2CF9AE}" pid="27" name="Folder_CreatorDesc">
    <vt:lpwstr>(Admin) Automated File Processing User</vt:lpwstr>
  </property>
  <property fmtid="{D5CDD505-2E9C-101B-9397-08002B2CF9AE}" pid="28" name="Folder_Description">
    <vt:lpwstr>RP</vt:lpwstr>
  </property>
  <property fmtid="{D5CDD505-2E9C-101B-9397-08002B2CF9AE}" pid="29" name="Folder_Manager">
    <vt:lpwstr>adminjd</vt:lpwstr>
  </property>
  <property fmtid="{D5CDD505-2E9C-101B-9397-08002B2CF9AE}" pid="30" name="Folder_ManagerDesc">
    <vt:lpwstr>(Admin) Automated File Processing User</vt:lpwstr>
  </property>
  <property fmtid="{D5CDD505-2E9C-101B-9397-08002B2CF9AE}" pid="31" name="Folder_Name">
    <vt:lpwstr>Generated Documents</vt:lpwstr>
  </property>
  <property fmtid="{D5CDD505-2E9C-101B-9397-08002B2CF9AE}" pid="32" name="Folder_Number">
    <vt:lpwstr>3123644</vt:lpwstr>
  </property>
  <property fmtid="{D5CDD505-2E9C-101B-9397-08002B2CF9AE}" pid="33" name="Folder_Storage">
    <vt:lpwstr>WTR_Tst_12</vt:lpwstr>
  </property>
  <property fmtid="{D5CDD505-2E9C-101B-9397-08002B2CF9AE}" pid="34" name="Folder_StorageDesc">
    <vt:lpwstr>Water Test 12</vt:lpwstr>
  </property>
  <property fmtid="{D5CDD505-2E9C-101B-9397-08002B2CF9AE}" pid="35" name="Folder_UpdateDate">
    <vt:lpwstr>11.28.2024 05:18 PM</vt:lpwstr>
  </property>
  <property fmtid="{D5CDD505-2E9C-101B-9397-08002B2CF9AE}" pid="36" name="Folder_Updater">
    <vt:lpwstr>den110230</vt:lpwstr>
  </property>
  <property fmtid="{D5CDD505-2E9C-101B-9397-08002B2CF9AE}" pid="37" name="Folder_UpdaterDesc">
    <vt:lpwstr>Dendy, Theresa</vt:lpwstr>
  </property>
  <property fmtid="{D5CDD505-2E9C-101B-9397-08002B2CF9AE}" pid="38" name="ContentTypeId">
    <vt:lpwstr>0x01010067EB80C5FE939D4A9B3D8BA62129B7F50102007D4522F875FFA44D8D23D7545E34F764</vt:lpwstr>
  </property>
  <property fmtid="{D5CDD505-2E9C-101B-9397-08002B2CF9AE}" pid="39" name="_dlc_DocIdItemGuid">
    <vt:lpwstr>3b6721ca-aa2f-428f-9890-54de20773e3a</vt:lpwstr>
  </property>
  <property fmtid="{D5CDD505-2E9C-101B-9397-08002B2CF9AE}" pid="40" name="MediaServiceImageTags">
    <vt:lpwstr/>
  </property>
</Properties>
</file>