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E65297">
            <w:pPr>
              <w:rPr>
                <w:b/>
                <w:color w:val="0091A5" w:themeColor="accent3"/>
                <w:u w:val="single"/>
              </w:rPr>
            </w:pPr>
            <w:r w:rsidRPr="00A4643D">
              <w:rPr>
                <w:b/>
                <w:color w:val="0091A5" w:themeColor="accent3"/>
              </w:rPr>
              <w:t>Permit Number:</w:t>
            </w:r>
          </w:p>
        </w:tc>
        <w:tc>
          <w:tcPr>
            <w:tcW w:w="6890" w:type="dxa"/>
          </w:tcPr>
          <w:p w14:paraId="3FE9E977" w14:textId="33E63CB5" w:rsidR="00A4643D" w:rsidRPr="0087583E" w:rsidRDefault="00756A27" w:rsidP="00E65297">
            <w:hyperlink r:id="rId12" w:history="1">
              <w:r w:rsidR="00E65297" w:rsidRPr="00E65297">
                <w:rPr>
                  <w:rStyle w:val="Hyperlink"/>
                </w:rPr>
                <w:t>PAN-007523</w:t>
              </w:r>
            </w:hyperlink>
          </w:p>
        </w:tc>
      </w:tr>
      <w:tr w:rsidR="00A4643D" w14:paraId="17FD4B7A" w14:textId="77777777" w:rsidTr="009A13CA">
        <w:trPr>
          <w:trHeight w:val="322"/>
        </w:trPr>
        <w:tc>
          <w:tcPr>
            <w:tcW w:w="2830" w:type="dxa"/>
          </w:tcPr>
          <w:p w14:paraId="38B9B546" w14:textId="77777777" w:rsidR="00A4643D" w:rsidRPr="00A4643D" w:rsidRDefault="00A4643D" w:rsidP="00E65297">
            <w:pPr>
              <w:rPr>
                <w:b/>
                <w:color w:val="0091A5" w:themeColor="accent3"/>
                <w:u w:val="single"/>
              </w:rPr>
            </w:pPr>
            <w:r w:rsidRPr="00A4643D">
              <w:rPr>
                <w:b/>
                <w:color w:val="0091A5" w:themeColor="accent3"/>
              </w:rPr>
              <w:t>Applicant name:</w:t>
            </w:r>
          </w:p>
        </w:tc>
        <w:tc>
          <w:tcPr>
            <w:tcW w:w="6890" w:type="dxa"/>
          </w:tcPr>
          <w:p w14:paraId="476C120D" w14:textId="302BB49B" w:rsidR="00A4643D" w:rsidRPr="00E65297" w:rsidRDefault="00E65297" w:rsidP="00E65297">
            <w:proofErr w:type="spellStart"/>
            <w:r>
              <w:t>Clee</w:t>
            </w:r>
            <w:proofErr w:type="spellEnd"/>
            <w:r>
              <w:t xml:space="preserve"> </w:t>
            </w:r>
            <w:proofErr w:type="spellStart"/>
            <w:r>
              <w:t>Tompkinson</w:t>
            </w:r>
            <w:proofErr w:type="spellEnd"/>
            <w:r>
              <w:t xml:space="preserve"> &amp; Francis</w:t>
            </w:r>
          </w:p>
        </w:tc>
      </w:tr>
      <w:tr w:rsidR="00A4643D" w14:paraId="6A520E7A" w14:textId="77777777" w:rsidTr="009A13CA">
        <w:trPr>
          <w:trHeight w:val="367"/>
        </w:trPr>
        <w:tc>
          <w:tcPr>
            <w:tcW w:w="2830" w:type="dxa"/>
          </w:tcPr>
          <w:p w14:paraId="6B45371F" w14:textId="77777777" w:rsidR="00A4643D" w:rsidRPr="00A4643D" w:rsidRDefault="00A4643D" w:rsidP="00E65297">
            <w:pPr>
              <w:rPr>
                <w:b/>
                <w:color w:val="0091A5" w:themeColor="accent3"/>
                <w:u w:val="single"/>
              </w:rPr>
            </w:pPr>
            <w:r w:rsidRPr="00A4643D">
              <w:rPr>
                <w:b/>
                <w:color w:val="0091A5" w:themeColor="accent3"/>
              </w:rPr>
              <w:t>Site Address:</w:t>
            </w:r>
          </w:p>
        </w:tc>
        <w:tc>
          <w:tcPr>
            <w:tcW w:w="6890" w:type="dxa"/>
          </w:tcPr>
          <w:p w14:paraId="59609C1E" w14:textId="508E53CC" w:rsidR="00A4643D" w:rsidRPr="00E65297" w:rsidRDefault="00E65297" w:rsidP="00E65297">
            <w:proofErr w:type="spellStart"/>
            <w:r>
              <w:t>Talybont</w:t>
            </w:r>
            <w:proofErr w:type="spellEnd"/>
            <w:r>
              <w:t xml:space="preserve"> on Usk Livestock Market</w:t>
            </w:r>
          </w:p>
        </w:tc>
      </w:tr>
      <w:tr w:rsidR="009A13CA" w14:paraId="511A46A0" w14:textId="77777777" w:rsidTr="009A13CA">
        <w:trPr>
          <w:trHeight w:val="367"/>
        </w:trPr>
        <w:tc>
          <w:tcPr>
            <w:tcW w:w="2830" w:type="dxa"/>
          </w:tcPr>
          <w:p w14:paraId="22A38F10" w14:textId="6CD49B7B" w:rsidR="009A13CA" w:rsidRPr="00A4643D" w:rsidRDefault="009A13CA" w:rsidP="00E65297">
            <w:pPr>
              <w:rPr>
                <w:b/>
                <w:color w:val="0091A5" w:themeColor="accent3"/>
              </w:rPr>
            </w:pPr>
            <w:r>
              <w:rPr>
                <w:b/>
                <w:color w:val="0091A5" w:themeColor="accent3"/>
              </w:rPr>
              <w:t>Discharge Point NGR:</w:t>
            </w:r>
          </w:p>
        </w:tc>
        <w:tc>
          <w:tcPr>
            <w:tcW w:w="6890" w:type="dxa"/>
          </w:tcPr>
          <w:p w14:paraId="77B40B16" w14:textId="5C62ECBF" w:rsidR="009A13CA" w:rsidRDefault="00E65297" w:rsidP="00E65297">
            <w:pPr>
              <w:rPr>
                <w:b/>
                <w:u w:val="single"/>
              </w:rPr>
            </w:pPr>
            <w:r>
              <w:rPr>
                <w:rFonts w:cs="Arial"/>
                <w:color w:val="333333"/>
              </w:rPr>
              <w:t>SO 11730 22830</w:t>
            </w:r>
          </w:p>
        </w:tc>
      </w:tr>
      <w:tr w:rsidR="00A4643D" w14:paraId="6E02B5A6" w14:textId="77777777" w:rsidTr="00E65297">
        <w:trPr>
          <w:trHeight w:val="461"/>
        </w:trPr>
        <w:tc>
          <w:tcPr>
            <w:tcW w:w="2830" w:type="dxa"/>
          </w:tcPr>
          <w:p w14:paraId="69024784" w14:textId="77777777" w:rsidR="00A4643D" w:rsidRPr="00A4643D" w:rsidRDefault="00A4643D" w:rsidP="00E65297">
            <w:pPr>
              <w:rPr>
                <w:b/>
                <w:color w:val="0091A5" w:themeColor="accent3"/>
              </w:rPr>
            </w:pPr>
            <w:r w:rsidRPr="00A4643D">
              <w:rPr>
                <w:b/>
                <w:color w:val="0091A5" w:themeColor="accent3"/>
              </w:rPr>
              <w:t>Respond by date:</w:t>
            </w:r>
          </w:p>
        </w:tc>
        <w:tc>
          <w:tcPr>
            <w:tcW w:w="6890" w:type="dxa"/>
          </w:tcPr>
          <w:p w14:paraId="177E940F" w14:textId="3003060E" w:rsidR="00A4643D" w:rsidRPr="00DC4EC1" w:rsidRDefault="00C23645" w:rsidP="00E65297">
            <w:pPr>
              <w:rPr>
                <w:bCs/>
              </w:rPr>
            </w:pPr>
            <w:r>
              <w:rPr>
                <w:bCs/>
              </w:rPr>
              <w:t>20</w:t>
            </w:r>
            <w:r w:rsidR="00E65297" w:rsidRPr="00E65297">
              <w:rPr>
                <w:bCs/>
              </w:rPr>
              <w:t>/12/2019</w:t>
            </w:r>
            <w:r w:rsidR="00A4643D" w:rsidRPr="00E65297">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E65297">
            <w:pPr>
              <w:rPr>
                <w:b/>
                <w:color w:val="0091A5" w:themeColor="accent3"/>
              </w:rPr>
            </w:pPr>
            <w:r>
              <w:rPr>
                <w:b/>
                <w:color w:val="0091A5" w:themeColor="accent3"/>
              </w:rPr>
              <w:t>Permitting Officer:</w:t>
            </w:r>
          </w:p>
        </w:tc>
        <w:tc>
          <w:tcPr>
            <w:tcW w:w="6890" w:type="dxa"/>
          </w:tcPr>
          <w:p w14:paraId="00291DE5" w14:textId="4228CA70" w:rsidR="00965438" w:rsidRPr="0087583E" w:rsidRDefault="00E65297" w:rsidP="00E65297">
            <w:pPr>
              <w:rPr>
                <w:bCs/>
                <w:color w:val="FF0000"/>
              </w:rPr>
            </w:pPr>
            <w:r w:rsidRPr="00E65297">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208AEE7" w14:textId="31D61FDE" w:rsidR="00A4643D" w:rsidRPr="00683B85" w:rsidRDefault="00E65297" w:rsidP="00A4643D">
      <w:pPr>
        <w:pBdr>
          <w:top w:val="single" w:sz="4" w:space="1" w:color="auto"/>
          <w:left w:val="single" w:sz="4" w:space="4" w:color="auto"/>
          <w:bottom w:val="single" w:sz="4" w:space="1" w:color="auto"/>
          <w:right w:val="single" w:sz="4" w:space="4" w:color="auto"/>
        </w:pBdr>
      </w:pPr>
      <w:r w:rsidRPr="00683B85">
        <w:t>The application is to regulate an existing discharge of wash down effluent from a livestock market yard. The market</w:t>
      </w:r>
      <w:r w:rsidR="004D3ABE">
        <w:t xml:space="preserve"> is only used for sheep and</w:t>
      </w:r>
      <w:r w:rsidRPr="00683B85">
        <w:t xml:space="preserve"> takes place once per week over </w:t>
      </w:r>
      <w:r w:rsidR="004D3ABE">
        <w:t>Spring and S</w:t>
      </w:r>
      <w:r w:rsidRPr="00683B85">
        <w:t>ummer months. The yard is lined with hay for the sales which is removed before washing down. The wash down effluent goes to a septic tank and soakaway</w:t>
      </w:r>
      <w:r w:rsidR="004D3ABE">
        <w:t>, only clean water will be used to wash down the yard area</w:t>
      </w:r>
      <w:r w:rsidRPr="00683B85">
        <w:t xml:space="preserve">. Clean rainfall related run off is diverted to a separate soakaway. </w:t>
      </w:r>
    </w:p>
    <w:p w14:paraId="1C361147" w14:textId="61418205" w:rsidR="00E65297" w:rsidRDefault="00E65297" w:rsidP="00A4643D">
      <w:pPr>
        <w:pBdr>
          <w:top w:val="single" w:sz="4" w:space="1" w:color="auto"/>
          <w:left w:val="single" w:sz="4" w:space="4" w:color="auto"/>
          <w:bottom w:val="single" w:sz="4" w:space="1" w:color="auto"/>
          <w:right w:val="single" w:sz="4" w:space="4" w:color="auto"/>
        </w:pBdr>
        <w:rPr>
          <w:color w:val="FF0000"/>
        </w:rPr>
      </w:pPr>
    </w:p>
    <w:p w14:paraId="2925E09F" w14:textId="0604DBE1" w:rsidR="00E65297" w:rsidRDefault="00E65297" w:rsidP="00A4643D">
      <w:pPr>
        <w:pBdr>
          <w:top w:val="single" w:sz="4" w:space="1" w:color="auto"/>
          <w:left w:val="single" w:sz="4" w:space="4" w:color="auto"/>
          <w:bottom w:val="single" w:sz="4" w:space="1" w:color="auto"/>
          <w:right w:val="single" w:sz="4" w:space="4" w:color="auto"/>
        </w:pBdr>
      </w:pPr>
      <w:r w:rsidRPr="00683B85">
        <w:t>The maximum daily discharge volume is 5m</w:t>
      </w:r>
      <w:r w:rsidRPr="00683B85">
        <w:rPr>
          <w:vertAlign w:val="superscript"/>
        </w:rPr>
        <w:t>3</w:t>
      </w:r>
      <w:r w:rsidRPr="00683B85">
        <w:t>/day</w:t>
      </w:r>
      <w:r w:rsidR="004D3ABE">
        <w:t>,</w:t>
      </w:r>
      <w:r w:rsidRPr="00683B85">
        <w:t xml:space="preserve"> outlined in the ‘wash down management system’ found </w:t>
      </w:r>
      <w:hyperlink r:id="rId13" w:history="1">
        <w:r w:rsidRPr="00E65297">
          <w:rPr>
            <w:rStyle w:val="Hyperlink"/>
          </w:rPr>
          <w:t>here</w:t>
        </w:r>
      </w:hyperlink>
      <w:r w:rsidRPr="00683B85">
        <w:t>. This will be referenced</w:t>
      </w:r>
      <w:r w:rsidR="00931106">
        <w:t xml:space="preserve"> as an ‘Operating Technique’</w:t>
      </w:r>
      <w:r w:rsidRPr="00683B85">
        <w:t xml:space="preserve"> in any permit granted to ensure the operator </w:t>
      </w:r>
      <w:r w:rsidR="00683B85">
        <w:t>keeps</w:t>
      </w:r>
      <w:r w:rsidR="00683B85" w:rsidRPr="00683B85">
        <w:t xml:space="preserve"> to this volume.</w:t>
      </w:r>
    </w:p>
    <w:p w14:paraId="6DD44470" w14:textId="03527626" w:rsidR="00683B85" w:rsidRDefault="00683B85" w:rsidP="00A4643D">
      <w:pPr>
        <w:pBdr>
          <w:top w:val="single" w:sz="4" w:space="1" w:color="auto"/>
          <w:left w:val="single" w:sz="4" w:space="4" w:color="auto"/>
          <w:bottom w:val="single" w:sz="4" w:space="1" w:color="auto"/>
          <w:right w:val="single" w:sz="4" w:space="4" w:color="auto"/>
        </w:pBdr>
      </w:pPr>
    </w:p>
    <w:p w14:paraId="0D8B5438" w14:textId="386D3F8C" w:rsidR="00683B85" w:rsidRPr="00E65297" w:rsidRDefault="00683B85" w:rsidP="00A4643D">
      <w:pPr>
        <w:pBdr>
          <w:top w:val="single" w:sz="4" w:space="1" w:color="auto"/>
          <w:left w:val="single" w:sz="4" w:space="4" w:color="auto"/>
          <w:bottom w:val="single" w:sz="4" w:space="1" w:color="auto"/>
          <w:right w:val="single" w:sz="4" w:space="4" w:color="auto"/>
        </w:pBdr>
        <w:rPr>
          <w:color w:val="FF0000"/>
        </w:rPr>
      </w:pPr>
      <w:r>
        <w:t>A site visit was undertaken in 04/2017,</w:t>
      </w:r>
      <w:r w:rsidR="00606A16">
        <w:t xml:space="preserve"> the pre-app form is saved on the DMS folder </w:t>
      </w:r>
      <w:hyperlink r:id="rId14" w:history="1">
        <w:r w:rsidR="00606A16" w:rsidRPr="004D3ABE">
          <w:rPr>
            <w:rStyle w:val="Hyperlink"/>
          </w:rPr>
          <w:t>here</w:t>
        </w:r>
      </w:hyperlink>
      <w:r w:rsidR="00606A16">
        <w:t>.</w:t>
      </w:r>
      <w:r>
        <w:t xml:space="preserve"> there were no effluent breakouts found and the system was well maintained. There are no historic incidents associated with this site.</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39134410" w:rsidR="00A4643D" w:rsidRPr="004D3ABE" w:rsidRDefault="004D3ABE" w:rsidP="00A4643D">
      <w:pPr>
        <w:pBdr>
          <w:top w:val="single" w:sz="4" w:space="1" w:color="auto"/>
          <w:left w:val="single" w:sz="4" w:space="4" w:color="auto"/>
          <w:bottom w:val="single" w:sz="4" w:space="1" w:color="auto"/>
          <w:right w:val="single" w:sz="4" w:space="4" w:color="auto"/>
        </w:pBdr>
      </w:pPr>
      <w:r w:rsidRPr="004D3ABE">
        <w:t xml:space="preserve">The risk screening report can be found on the DMS </w:t>
      </w:r>
      <w:hyperlink r:id="rId15" w:history="1">
        <w:r w:rsidRPr="004D3ABE">
          <w:rPr>
            <w:rStyle w:val="Hyperlink"/>
          </w:rPr>
          <w:t>here</w:t>
        </w:r>
      </w:hyperlink>
      <w:r w:rsidRPr="004D3ABE">
        <w:t>.</w:t>
      </w:r>
    </w:p>
    <w:p w14:paraId="5BD42884" w14:textId="752333D4" w:rsidR="004D3ABE" w:rsidRDefault="004D3ABE" w:rsidP="00A4643D">
      <w:pPr>
        <w:pBdr>
          <w:top w:val="single" w:sz="4" w:space="1" w:color="auto"/>
          <w:left w:val="single" w:sz="4" w:space="4" w:color="auto"/>
          <w:bottom w:val="single" w:sz="4" w:space="1" w:color="auto"/>
          <w:right w:val="single" w:sz="4" w:space="4" w:color="auto"/>
        </w:pBdr>
        <w:rPr>
          <w:color w:val="FF0000"/>
        </w:rPr>
      </w:pPr>
    </w:p>
    <w:p w14:paraId="62885116" w14:textId="5A2D3CD8" w:rsidR="004D3ABE" w:rsidRPr="004D3ABE" w:rsidRDefault="004D3ABE" w:rsidP="00A4643D">
      <w:pPr>
        <w:pBdr>
          <w:top w:val="single" w:sz="4" w:space="1" w:color="auto"/>
          <w:left w:val="single" w:sz="4" w:space="4" w:color="auto"/>
          <w:bottom w:val="single" w:sz="4" w:space="1" w:color="auto"/>
          <w:right w:val="single" w:sz="4" w:space="4" w:color="auto"/>
        </w:pBdr>
      </w:pPr>
      <w:r w:rsidRPr="004D3ABE">
        <w:t>The report has picked up a SAC and SSSI, an Appendix 4 and HRA will be completed and consulted on as necessary.</w:t>
      </w:r>
    </w:p>
    <w:p w14:paraId="53C536F4" w14:textId="02E91948" w:rsidR="00A4643D" w:rsidRDefault="00A4643D" w:rsidP="00A4643D">
      <w:pPr>
        <w:rPr>
          <w:b/>
        </w:rPr>
      </w:pPr>
    </w:p>
    <w:p w14:paraId="437BA06B" w14:textId="78C60ABA" w:rsidR="004D3ABE" w:rsidRDefault="004D3ABE" w:rsidP="00A4643D">
      <w:pPr>
        <w:rPr>
          <w:b/>
        </w:rPr>
      </w:pPr>
    </w:p>
    <w:p w14:paraId="60967AF4" w14:textId="07F7C660" w:rsidR="004D3ABE" w:rsidRDefault="004D3ABE" w:rsidP="00A4643D">
      <w:pPr>
        <w:rPr>
          <w:b/>
        </w:rPr>
      </w:pPr>
    </w:p>
    <w:p w14:paraId="4781FB49" w14:textId="6091F204" w:rsidR="004D3ABE" w:rsidRDefault="004D3ABE" w:rsidP="00A4643D">
      <w:pPr>
        <w:rPr>
          <w:b/>
        </w:rPr>
      </w:pPr>
    </w:p>
    <w:p w14:paraId="59FE5CC4" w14:textId="0E39B8D4" w:rsidR="004D3ABE" w:rsidRDefault="004D3ABE" w:rsidP="00A4643D">
      <w:pPr>
        <w:rPr>
          <w:b/>
        </w:rPr>
      </w:pPr>
    </w:p>
    <w:p w14:paraId="57744686" w14:textId="22C274A6" w:rsidR="004D3ABE" w:rsidRDefault="004D3ABE" w:rsidP="00A4643D">
      <w:pPr>
        <w:rPr>
          <w:b/>
        </w:rPr>
      </w:pPr>
    </w:p>
    <w:p w14:paraId="1901C259" w14:textId="73899317" w:rsidR="004D3ABE" w:rsidRDefault="004D3ABE" w:rsidP="00A4643D">
      <w:pPr>
        <w:rPr>
          <w:b/>
        </w:rPr>
      </w:pPr>
    </w:p>
    <w:p w14:paraId="7FDCD37C" w14:textId="77777777" w:rsidR="004D3ABE" w:rsidRDefault="004D3ABE" w:rsidP="00A4643D">
      <w:pPr>
        <w:rPr>
          <w:b/>
        </w:rPr>
      </w:pPr>
    </w:p>
    <w:p w14:paraId="4FDA14FE" w14:textId="55AA3F3F"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F492FD2" w14:textId="35BC869F" w:rsidR="004D3ABE" w:rsidRDefault="004D3ABE" w:rsidP="00A4643D">
      <w:pPr>
        <w:pBdr>
          <w:top w:val="single" w:sz="4" w:space="1" w:color="auto"/>
          <w:left w:val="single" w:sz="4" w:space="4" w:color="auto"/>
          <w:bottom w:val="single" w:sz="4" w:space="1" w:color="auto"/>
          <w:right w:val="single" w:sz="4" w:space="4" w:color="auto"/>
        </w:pBdr>
        <w:rPr>
          <w:b/>
          <w:color w:val="0091A5" w:themeColor="accent3"/>
        </w:rPr>
      </w:pPr>
    </w:p>
    <w:p w14:paraId="7C6432C1" w14:textId="2440EA03" w:rsidR="00A4643D" w:rsidRDefault="004D3ABE" w:rsidP="00A4643D">
      <w:pPr>
        <w:pBdr>
          <w:top w:val="single" w:sz="4" w:space="1" w:color="auto"/>
          <w:left w:val="single" w:sz="4" w:space="4" w:color="auto"/>
          <w:bottom w:val="single" w:sz="4" w:space="1" w:color="auto"/>
          <w:right w:val="single" w:sz="4" w:space="4" w:color="auto"/>
        </w:pBdr>
        <w:rPr>
          <w:b/>
        </w:rPr>
      </w:pPr>
      <w:r>
        <w:t xml:space="preserve">A </w:t>
      </w:r>
      <w:hyperlink r:id="rId16" w:history="1">
        <w:r w:rsidRPr="004D3ABE">
          <w:rPr>
            <w:rStyle w:val="Hyperlink"/>
          </w:rPr>
          <w:t>L1 Risk Assessment</w:t>
        </w:r>
      </w:hyperlink>
      <w:r>
        <w:t xml:space="preserve"> has been completed to ascertain the risk to groundwater (although not totally applicable)</w:t>
      </w:r>
      <w:r w:rsidR="00314C72">
        <w:t>. The score is 99 due to the distance to the watercourse and the use of default parameters as the system is existing.</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B8388F5" w:rsidR="00BB3E98" w:rsidRPr="004416DC" w:rsidRDefault="004D3ABE" w:rsidP="00BB3E98">
      <w:pPr>
        <w:pBdr>
          <w:top w:val="single" w:sz="4" w:space="1" w:color="auto"/>
          <w:left w:val="single" w:sz="4" w:space="4" w:color="auto"/>
          <w:bottom w:val="single" w:sz="4" w:space="1" w:color="auto"/>
          <w:right w:val="single" w:sz="4" w:space="4" w:color="auto"/>
        </w:pBdr>
      </w:pPr>
      <w:r w:rsidRPr="004416DC">
        <w:rPr>
          <w:bCs/>
        </w:rPr>
        <w:t xml:space="preserve">Although the site is within distance of a </w:t>
      </w:r>
      <w:proofErr w:type="spellStart"/>
      <w:r w:rsidRPr="004416DC">
        <w:rPr>
          <w:bCs/>
        </w:rPr>
        <w:t>sewered</w:t>
      </w:r>
      <w:proofErr w:type="spellEnd"/>
      <w:r w:rsidRPr="004416DC">
        <w:rPr>
          <w:bCs/>
        </w:rPr>
        <w:t xml:space="preserve"> area, as the discharge is existing and there is no replacement/upgrading of the system, we will not ask the applicant to pursue connection to the foul sewer, this is in accordance with OI </w:t>
      </w:r>
      <w:r w:rsidR="004416DC" w:rsidRPr="004416DC">
        <w:rPr>
          <w:bCs/>
        </w:rPr>
        <w:t>538_06.</w:t>
      </w:r>
    </w:p>
    <w:p w14:paraId="56B0F48B" w14:textId="77777777" w:rsidR="009A13CA" w:rsidRDefault="009A13CA"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342A5513" w:rsidR="00A4643D" w:rsidRPr="004416DC" w:rsidRDefault="004416DC" w:rsidP="00A4643D">
      <w:pPr>
        <w:pBdr>
          <w:top w:val="single" w:sz="4" w:space="1" w:color="auto"/>
          <w:left w:val="single" w:sz="4" w:space="4" w:color="auto"/>
          <w:bottom w:val="single" w:sz="4" w:space="1" w:color="auto"/>
          <w:right w:val="single" w:sz="4" w:space="4" w:color="auto"/>
        </w:pBdr>
      </w:pPr>
      <w:r w:rsidRPr="004416DC">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4D60E9D5" w:rsidR="00BB3E98" w:rsidRPr="004416DC" w:rsidRDefault="004416DC" w:rsidP="00BB3E98">
      <w:pPr>
        <w:pBdr>
          <w:top w:val="single" w:sz="4" w:space="1" w:color="auto"/>
          <w:left w:val="single" w:sz="4" w:space="4" w:color="auto"/>
          <w:bottom w:val="single" w:sz="4" w:space="1" w:color="auto"/>
          <w:right w:val="single" w:sz="4" w:space="4" w:color="auto"/>
        </w:pBdr>
      </w:pPr>
      <w:r w:rsidRPr="004416DC">
        <w:t>N/A</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19F7668D" w:rsidR="00A4643D" w:rsidRDefault="00A4643D" w:rsidP="00A4643D">
      <w:pPr>
        <w:rPr>
          <w:b/>
          <w:color w:val="0091A5" w:themeColor="accent3"/>
        </w:rPr>
      </w:pPr>
    </w:p>
    <w:p w14:paraId="4325DE5A" w14:textId="1ED00634" w:rsidR="004416DC" w:rsidRDefault="004416DC" w:rsidP="00A4643D">
      <w:pPr>
        <w:rPr>
          <w:b/>
          <w:color w:val="0091A5" w:themeColor="accent3"/>
        </w:rPr>
      </w:pPr>
    </w:p>
    <w:p w14:paraId="2D8AB4C3" w14:textId="3D455556" w:rsidR="004416DC" w:rsidRDefault="004416DC" w:rsidP="00A4643D">
      <w:pPr>
        <w:rPr>
          <w:b/>
          <w:color w:val="0091A5" w:themeColor="accent3"/>
        </w:rPr>
      </w:pPr>
    </w:p>
    <w:p w14:paraId="27E79C6F" w14:textId="7B692025" w:rsidR="004416DC" w:rsidRDefault="004416DC" w:rsidP="00A4643D">
      <w:pPr>
        <w:rPr>
          <w:b/>
          <w:color w:val="0091A5" w:themeColor="accent3"/>
        </w:rPr>
      </w:pPr>
    </w:p>
    <w:p w14:paraId="0B0312C5" w14:textId="0FF3D5A1" w:rsidR="004416DC" w:rsidRDefault="004416DC" w:rsidP="00A4643D">
      <w:pPr>
        <w:rPr>
          <w:b/>
          <w:color w:val="0091A5" w:themeColor="accent3"/>
        </w:rPr>
      </w:pPr>
    </w:p>
    <w:p w14:paraId="18572E99" w14:textId="77777777" w:rsidR="004416DC" w:rsidRDefault="004416DC"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lastRenderedPageBreak/>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14809B31" w:rsidR="00440714" w:rsidRPr="004416DC" w:rsidRDefault="004416DC" w:rsidP="00440714">
      <w:pPr>
        <w:pBdr>
          <w:top w:val="single" w:sz="4" w:space="1" w:color="auto"/>
          <w:left w:val="single" w:sz="4" w:space="4" w:color="auto"/>
          <w:bottom w:val="single" w:sz="4" w:space="1" w:color="auto"/>
          <w:right w:val="single" w:sz="4" w:space="4" w:color="auto"/>
        </w:pBdr>
      </w:pPr>
      <w:r w:rsidRPr="004416DC">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4667A50A" w14:textId="045BA48E" w:rsidR="00440714" w:rsidRDefault="00440714" w:rsidP="00A4643D">
      <w:pPr>
        <w:pBdr>
          <w:top w:val="single" w:sz="4" w:space="1" w:color="auto"/>
          <w:left w:val="single" w:sz="4" w:space="4" w:color="auto"/>
          <w:bottom w:val="single" w:sz="4" w:space="1" w:color="auto"/>
          <w:right w:val="single" w:sz="4" w:space="4" w:color="auto"/>
        </w:pBdr>
        <w:rPr>
          <w:b/>
        </w:rPr>
      </w:pPr>
    </w:p>
    <w:p w14:paraId="1F45610F" w14:textId="77777777" w:rsidR="00F26F80" w:rsidRPr="00F26F80" w:rsidRDefault="00F26F80" w:rsidP="00F26F80">
      <w:pPr>
        <w:pBdr>
          <w:top w:val="single" w:sz="4" w:space="1" w:color="auto"/>
          <w:left w:val="single" w:sz="4" w:space="4" w:color="auto"/>
          <w:bottom w:val="single" w:sz="4" w:space="1" w:color="auto"/>
          <w:right w:val="single" w:sz="4" w:space="4" w:color="auto"/>
        </w:pBdr>
      </w:pPr>
      <w:r w:rsidRPr="00F26F80">
        <w:t>The wastewater from the livestock market is considered trade effluent and therefore requires the applicant to undertake the groundwater risk assessment.</w:t>
      </w:r>
    </w:p>
    <w:p w14:paraId="43A93984" w14:textId="77777777" w:rsidR="00F26F80" w:rsidRPr="00F26F80" w:rsidRDefault="00F26F80" w:rsidP="00F26F80">
      <w:pPr>
        <w:pBdr>
          <w:top w:val="single" w:sz="4" w:space="1" w:color="auto"/>
          <w:left w:val="single" w:sz="4" w:space="4" w:color="auto"/>
          <w:bottom w:val="single" w:sz="4" w:space="1" w:color="auto"/>
          <w:right w:val="single" w:sz="4" w:space="4" w:color="auto"/>
        </w:pBdr>
      </w:pPr>
    </w:p>
    <w:p w14:paraId="4E105837" w14:textId="77777777" w:rsidR="00F26F80" w:rsidRPr="00F26F80" w:rsidRDefault="00F26F80" w:rsidP="00F26F80">
      <w:pPr>
        <w:pBdr>
          <w:top w:val="single" w:sz="4" w:space="1" w:color="auto"/>
          <w:left w:val="single" w:sz="4" w:space="4" w:color="auto"/>
          <w:bottom w:val="single" w:sz="4" w:space="1" w:color="auto"/>
          <w:right w:val="single" w:sz="4" w:space="4" w:color="auto"/>
        </w:pBdr>
        <w:rPr>
          <w:b/>
          <w:bCs/>
        </w:rPr>
      </w:pPr>
      <w:r w:rsidRPr="00F26F80">
        <w:rPr>
          <w:b/>
          <w:bCs/>
        </w:rPr>
        <w:t>Groundwater Risk Assessment</w:t>
      </w:r>
    </w:p>
    <w:p w14:paraId="641518F5" w14:textId="77777777" w:rsidR="00F26F80" w:rsidRPr="00F26F80" w:rsidRDefault="00F26F80" w:rsidP="00F26F80">
      <w:pPr>
        <w:pBdr>
          <w:top w:val="single" w:sz="4" w:space="1" w:color="auto"/>
          <w:left w:val="single" w:sz="4" w:space="4" w:color="auto"/>
          <w:bottom w:val="single" w:sz="4" w:space="1" w:color="auto"/>
          <w:right w:val="single" w:sz="4" w:space="4" w:color="auto"/>
        </w:pBdr>
      </w:pPr>
      <w:r w:rsidRPr="00F26F80">
        <w:t xml:space="preserve">A groundwater risk assessment must be undertaken in line with gov.uk guidance for </w:t>
      </w:r>
      <w:hyperlink r:id="rId17" w:history="1">
        <w:r w:rsidRPr="00F26F80">
          <w:rPr>
            <w:rStyle w:val="Hyperlink"/>
          </w:rPr>
          <w:t>groundwater risk assessments for infiltration systems</w:t>
        </w:r>
      </w:hyperlink>
      <w:r w:rsidRPr="00F26F80">
        <w:t xml:space="preserve">.  The guidance describes the use of a tiered </w:t>
      </w:r>
      <w:proofErr w:type="gramStart"/>
      <w:r w:rsidRPr="00F26F80">
        <w:t>approach, and</w:t>
      </w:r>
      <w:proofErr w:type="gramEnd"/>
      <w:r w:rsidRPr="00F26F80">
        <w:t xml:space="preserve"> includes information on the level of detail required (extended or comprehensive information is required for trade discharges).  The groundwater risk assessment must demonstrate that hazardous substances are prevented from entering groundwater, and the entry of non-hazardous pollutants is limited such that they do not cause pollution.</w:t>
      </w:r>
    </w:p>
    <w:p w14:paraId="186B6D30" w14:textId="77777777" w:rsidR="00F26F80" w:rsidRPr="00F26F80" w:rsidRDefault="00F26F80" w:rsidP="00F26F80">
      <w:pPr>
        <w:pBdr>
          <w:top w:val="single" w:sz="4" w:space="1" w:color="auto"/>
          <w:left w:val="single" w:sz="4" w:space="4" w:color="auto"/>
          <w:bottom w:val="single" w:sz="4" w:space="1" w:color="auto"/>
          <w:right w:val="single" w:sz="4" w:space="4" w:color="auto"/>
        </w:pBdr>
      </w:pPr>
    </w:p>
    <w:p w14:paraId="6C48796A" w14:textId="3953DECE" w:rsidR="00F26F80" w:rsidRPr="00F26F80" w:rsidRDefault="00F26F80" w:rsidP="00F26F80">
      <w:pPr>
        <w:pBdr>
          <w:top w:val="single" w:sz="4" w:space="1" w:color="auto"/>
          <w:left w:val="single" w:sz="4" w:space="4" w:color="auto"/>
          <w:bottom w:val="single" w:sz="4" w:space="1" w:color="auto"/>
          <w:right w:val="single" w:sz="4" w:space="4" w:color="auto"/>
        </w:pBdr>
      </w:pPr>
      <w:r w:rsidRPr="00F26F80">
        <w:t xml:space="preserve">The chemical composition of the effluent will need to be characterised to determine the presence or absence of hazardous substances and non-hazardous pollutants. The analysis should be based on knowledge of the activities feeding the waste water stream. This should also include substances derived from any cleaning and disinfectant agents </w:t>
      </w:r>
      <w:r w:rsidR="00363153">
        <w:t>or</w:t>
      </w:r>
      <w:r w:rsidRPr="00F26F80">
        <w:t xml:space="preserve"> pharmaceuticals that could enter the system.  Effluent samples should be taken if the site is currently operational.</w:t>
      </w:r>
    </w:p>
    <w:p w14:paraId="3366D371" w14:textId="77777777" w:rsidR="00F26F80" w:rsidRPr="00F26F80" w:rsidRDefault="00F26F80" w:rsidP="00F26F80">
      <w:pPr>
        <w:pBdr>
          <w:top w:val="single" w:sz="4" w:space="1" w:color="auto"/>
          <w:left w:val="single" w:sz="4" w:space="4" w:color="auto"/>
          <w:bottom w:val="single" w:sz="4" w:space="1" w:color="auto"/>
          <w:right w:val="single" w:sz="4" w:space="4" w:color="auto"/>
        </w:pBdr>
      </w:pPr>
    </w:p>
    <w:p w14:paraId="0ACA5A50" w14:textId="77777777" w:rsidR="00F26F80" w:rsidRPr="00F26F80" w:rsidRDefault="00F26F80" w:rsidP="00F26F80">
      <w:pPr>
        <w:pBdr>
          <w:top w:val="single" w:sz="4" w:space="1" w:color="auto"/>
          <w:left w:val="single" w:sz="4" w:space="4" w:color="auto"/>
          <w:bottom w:val="single" w:sz="4" w:space="1" w:color="auto"/>
          <w:right w:val="single" w:sz="4" w:space="4" w:color="auto"/>
        </w:pBdr>
      </w:pPr>
      <w:r w:rsidRPr="00F26F80">
        <w:t>We strongly recommend that a suitable qualified hydrogeologist undertakes the risk assessment.</w:t>
      </w:r>
    </w:p>
    <w:p w14:paraId="4AC482EC" w14:textId="4F59A1C0" w:rsidR="00F26F80" w:rsidRDefault="00F26F80" w:rsidP="00A4643D">
      <w:pPr>
        <w:pBdr>
          <w:top w:val="single" w:sz="4" w:space="1" w:color="auto"/>
          <w:left w:val="single" w:sz="4" w:space="4" w:color="auto"/>
          <w:bottom w:val="single" w:sz="4" w:space="1" w:color="auto"/>
          <w:right w:val="single" w:sz="4" w:space="4" w:color="auto"/>
        </w:pBdr>
        <w:rPr>
          <w:b/>
        </w:rPr>
      </w:pPr>
    </w:p>
    <w:p w14:paraId="2AB299C7" w14:textId="77777777" w:rsidR="00440714" w:rsidRDefault="00440714" w:rsidP="00A4643D">
      <w:pPr>
        <w:pBdr>
          <w:top w:val="single" w:sz="4" w:space="1" w:color="auto"/>
          <w:left w:val="single" w:sz="4" w:space="4" w:color="auto"/>
          <w:bottom w:val="single" w:sz="4" w:space="1" w:color="auto"/>
          <w:right w:val="single" w:sz="4" w:space="4" w:color="auto"/>
        </w:pBdr>
        <w:rPr>
          <w:b/>
        </w:rPr>
      </w:pP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5DD37673"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363153">
        <w:rPr>
          <w:b/>
          <w:color w:val="0091A5" w:themeColor="accent3"/>
        </w:rPr>
        <w:t xml:space="preserve"> Alan Price</w:t>
      </w:r>
      <w:r w:rsidRPr="00A4643D">
        <w:rPr>
          <w:b/>
          <w:color w:val="0091A5" w:themeColor="accent3"/>
        </w:rPr>
        <w:br/>
        <w:t>Date:</w:t>
      </w:r>
      <w:r w:rsidR="00363153">
        <w:rPr>
          <w:b/>
          <w:color w:val="0091A5" w:themeColor="accent3"/>
        </w:rPr>
        <w:t xml:space="preserve"> 19/12/2019</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60BB5434" w:rsidR="00BB3E98" w:rsidRPr="004416DC" w:rsidRDefault="004416DC" w:rsidP="00BB3E98">
      <w:pPr>
        <w:pBdr>
          <w:top w:val="single" w:sz="4" w:space="1" w:color="auto"/>
          <w:left w:val="single" w:sz="4" w:space="4" w:color="auto"/>
          <w:bottom w:val="single" w:sz="4" w:space="1" w:color="auto"/>
          <w:right w:val="single" w:sz="4" w:space="4" w:color="auto"/>
        </w:pBdr>
      </w:pPr>
      <w:r w:rsidRPr="004416DC">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E65297">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E65297">
            <w:r>
              <w:t>National Parks</w:t>
            </w:r>
          </w:p>
        </w:tc>
        <w:tc>
          <w:tcPr>
            <w:tcW w:w="2100" w:type="dxa"/>
          </w:tcPr>
          <w:p w14:paraId="5A1BF798" w14:textId="0D9A2EF4" w:rsidR="00A4643D" w:rsidRDefault="004416DC" w:rsidP="00E65297">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E65297">
            <w:r>
              <w:lastRenderedPageBreak/>
              <w:t>Water Company regarding Drinking Water Protected Zone / SPZ1</w:t>
            </w:r>
          </w:p>
        </w:tc>
        <w:tc>
          <w:tcPr>
            <w:tcW w:w="2100" w:type="dxa"/>
          </w:tcPr>
          <w:p w14:paraId="219E236C" w14:textId="49164BA8" w:rsidR="00A4643D" w:rsidRDefault="004416DC" w:rsidP="00E65297">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E65297">
            <w:r w:rsidRPr="000F1634">
              <w:t>Environmental Heath</w:t>
            </w:r>
          </w:p>
        </w:tc>
        <w:tc>
          <w:tcPr>
            <w:tcW w:w="2100" w:type="dxa"/>
          </w:tcPr>
          <w:p w14:paraId="159B54F6" w14:textId="77613A2E" w:rsidR="00A4643D" w:rsidRDefault="004416DC" w:rsidP="00E65297">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4A0E2D"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F0EC09E" w14:textId="52FEF79F" w:rsidR="00756A27" w:rsidRPr="00756A27" w:rsidRDefault="00756A27" w:rsidP="00A4643D">
      <w:pPr>
        <w:pBdr>
          <w:top w:val="single" w:sz="4" w:space="1" w:color="auto"/>
          <w:left w:val="single" w:sz="4" w:space="4" w:color="auto"/>
          <w:bottom w:val="single" w:sz="4" w:space="1" w:color="auto"/>
          <w:right w:val="single" w:sz="4" w:space="4" w:color="auto"/>
        </w:pBdr>
      </w:pPr>
      <w:r w:rsidRPr="00756A27">
        <w:t>The decision to issue a descriptive consent has been taken due to the below:</w:t>
      </w:r>
    </w:p>
    <w:p w14:paraId="1A6E6109" w14:textId="77777777" w:rsidR="00756A27" w:rsidRPr="00756A27" w:rsidRDefault="00756A27" w:rsidP="00A4643D">
      <w:pPr>
        <w:pBdr>
          <w:top w:val="single" w:sz="4" w:space="1" w:color="auto"/>
          <w:left w:val="single" w:sz="4" w:space="4" w:color="auto"/>
          <w:bottom w:val="single" w:sz="4" w:space="1" w:color="auto"/>
          <w:right w:val="single" w:sz="4" w:space="4" w:color="auto"/>
        </w:pBdr>
      </w:pPr>
      <w:bookmarkStart w:id="0" w:name="_GoBack"/>
      <w:bookmarkEnd w:id="0"/>
    </w:p>
    <w:p w14:paraId="172D4D68" w14:textId="77777777" w:rsidR="00756A27" w:rsidRPr="00756A27" w:rsidRDefault="00756A27" w:rsidP="00756A27">
      <w:pPr>
        <w:pBdr>
          <w:top w:val="single" w:sz="4" w:space="1" w:color="auto"/>
          <w:left w:val="single" w:sz="4" w:space="4" w:color="auto"/>
          <w:bottom w:val="single" w:sz="4" w:space="1" w:color="auto"/>
          <w:right w:val="single" w:sz="4" w:space="4" w:color="auto"/>
        </w:pBdr>
      </w:pPr>
      <w:r w:rsidRPr="00756A27">
        <w:t>-</w:t>
      </w:r>
      <w:r w:rsidRPr="00756A27">
        <w:tab/>
        <w:t>Groundwater Directive – given the discharge is existing, of low volume, there are no pollution incidents and the current WFD status for the Groundwater Body Chemical status is ‘good’, a descriptive consent has been issued as per the pre-application advice</w:t>
      </w:r>
    </w:p>
    <w:p w14:paraId="2DA96771" w14:textId="5FBC2BCB" w:rsidR="00A4643D" w:rsidRPr="00756A27" w:rsidRDefault="00756A27" w:rsidP="00756A27">
      <w:pPr>
        <w:pBdr>
          <w:top w:val="single" w:sz="4" w:space="1" w:color="auto"/>
          <w:left w:val="single" w:sz="4" w:space="4" w:color="auto"/>
          <w:bottom w:val="single" w:sz="4" w:space="1" w:color="auto"/>
          <w:right w:val="single" w:sz="4" w:space="4" w:color="auto"/>
        </w:pBdr>
      </w:pPr>
      <w:r w:rsidRPr="00756A27">
        <w:t>-</w:t>
      </w:r>
      <w:r w:rsidRPr="00756A27">
        <w:tab/>
        <w:t xml:space="preserve">Water Framework Directive – the adjacent watercourse is designated ‘high’ for chemical and </w:t>
      </w:r>
      <w:proofErr w:type="spellStart"/>
      <w:r w:rsidRPr="00756A27">
        <w:t>phys</w:t>
      </w:r>
      <w:proofErr w:type="spellEnd"/>
      <w:r w:rsidRPr="00756A27">
        <w:t>/chem parameters. As the discharge is existing it is evident there is no impact from this discharge.</w:t>
      </w:r>
    </w:p>
    <w:p w14:paraId="50E8F1EC" w14:textId="1395C926" w:rsidR="00756A27" w:rsidRPr="00756A27" w:rsidRDefault="00756A27" w:rsidP="00756A27">
      <w:pPr>
        <w:pBdr>
          <w:top w:val="single" w:sz="4" w:space="1" w:color="auto"/>
          <w:left w:val="single" w:sz="4" w:space="4" w:color="auto"/>
          <w:bottom w:val="single" w:sz="4" w:space="1" w:color="auto"/>
          <w:right w:val="single" w:sz="4" w:space="4" w:color="auto"/>
        </w:pBdr>
      </w:pPr>
    </w:p>
    <w:p w14:paraId="57AFF268" w14:textId="41806FB3" w:rsidR="00A4643D" w:rsidRPr="00756A27" w:rsidRDefault="00756A27" w:rsidP="00A4643D">
      <w:pPr>
        <w:pBdr>
          <w:top w:val="single" w:sz="4" w:space="1" w:color="auto"/>
          <w:left w:val="single" w:sz="4" w:space="4" w:color="auto"/>
          <w:bottom w:val="single" w:sz="4" w:space="1" w:color="auto"/>
          <w:right w:val="single" w:sz="4" w:space="4" w:color="auto"/>
        </w:pBdr>
        <w:rPr>
          <w:b/>
        </w:rPr>
      </w:pPr>
      <w:r w:rsidRPr="00756A27">
        <w:t>As the pre-application advice given stated that a descriptive permit would be issued, a risk assessment has not been submitted and a risk-based decision has been taken to issue a descriptive consent</w:t>
      </w: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064F5B9A" w:rsidR="00A4643D" w:rsidRPr="00756A27" w:rsidRDefault="00A4643D" w:rsidP="00A4643D">
      <w:pPr>
        <w:pBdr>
          <w:top w:val="single" w:sz="4" w:space="1" w:color="auto"/>
          <w:left w:val="single" w:sz="4" w:space="4" w:color="auto"/>
          <w:bottom w:val="single" w:sz="4" w:space="1" w:color="auto"/>
          <w:right w:val="single" w:sz="4" w:space="4" w:color="auto"/>
        </w:pBdr>
        <w:rPr>
          <w:color w:val="0091A5" w:themeColor="accent3"/>
        </w:rPr>
      </w:pPr>
      <w:r>
        <w:rPr>
          <w:b/>
          <w:color w:val="0091A5" w:themeColor="accent3"/>
        </w:rPr>
        <w:t>Date:</w:t>
      </w:r>
      <w:r w:rsidR="00756A27">
        <w:rPr>
          <w:b/>
          <w:color w:val="0091A5" w:themeColor="accent3"/>
        </w:rPr>
        <w:t xml:space="preserve"> </w:t>
      </w:r>
      <w:r w:rsidR="00756A27" w:rsidRPr="00756A27">
        <w:t>24/02/2020</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8"/>
      <w:footerReference w:type="default" r:id="rId19"/>
      <w:headerReference w:type="first" r:id="rId20"/>
      <w:footerReference w:type="first" r:id="rId21"/>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4D3ABE" w:rsidRDefault="004D3ABE" w:rsidP="003B1B95">
      <w:r>
        <w:separator/>
      </w:r>
    </w:p>
  </w:endnote>
  <w:endnote w:type="continuationSeparator" w:id="0">
    <w:p w14:paraId="1B2A8A80" w14:textId="77777777" w:rsidR="004D3ABE" w:rsidRDefault="004D3AB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4D3ABE" w:rsidRPr="00323656" w:rsidRDefault="004D3ABE"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4D3ABE" w:rsidRPr="007A78C9" w:rsidRDefault="004D3AB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4D3ABE" w:rsidRPr="007A78C9" w:rsidRDefault="004D3ABE"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4D3ABE" w:rsidRDefault="004D3ABE"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4D3ABE" w:rsidRPr="007A78C9" w:rsidRDefault="004D3AB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4D3ABE" w:rsidRPr="007A78C9" w:rsidRDefault="004D3ABE"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4D3ABE" w:rsidRDefault="004D3AB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4D3ABE" w:rsidRDefault="004D3ABE"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4D3ABE" w:rsidRPr="007A78C9" w:rsidRDefault="004D3AB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4D3ABE" w:rsidRPr="007A78C9" w:rsidRDefault="004D3ABE"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4D3ABE" w:rsidRDefault="004D3AB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4D3ABE" w:rsidRDefault="004D3ABE"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4D3ABE" w:rsidRPr="007A78C9" w:rsidRDefault="004D3AB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4D3ABE" w:rsidRPr="007A78C9" w:rsidRDefault="004D3ABE"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4D3ABE" w:rsidRDefault="004D3AB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4D3ABE" w:rsidRDefault="004D3ABE"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4D3ABE" w:rsidRPr="007A78C9" w:rsidRDefault="004D3ABE"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4D3ABE" w:rsidRPr="007A78C9" w:rsidRDefault="004D3ABE"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4D3ABE" w:rsidRDefault="004D3ABE" w:rsidP="003B1B95">
      <w:r>
        <w:separator/>
      </w:r>
    </w:p>
  </w:footnote>
  <w:footnote w:type="continuationSeparator" w:id="0">
    <w:p w14:paraId="6C8B9FA4" w14:textId="77777777" w:rsidR="004D3ABE" w:rsidRDefault="004D3AB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4D3ABE" w:rsidRDefault="004D3ABE" w:rsidP="00580178">
    <w:pPr>
      <w:pStyle w:val="Header"/>
    </w:pPr>
  </w:p>
  <w:p w14:paraId="1B2FAA66" w14:textId="77777777" w:rsidR="004D3ABE" w:rsidRDefault="004D3A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4D3ABE" w14:paraId="2F00062B" w14:textId="77777777" w:rsidTr="00E65297">
      <w:trPr>
        <w:trHeight w:val="1943"/>
      </w:trPr>
      <w:tc>
        <w:tcPr>
          <w:tcW w:w="6190" w:type="dxa"/>
        </w:tcPr>
        <w:p w14:paraId="4BE1C2EE" w14:textId="77777777" w:rsidR="004D3ABE" w:rsidRPr="00A4643D" w:rsidRDefault="004D3ABE"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4D3ABE" w:rsidRDefault="004D3ABE" w:rsidP="0003584B">
    <w:pPr>
      <w:pStyle w:val="Header"/>
    </w:pPr>
  </w:p>
  <w:p w14:paraId="32E67EDA" w14:textId="77777777" w:rsidR="004D3ABE" w:rsidRDefault="004D3ABE" w:rsidP="0003584B">
    <w:pPr>
      <w:pStyle w:val="Header"/>
    </w:pPr>
  </w:p>
  <w:p w14:paraId="4F9D4065" w14:textId="77777777" w:rsidR="004D3ABE" w:rsidRDefault="004D3ABE" w:rsidP="0003584B">
    <w:pPr>
      <w:pStyle w:val="Header"/>
    </w:pPr>
  </w:p>
  <w:p w14:paraId="5EBC3C4E" w14:textId="77777777" w:rsidR="004D3ABE" w:rsidRDefault="004D3ABE" w:rsidP="0003584B">
    <w:pPr>
      <w:pStyle w:val="Header"/>
    </w:pPr>
  </w:p>
  <w:p w14:paraId="76625F77" w14:textId="77777777" w:rsidR="004D3ABE" w:rsidRDefault="004D3ABE" w:rsidP="0003584B">
    <w:pPr>
      <w:pStyle w:val="Header"/>
    </w:pPr>
  </w:p>
  <w:p w14:paraId="36F53DFC" w14:textId="77777777" w:rsidR="004D3ABE" w:rsidRDefault="004D3ABE" w:rsidP="0003584B">
    <w:pPr>
      <w:pStyle w:val="Header"/>
    </w:pPr>
  </w:p>
  <w:p w14:paraId="7957B9CB" w14:textId="77777777" w:rsidR="004D3ABE" w:rsidRDefault="004D3ABE" w:rsidP="0003584B">
    <w:pPr>
      <w:pStyle w:val="Header"/>
    </w:pPr>
  </w:p>
  <w:p w14:paraId="357FAB5D" w14:textId="77777777" w:rsidR="004D3ABE" w:rsidRDefault="004D3ABE" w:rsidP="0003584B">
    <w:pPr>
      <w:pStyle w:val="Header"/>
    </w:pPr>
  </w:p>
  <w:p w14:paraId="7DDDEA1F" w14:textId="77777777" w:rsidR="004D3ABE" w:rsidRDefault="004D3ABE" w:rsidP="0003584B">
    <w:pPr>
      <w:pStyle w:val="Header"/>
    </w:pPr>
  </w:p>
  <w:p w14:paraId="456B9136" w14:textId="77777777" w:rsidR="004D3ABE" w:rsidRDefault="004D3ABE" w:rsidP="0003584B">
    <w:pPr>
      <w:pStyle w:val="Header"/>
    </w:pPr>
  </w:p>
  <w:p w14:paraId="4AAE9876" w14:textId="77777777" w:rsidR="004D3ABE" w:rsidRDefault="004D3ABE">
    <w:pPr>
      <w:pStyle w:val="Header"/>
    </w:pPr>
  </w:p>
  <w:p w14:paraId="271BCA86" w14:textId="77777777" w:rsidR="004D3ABE" w:rsidRDefault="004D3ABE">
    <w:pPr>
      <w:pStyle w:val="Header"/>
    </w:pPr>
  </w:p>
  <w:p w14:paraId="7035407B" w14:textId="77777777" w:rsidR="004D3ABE" w:rsidRDefault="004D3ABE">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252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10023A"/>
    <w:rsid w:val="00111C12"/>
    <w:rsid w:val="00124C2B"/>
    <w:rsid w:val="00163204"/>
    <w:rsid w:val="00227FCF"/>
    <w:rsid w:val="002310C5"/>
    <w:rsid w:val="0024550F"/>
    <w:rsid w:val="00295704"/>
    <w:rsid w:val="002B0FE6"/>
    <w:rsid w:val="002C1957"/>
    <w:rsid w:val="002C7D1B"/>
    <w:rsid w:val="002D1C88"/>
    <w:rsid w:val="002D1E23"/>
    <w:rsid w:val="00314C72"/>
    <w:rsid w:val="00323656"/>
    <w:rsid w:val="00325394"/>
    <w:rsid w:val="00363153"/>
    <w:rsid w:val="00366E8B"/>
    <w:rsid w:val="003B1B95"/>
    <w:rsid w:val="003B1C90"/>
    <w:rsid w:val="003E31B8"/>
    <w:rsid w:val="00421C65"/>
    <w:rsid w:val="00436A14"/>
    <w:rsid w:val="00440714"/>
    <w:rsid w:val="004416DC"/>
    <w:rsid w:val="004A6641"/>
    <w:rsid w:val="004B55D4"/>
    <w:rsid w:val="004D3ABE"/>
    <w:rsid w:val="004D606F"/>
    <w:rsid w:val="004E070B"/>
    <w:rsid w:val="004E21FB"/>
    <w:rsid w:val="00504C76"/>
    <w:rsid w:val="0051775A"/>
    <w:rsid w:val="00580178"/>
    <w:rsid w:val="005A0D52"/>
    <w:rsid w:val="005B301B"/>
    <w:rsid w:val="005C5EE6"/>
    <w:rsid w:val="00606A16"/>
    <w:rsid w:val="0066120C"/>
    <w:rsid w:val="00666BB5"/>
    <w:rsid w:val="00683B85"/>
    <w:rsid w:val="006D6756"/>
    <w:rsid w:val="006E1121"/>
    <w:rsid w:val="00756A27"/>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31106"/>
    <w:rsid w:val="0095246A"/>
    <w:rsid w:val="00965438"/>
    <w:rsid w:val="00967FB8"/>
    <w:rsid w:val="009A13CA"/>
    <w:rsid w:val="009B37B8"/>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C23645"/>
    <w:rsid w:val="00C332A7"/>
    <w:rsid w:val="00C37E1F"/>
    <w:rsid w:val="00C70646"/>
    <w:rsid w:val="00CB0986"/>
    <w:rsid w:val="00CC4AF9"/>
    <w:rsid w:val="00CD0AA9"/>
    <w:rsid w:val="00CD4B48"/>
    <w:rsid w:val="00CE72E1"/>
    <w:rsid w:val="00D30CC0"/>
    <w:rsid w:val="00D4293C"/>
    <w:rsid w:val="00E3072A"/>
    <w:rsid w:val="00E65297"/>
    <w:rsid w:val="00EA1E4A"/>
    <w:rsid w:val="00EA5293"/>
    <w:rsid w:val="00EB4078"/>
    <w:rsid w:val="00EE6FB7"/>
    <w:rsid w:val="00EF38E7"/>
    <w:rsid w:val="00F26F80"/>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E65297"/>
    <w:rPr>
      <w:color w:val="605E5C"/>
      <w:shd w:val="clear" w:color="auto" w:fill="E1DFDD"/>
    </w:rPr>
  </w:style>
  <w:style w:type="character" w:styleId="FollowedHyperlink">
    <w:name w:val="FollowedHyperlink"/>
    <w:basedOn w:val="DefaultParagraphFont"/>
    <w:semiHidden/>
    <w:unhideWhenUsed/>
    <w:rsid w:val="004D3ABE"/>
    <w:rPr>
      <w:color w:val="0091A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971679">
      <w:bodyDiv w:val="1"/>
      <w:marLeft w:val="0"/>
      <w:marRight w:val="0"/>
      <w:marTop w:val="0"/>
      <w:marBottom w:val="0"/>
      <w:divBdr>
        <w:top w:val="none" w:sz="0" w:space="0" w:color="auto"/>
        <w:left w:val="none" w:sz="0" w:space="0" w:color="auto"/>
        <w:bottom w:val="none" w:sz="0" w:space="0" w:color="auto"/>
        <w:right w:val="none" w:sz="0" w:space="0" w:color="auto"/>
      </w:divBdr>
    </w:div>
    <w:div w:id="1835681851">
      <w:bodyDiv w:val="1"/>
      <w:marLeft w:val="0"/>
      <w:marRight w:val="0"/>
      <w:marTop w:val="0"/>
      <w:marBottom w:val="0"/>
      <w:divBdr>
        <w:top w:val="none" w:sz="0" w:space="0" w:color="auto"/>
        <w:left w:val="none" w:sz="0" w:space="0" w:color="auto"/>
        <w:bottom w:val="none" w:sz="0" w:space="0" w:color="auto"/>
        <w:right w:val="none" w:sz="0" w:space="0" w:color="auto"/>
      </w:divBdr>
    </w:div>
    <w:div w:id="187357403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PAN-007523/PAN-007523%20-%20Application%20containing%20Application%20Forms%20and%20supporting%20information.ms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15880&amp;FolderCTID=0x0120D52000824C7CCC16790D469B8E16E1874A14710200411B0B64EB97414BA1672EDDF561381A&amp;List=84145aa9-ae2a-4b81-96bf-da2258b9f1c9&amp;RootFolder=%2Fteams%2FRegulatory%2FPermitting%2FMid%20EPR%20Water%20Discharge%20Consents%20PR%2FPAN%2D007523&amp;RecSrc=%2Fteams%2FRegulatory%2FPermitting%2FMid%20EPR%20Water%20Discharge%20Consents%20PR%2FPAN%2D007523&amp;InitialTabId=Ribbon%2ERead&amp;VisibilityContext=WSSTabPersistence" TargetMode="External"/><Relationship Id="rId17" Type="http://schemas.openxmlformats.org/officeDocument/2006/relationships/hyperlink" Target="https://www.gov.uk/guidance/infiltration-systems-groundwater-risk-assessments"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EPR%20Water%20Discharge%20Consents%20PR/PAN-007523/PAN-007523%20L1%20Assessment.xls?d=wcd8ea85ea985457fbc6d3fbd3e48c22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Water%20Discharge%20Consents%20PR/PAN-007523/PAN-007523%20Risk%20Screening%20Report.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EPR%20Water%20Discharge%20Consents%20PR/PAN-007523/PPN-00121%20-%20Pre-application%20Talybont%20sheep%20market.doc?d=wc5c200dd309943c4bee6c9e495c8c48e"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Talybont on Usk Livestock Market</Site_x0020_Name>
    <Internal_x002f_External xmlns="859f7ad6-93f6-4205-b62b-a17f28acbbac">Internal document</Internal_x002f_External>
    <Post_x0020_code xmlns="859f7ad6-93f6-4205-b62b-a17f28acbbac">LD3 7JE or NP7 5NT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3 Kings Rd, Llandovery, SA20 0AW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2019-12-04T00:00:00+00:00</Document_x0020_Date>
    <Facility_x0020_Address xmlns="859f7ad6-93f6-4205-b62b-a17f28acbbac">Station Rd, Talybont on Usk, Brecon</Facility_x0020_Address>
    <Environment_x0020_Sub_x0020_Folder xmlns="859f7ad6-93f6-4205-b62b-a17f28acbbac">Licences applications</Environment_x0020_Sub_x0020_Folder>
    <Customer_x0020_Name xmlns="859f7ad6-93f6-4205-b62b-a17f28acbbac">N J Castell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0D659D-9DCB-4446-A6ED-F83E23461EBD}">
  <ds:schemaRefs>
    <ds:schemaRef ds:uri="859f7ad6-93f6-4205-b62b-a17f28acbbac"/>
    <ds:schemaRef ds:uri="http://purl.org/dc/elements/1.1/"/>
    <ds:schemaRef ds:uri="http://purl.org/dc/dcmitype/"/>
    <ds:schemaRef ds:uri="http://schemas.microsoft.com/office/infopath/2007/PartnerControls"/>
    <ds:schemaRef ds:uri="84145aa9-ae2a-4b81-96bf-da2258b9f1c9"/>
    <ds:schemaRef ds:uri="http://purl.org/dc/terms/"/>
    <ds:schemaRef ds:uri="http://schemas.microsoft.com/office/2006/metadata/properties"/>
    <ds:schemaRef ds:uri="http://schemas.microsoft.com/office/2006/documentManagement/types"/>
    <ds:schemaRef ds:uri="http://schemas.openxmlformats.org/package/2006/metadata/core-properties"/>
    <ds:schemaRef ds:uri="6e121689-de5b-41b9-a751-bfeda7fa2b07"/>
    <ds:schemaRef ds:uri="http://www.w3.org/XML/1998/namespac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95D73E62-5240-4277-9D30-DEAA2CBEE1C6}">
  <ds:schemaRefs>
    <ds:schemaRef ds:uri="Microsoft.SharePoint.Taxonomy.ContentTypeSync"/>
  </ds:schemaRefs>
</ds:datastoreItem>
</file>

<file path=customXml/itemProps4.xml><?xml version="1.0" encoding="utf-8"?>
<ds:datastoreItem xmlns:ds="http://schemas.openxmlformats.org/officeDocument/2006/customXml" ds:itemID="{6FD76802-6677-49D2-80EA-53A31AD251DF}"/>
</file>

<file path=customXml/itemProps5.xml><?xml version="1.0" encoding="utf-8"?>
<ds:datastoreItem xmlns:ds="http://schemas.openxmlformats.org/officeDocument/2006/customXml" ds:itemID="{267EA789-FAC5-4226-8896-904B89668F6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701</Words>
  <Characters>5551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Elliot Burge</dc:creator>
  <cp:lastModifiedBy>Burge, Elliot</cp:lastModifiedBy>
  <cp:revision>7</cp:revision>
  <cp:lastPrinted>2013-10-01T08:52:00Z</cp:lastPrinted>
  <dcterms:created xsi:type="dcterms:W3CDTF">2019-12-04T09:06:00Z</dcterms:created>
  <dcterms:modified xsi:type="dcterms:W3CDTF">2020-02-25T12:50:00Z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4d7a3c06-658b-4b0f-9d0f-74c076fbfb49</vt:lpwstr>
  </property>
  <property fmtid="{D5CDD505-2E9C-101B-9397-08002B2CF9AE}" pid="4" name="_dlc_DocId">
    <vt:lpwstr>REGU-212-50386</vt:lpwstr>
  </property>
  <property fmtid="{D5CDD505-2E9C-101B-9397-08002B2CF9AE}" pid="5" name="_dlc_DocIdUrl">
    <vt:lpwstr>https://cyfoethnaturiolcymru.sharepoint.com/teams/Regulatory/Permitting/_layouts/15/DocIdRedir.aspx?ID=REGU-212-50386, REGU-212-50386</vt:lpwstr>
  </property>
</Properties>
</file>