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C08FE0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630448D" w:rsidR="00FC398F" w:rsidRPr="00FC398F" w:rsidRDefault="00487ABE" w:rsidP="00FC398F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487ABE">
        <w:rPr>
          <w:rFonts w:cs="Arial"/>
          <w:color w:val="000000" w:themeColor="text1"/>
          <w:sz w:val="22"/>
          <w:szCs w:val="22"/>
        </w:rPr>
        <w:t>Woodlands (Abergavenny) Management Company Limited</w:t>
      </w:r>
      <w:r w:rsidR="00FC398F">
        <w:rPr>
          <w:color w:val="FF0000"/>
          <w:sz w:val="22"/>
          <w:szCs w:val="22"/>
        </w:rPr>
        <w:t xml:space="preserve"> 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3E" w14:textId="294D2C10" w:rsidR="00FC398F" w:rsidRPr="001A4B13" w:rsidRDefault="001A4B1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6524591"/>
      <w:r w:rsidRPr="001A4B13">
        <w:rPr>
          <w:color w:val="000000" w:themeColor="text1"/>
          <w:sz w:val="22"/>
          <w:szCs w:val="22"/>
        </w:rPr>
        <w:t>Woodlands Nursery</w:t>
      </w:r>
    </w:p>
    <w:p w14:paraId="5823193F" w14:textId="26557C6A" w:rsidR="00FC398F" w:rsidRPr="001A4B13" w:rsidRDefault="001A4B1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A4B13">
        <w:rPr>
          <w:color w:val="000000" w:themeColor="text1"/>
          <w:sz w:val="22"/>
          <w:szCs w:val="22"/>
        </w:rPr>
        <w:t>Llantilio</w:t>
      </w:r>
      <w:proofErr w:type="spellEnd"/>
      <w:r w:rsidRPr="001A4B13">
        <w:rPr>
          <w:color w:val="000000" w:themeColor="text1"/>
          <w:sz w:val="22"/>
          <w:szCs w:val="22"/>
        </w:rPr>
        <w:t xml:space="preserve"> </w:t>
      </w:r>
      <w:proofErr w:type="spellStart"/>
      <w:r w:rsidRPr="001A4B13">
        <w:rPr>
          <w:color w:val="000000" w:themeColor="text1"/>
          <w:sz w:val="22"/>
          <w:szCs w:val="22"/>
        </w:rPr>
        <w:t>Pertholey</w:t>
      </w:r>
      <w:proofErr w:type="spellEnd"/>
    </w:p>
    <w:p w14:paraId="58231940" w14:textId="37CB3ADC" w:rsidR="00FC398F" w:rsidRPr="001A4B13" w:rsidRDefault="001A4B1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A4B13">
        <w:rPr>
          <w:color w:val="000000" w:themeColor="text1"/>
          <w:sz w:val="22"/>
          <w:szCs w:val="22"/>
        </w:rPr>
        <w:t>Hereford Road</w:t>
      </w:r>
    </w:p>
    <w:p w14:paraId="58231941" w14:textId="610A4633" w:rsidR="00FC398F" w:rsidRPr="001A4B13" w:rsidRDefault="001A4B1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A4B13">
        <w:rPr>
          <w:color w:val="000000" w:themeColor="text1"/>
          <w:sz w:val="22"/>
          <w:szCs w:val="22"/>
        </w:rPr>
        <w:t>Abergavenny</w:t>
      </w:r>
    </w:p>
    <w:p w14:paraId="58231942" w14:textId="46C3667C" w:rsidR="00FC398F" w:rsidRPr="001A4B13" w:rsidRDefault="001A4B1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A4B13">
        <w:rPr>
          <w:color w:val="000000" w:themeColor="text1"/>
          <w:sz w:val="22"/>
          <w:szCs w:val="22"/>
        </w:rPr>
        <w:t>NP7 6PA</w:t>
      </w:r>
    </w:p>
    <w:bookmarkEnd w:id="2"/>
    <w:p w14:paraId="58231943" w14:textId="77777777" w:rsidR="003125DA" w:rsidRPr="001A4B13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1A4B13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A4B13">
        <w:rPr>
          <w:rFonts w:cs="Arial"/>
          <w:color w:val="000000" w:themeColor="text1"/>
          <w:sz w:val="22"/>
          <w:szCs w:val="22"/>
        </w:rPr>
        <w:t>Transfer noti</w:t>
      </w:r>
      <w:r w:rsidR="005F25B7" w:rsidRPr="001A4B13">
        <w:rPr>
          <w:rFonts w:cs="Arial"/>
          <w:color w:val="000000" w:themeColor="text1"/>
          <w:sz w:val="22"/>
          <w:szCs w:val="22"/>
        </w:rPr>
        <w:t>fication</w:t>
      </w:r>
      <w:r w:rsidRPr="001A4B13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26FAE31A" w:rsidR="003125DA" w:rsidRPr="001A4B13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A4B13">
        <w:rPr>
          <w:rFonts w:cs="Arial"/>
          <w:color w:val="000000" w:themeColor="text1"/>
          <w:sz w:val="22"/>
          <w:szCs w:val="22"/>
        </w:rPr>
        <w:t>EPR/</w:t>
      </w:r>
      <w:r w:rsidR="001A4B13" w:rsidRPr="001A4B13">
        <w:rPr>
          <w:rFonts w:cs="Arial"/>
          <w:color w:val="000000" w:themeColor="text1"/>
          <w:sz w:val="22"/>
          <w:szCs w:val="22"/>
        </w:rPr>
        <w:t>MP3823XV</w:t>
      </w:r>
      <w:r w:rsidRPr="001A4B13">
        <w:rPr>
          <w:rFonts w:cs="Arial"/>
          <w:color w:val="000000" w:themeColor="text1"/>
          <w:sz w:val="22"/>
          <w:szCs w:val="22"/>
        </w:rPr>
        <w:t>/T00</w:t>
      </w:r>
      <w:r w:rsidR="001A4B13" w:rsidRPr="001A4B13">
        <w:rPr>
          <w:rFonts w:cs="Arial"/>
          <w:color w:val="000000" w:themeColor="text1"/>
          <w:sz w:val="22"/>
          <w:szCs w:val="22"/>
        </w:rPr>
        <w:t>1</w:t>
      </w:r>
    </w:p>
    <w:p w14:paraId="58231946" w14:textId="77777777" w:rsidR="003125DA" w:rsidRPr="001A4B13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1A4B13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EE37E87" w:rsidR="005F25B7" w:rsidRPr="001A4B13" w:rsidRDefault="003125DA" w:rsidP="005F25B7">
      <w:pPr>
        <w:pStyle w:val="coverAuthNos"/>
        <w:rPr>
          <w:rFonts w:cs="Arial"/>
          <w:color w:val="000000" w:themeColor="text1"/>
          <w:szCs w:val="18"/>
        </w:rPr>
      </w:pPr>
      <w:r w:rsidRPr="001A4B13">
        <w:rPr>
          <w:rFonts w:cs="Arial"/>
          <w:color w:val="000000" w:themeColor="text1"/>
          <w:sz w:val="22"/>
          <w:szCs w:val="22"/>
        </w:rPr>
        <w:t>EPR/</w:t>
      </w:r>
      <w:r w:rsidR="001A4B13" w:rsidRPr="001A4B13">
        <w:rPr>
          <w:rFonts w:cs="Arial"/>
          <w:color w:val="000000" w:themeColor="text1"/>
          <w:sz w:val="22"/>
          <w:szCs w:val="22"/>
        </w:rPr>
        <w:t>MP3823XV</w:t>
      </w:r>
    </w:p>
    <w:p w14:paraId="58231948" w14:textId="4E7CE0FD" w:rsidR="0000387F" w:rsidRPr="00487ABE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1A4B13" w:rsidRPr="00487ABE">
        <w:rPr>
          <w:b/>
          <w:color w:val="000000" w:themeColor="text1"/>
          <w:sz w:val="36"/>
          <w:szCs w:val="36"/>
        </w:rPr>
        <w:lastRenderedPageBreak/>
        <w:t>Woodlands Nursery</w:t>
      </w:r>
    </w:p>
    <w:p w14:paraId="58231949" w14:textId="193C4F64" w:rsidR="00E57574" w:rsidRPr="00487ABE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487ABE">
        <w:rPr>
          <w:color w:val="000000" w:themeColor="text1"/>
        </w:rPr>
        <w:t xml:space="preserve">Permit </w:t>
      </w:r>
      <w:r w:rsidR="005F25B7" w:rsidRPr="00487ABE">
        <w:rPr>
          <w:color w:val="000000" w:themeColor="text1"/>
        </w:rPr>
        <w:t>n</w:t>
      </w:r>
      <w:r w:rsidRPr="00487ABE">
        <w:rPr>
          <w:color w:val="000000" w:themeColor="text1"/>
        </w:rPr>
        <w:t>umber EPR/</w:t>
      </w:r>
      <w:r w:rsidR="001A4B13" w:rsidRPr="00487ABE">
        <w:rPr>
          <w:color w:val="000000" w:themeColor="text1"/>
        </w:rPr>
        <w:t>MP3823XV</w:t>
      </w:r>
    </w:p>
    <w:p w14:paraId="5823194A" w14:textId="77777777" w:rsidR="003125DA" w:rsidRPr="00487ABE" w:rsidRDefault="003125DA">
      <w:pPr>
        <w:pStyle w:val="Heading1nonum"/>
        <w:rPr>
          <w:rFonts w:cs="Arial"/>
          <w:color w:val="000000" w:themeColor="text1"/>
        </w:rPr>
      </w:pPr>
      <w:r w:rsidRPr="00487ABE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487ABE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487ABE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487ABE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487ABE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27508916" w:rsidR="0074743E" w:rsidRPr="00487ABE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487ABE">
        <w:rPr>
          <w:color w:val="000000" w:themeColor="text1"/>
          <w:sz w:val="22"/>
          <w:szCs w:val="22"/>
        </w:rPr>
        <w:t xml:space="preserve">The following notice </w:t>
      </w:r>
      <w:r w:rsidR="00805370" w:rsidRPr="00487ABE">
        <w:rPr>
          <w:color w:val="000000" w:themeColor="text1"/>
          <w:sz w:val="22"/>
          <w:szCs w:val="22"/>
        </w:rPr>
        <w:t xml:space="preserve">gives notice of the transfer </w:t>
      </w:r>
      <w:r w:rsidR="00224DB6" w:rsidRPr="00487ABE">
        <w:rPr>
          <w:color w:val="000000" w:themeColor="text1"/>
          <w:sz w:val="22"/>
          <w:szCs w:val="22"/>
        </w:rPr>
        <w:t xml:space="preserve">of </w:t>
      </w:r>
      <w:r w:rsidR="00805370" w:rsidRPr="00487ABE">
        <w:rPr>
          <w:color w:val="000000" w:themeColor="text1"/>
          <w:sz w:val="22"/>
          <w:szCs w:val="22"/>
        </w:rPr>
        <w:t xml:space="preserve">an environmental permit </w:t>
      </w:r>
      <w:r w:rsidR="00002227" w:rsidRPr="00487ABE">
        <w:rPr>
          <w:color w:val="000000" w:themeColor="text1"/>
          <w:sz w:val="22"/>
          <w:szCs w:val="22"/>
        </w:rPr>
        <w:t xml:space="preserve">from the existing operator </w:t>
      </w:r>
      <w:r w:rsidR="00416FD1" w:rsidRPr="00487ABE">
        <w:rPr>
          <w:color w:val="000000" w:themeColor="text1"/>
          <w:sz w:val="22"/>
          <w:szCs w:val="22"/>
        </w:rPr>
        <w:t xml:space="preserve">(the transferor) </w:t>
      </w:r>
      <w:r w:rsidR="00805370" w:rsidRPr="00487ABE">
        <w:rPr>
          <w:color w:val="000000" w:themeColor="text1"/>
          <w:sz w:val="22"/>
          <w:szCs w:val="22"/>
        </w:rPr>
        <w:t xml:space="preserve">to </w:t>
      </w:r>
      <w:r w:rsidR="00416FD1" w:rsidRPr="00487ABE">
        <w:rPr>
          <w:color w:val="000000" w:themeColor="text1"/>
          <w:sz w:val="22"/>
          <w:szCs w:val="22"/>
        </w:rPr>
        <w:t>the</w:t>
      </w:r>
      <w:r w:rsidR="00A70D70" w:rsidRPr="00487ABE">
        <w:rPr>
          <w:color w:val="000000" w:themeColor="text1"/>
          <w:sz w:val="22"/>
          <w:szCs w:val="22"/>
        </w:rPr>
        <w:t xml:space="preserve"> </w:t>
      </w:r>
      <w:r w:rsidR="00805370" w:rsidRPr="00487ABE">
        <w:rPr>
          <w:color w:val="000000" w:themeColor="text1"/>
          <w:sz w:val="22"/>
          <w:szCs w:val="22"/>
        </w:rPr>
        <w:t>new</w:t>
      </w:r>
      <w:r w:rsidR="002D2278" w:rsidRPr="00487ABE">
        <w:rPr>
          <w:color w:val="000000" w:themeColor="text1"/>
          <w:sz w:val="22"/>
          <w:szCs w:val="22"/>
        </w:rPr>
        <w:t xml:space="preserve"> </w:t>
      </w:r>
      <w:r w:rsidR="00805370" w:rsidRPr="00487ABE">
        <w:rPr>
          <w:color w:val="000000" w:themeColor="text1"/>
          <w:sz w:val="22"/>
          <w:szCs w:val="22"/>
        </w:rPr>
        <w:t>operator (the transferee</w:t>
      </w:r>
      <w:r w:rsidR="00CE6703" w:rsidRPr="00487ABE">
        <w:rPr>
          <w:color w:val="000000" w:themeColor="text1"/>
          <w:sz w:val="22"/>
          <w:szCs w:val="22"/>
        </w:rPr>
        <w:t>)</w:t>
      </w:r>
      <w:r w:rsidR="00002227" w:rsidRPr="00487ABE">
        <w:rPr>
          <w:color w:val="000000" w:themeColor="text1"/>
          <w:sz w:val="22"/>
          <w:szCs w:val="22"/>
        </w:rPr>
        <w:t>, following notification from both</w:t>
      </w:r>
      <w:r w:rsidR="00CE6703" w:rsidRPr="00487ABE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487ABE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4F" w14:textId="421F9B21" w:rsidR="00C258EA" w:rsidRPr="00487ABE" w:rsidRDefault="00487ABE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487ABE">
        <w:rPr>
          <w:rFonts w:cs="Arial"/>
          <w:color w:val="000000" w:themeColor="text1"/>
          <w:sz w:val="22"/>
          <w:szCs w:val="22"/>
        </w:rPr>
        <w:t>The transfer in full of permit holder from Linden Limited (trading as Linden Homes Western) to Woodlands (Abergavenny) Management Company Limited.</w:t>
      </w:r>
    </w:p>
    <w:p w14:paraId="58231950" w14:textId="77777777" w:rsidR="00CD2736" w:rsidRPr="00487ABE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334739B0" w:rsidR="004E4BF9" w:rsidRPr="00487ABE" w:rsidRDefault="004E4BF9" w:rsidP="001A4B13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487ABE">
        <w:rPr>
          <w:color w:val="000000" w:themeColor="text1"/>
          <w:sz w:val="22"/>
          <w:szCs w:val="22"/>
        </w:rPr>
        <w:t>The status log of a permit sets out the permitting history, including any changes to the permit reference numbe</w:t>
      </w:r>
      <w:r w:rsidR="001A4B13" w:rsidRPr="00487ABE">
        <w:rPr>
          <w:color w:val="000000" w:themeColor="text1"/>
          <w:sz w:val="22"/>
          <w:szCs w:val="22"/>
        </w:rPr>
        <w:t>r.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3" w14:textId="77777777" w:rsidR="003F0C92" w:rsidRPr="00487A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58231964" w14:textId="23A10BCE" w:rsidR="004E4BF9" w:rsidRPr="00487A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487ABE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MP3823XV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89209D0" w:rsidR="004E4BF9" w:rsidRPr="00487ABE" w:rsidRDefault="00487AB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18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1F1115B8" w:rsidR="004E4BF9" w:rsidRPr="00487A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issued to </w:t>
            </w:r>
            <w:r w:rsidR="001A4B13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Linden Limited (trading as Linden Homes Western</w:t>
            </w:r>
            <w:r w:rsidR="002B207A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9110EEC" w:rsidR="004E4BF9" w:rsidRPr="00487ABE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EPR/</w:t>
            </w:r>
            <w:r w:rsidR="00487ABE" w:rsidRPr="00487ABE">
              <w:rPr>
                <w:color w:val="000000" w:themeColor="text1"/>
              </w:rPr>
              <w:t xml:space="preserve"> </w:t>
            </w:r>
            <w:r w:rsidR="00487ABE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MP3823XV</w:t>
            </w:r>
            <w:r w:rsidR="004E4BF9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487ABE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487ABE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378A678B" w:rsidR="004E4BF9" w:rsidRPr="00487ABE" w:rsidRDefault="00487AB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27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47444EB3" w:rsidR="004E4BF9" w:rsidRPr="00487AB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</w:t>
            </w:r>
            <w:r w:rsidR="00322705" w:rsidRPr="00487ABE">
              <w:rPr>
                <w:color w:val="000000" w:themeColor="text1"/>
              </w:rPr>
              <w:t xml:space="preserve"> </w:t>
            </w:r>
            <w:r w:rsidR="00322705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Woodlands (Abergavenny) Management Company Limited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487ABE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57EEECE4" w:rsidR="002B0A16" w:rsidRPr="00487ABE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="00487ABE" w:rsidRPr="00487ABE">
              <w:rPr>
                <w:rFonts w:ascii="Arial" w:hAnsi="Arial"/>
                <w:color w:val="000000" w:themeColor="text1"/>
                <w:sz w:val="22"/>
                <w:szCs w:val="22"/>
              </w:rPr>
              <w:t>MP3823XV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97DE2CE" w:rsidR="004E4BF9" w:rsidRPr="00487ABE" w:rsidRDefault="00487AB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12</w:t>
            </w:r>
            <w:r w:rsidR="004E4BF9"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487ABE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87ABE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B3E779E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AC99DC9" w:rsidR="009E17C9" w:rsidRPr="00951BFF" w:rsidRDefault="000B424F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951BFF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2B207A" w:rsidRPr="00951BFF">
        <w:rPr>
          <w:rStyle w:val="licenceno"/>
          <w:rFonts w:cs="Arial"/>
          <w:color w:val="000000" w:themeColor="text1"/>
          <w:sz w:val="22"/>
          <w:szCs w:val="22"/>
        </w:rPr>
        <w:t>MP3823XV</w:t>
      </w:r>
      <w:r w:rsidR="00FC398F" w:rsidRPr="00951BFF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Pr="00951BFF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951BFF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951BFF">
        <w:rPr>
          <w:rFonts w:cs="Arial"/>
          <w:color w:val="000000" w:themeColor="text1"/>
          <w:sz w:val="22"/>
          <w:szCs w:val="22"/>
        </w:rPr>
        <w:t>to</w:t>
      </w:r>
    </w:p>
    <w:p w14:paraId="58231981" w14:textId="19E4973D" w:rsidR="00E57574" w:rsidRPr="00951BFF" w:rsidRDefault="00AE766A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951BFF">
        <w:rPr>
          <w:rFonts w:cs="Arial"/>
          <w:color w:val="000000" w:themeColor="text1"/>
          <w:sz w:val="22"/>
          <w:szCs w:val="22"/>
        </w:rPr>
        <w:t xml:space="preserve">Woodlands </w:t>
      </w:r>
      <w:r w:rsidR="00951BFF" w:rsidRPr="00951BFF">
        <w:rPr>
          <w:rFonts w:cs="Arial"/>
          <w:color w:val="000000" w:themeColor="text1"/>
          <w:sz w:val="22"/>
          <w:szCs w:val="22"/>
        </w:rPr>
        <w:t>(Abergavenny) Management Company Limited</w:t>
      </w:r>
      <w:r w:rsidR="00D70C60" w:rsidRPr="00951BFF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951BFF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951BFF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22AF3E88" w:rsidR="00E57574" w:rsidRPr="00951BFF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51BFF">
        <w:rPr>
          <w:rFonts w:cs="Arial"/>
          <w:color w:val="000000" w:themeColor="text1"/>
          <w:sz w:val="22"/>
          <w:szCs w:val="22"/>
        </w:rPr>
        <w:t>whose registered office is</w:t>
      </w:r>
    </w:p>
    <w:p w14:paraId="3E4C18FB" w14:textId="77777777" w:rsidR="00951BFF" w:rsidRPr="00951BFF" w:rsidRDefault="00951BFF" w:rsidP="00CF432A">
      <w:pPr>
        <w:pStyle w:val="Heading3nonum"/>
        <w:spacing w:before="0"/>
        <w:rPr>
          <w:rStyle w:val="change"/>
          <w:rFonts w:cs="Arial"/>
          <w:color w:val="000000" w:themeColor="text1"/>
          <w:sz w:val="22"/>
          <w:szCs w:val="22"/>
        </w:rPr>
      </w:pPr>
    </w:p>
    <w:p w14:paraId="63B2A484" w14:textId="77777777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 xml:space="preserve">The Jacobs Building Berkeley Place </w:t>
      </w:r>
    </w:p>
    <w:p w14:paraId="575E3963" w14:textId="77777777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 xml:space="preserve">Clifton </w:t>
      </w:r>
    </w:p>
    <w:p w14:paraId="54CC7836" w14:textId="77777777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 xml:space="preserve">Bristol </w:t>
      </w:r>
    </w:p>
    <w:p w14:paraId="432C8303" w14:textId="77777777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 xml:space="preserve">Avon </w:t>
      </w:r>
    </w:p>
    <w:p w14:paraId="1DAAEA4D" w14:textId="77777777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 xml:space="preserve">United Kingdom </w:t>
      </w:r>
    </w:p>
    <w:p w14:paraId="77B21FCD" w14:textId="40EB4824" w:rsidR="00951BFF" w:rsidRPr="00951BFF" w:rsidRDefault="00951BFF" w:rsidP="00951BFF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b/>
          <w:color w:val="000000" w:themeColor="text1"/>
          <w:sz w:val="22"/>
          <w:szCs w:val="22"/>
        </w:rPr>
        <w:t>BS8 1EH</w:t>
      </w:r>
    </w:p>
    <w:p w14:paraId="109515F3" w14:textId="77777777" w:rsidR="00951BFF" w:rsidRPr="00951BFF" w:rsidRDefault="00951BFF" w:rsidP="00CF432A">
      <w:pPr>
        <w:pStyle w:val="Heading3nonum"/>
        <w:spacing w:before="0"/>
        <w:rPr>
          <w:rStyle w:val="change"/>
          <w:rFonts w:cs="Arial"/>
          <w:color w:val="000000" w:themeColor="text1"/>
          <w:sz w:val="22"/>
          <w:szCs w:val="22"/>
        </w:rPr>
      </w:pPr>
    </w:p>
    <w:p w14:paraId="5823198D" w14:textId="05F32AA7" w:rsidR="00E57574" w:rsidRPr="00951BFF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951BFF">
        <w:rPr>
          <w:color w:val="000000" w:themeColor="text1"/>
          <w:sz w:val="22"/>
          <w:szCs w:val="22"/>
        </w:rPr>
        <w:t xml:space="preserve">company registration number </w:t>
      </w:r>
      <w:r w:rsidR="00951BFF" w:rsidRPr="00951BFF">
        <w:rPr>
          <w:color w:val="000000" w:themeColor="text1"/>
          <w:sz w:val="22"/>
          <w:szCs w:val="22"/>
        </w:rPr>
        <w:t>08113267</w:t>
      </w:r>
    </w:p>
    <w:p w14:paraId="5823198F" w14:textId="77777777" w:rsidR="00224DB6" w:rsidRPr="00951BFF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67037740" w:rsidR="0058330C" w:rsidRPr="00951BFF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51BFF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51BFF">
        <w:rPr>
          <w:b w:val="0"/>
          <w:color w:val="000000" w:themeColor="text1"/>
          <w:sz w:val="22"/>
          <w:szCs w:val="22"/>
        </w:rPr>
        <w:t>a</w:t>
      </w:r>
      <w:r w:rsidR="00A03B94" w:rsidRPr="00951BFF">
        <w:rPr>
          <w:rFonts w:cs="Arial"/>
          <w:b w:val="0"/>
          <w:color w:val="000000" w:themeColor="text1"/>
          <w:sz w:val="22"/>
          <w:szCs w:val="22"/>
        </w:rPr>
        <w:t xml:space="preserve"> regulated facility </w:t>
      </w:r>
      <w:r w:rsidR="00A03B94" w:rsidRPr="00951BFF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951BFF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3B3A0E84" w14:textId="77777777" w:rsidR="002B207A" w:rsidRPr="00951BFF" w:rsidRDefault="002B207A" w:rsidP="002B207A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color w:val="000000" w:themeColor="text1"/>
          <w:sz w:val="22"/>
          <w:szCs w:val="22"/>
        </w:rPr>
        <w:t>Woodlands Nursery</w:t>
      </w:r>
    </w:p>
    <w:p w14:paraId="3D4BA12A" w14:textId="77777777" w:rsidR="002B207A" w:rsidRPr="00951BFF" w:rsidRDefault="002B207A" w:rsidP="002B207A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951BFF">
        <w:rPr>
          <w:rStyle w:val="change"/>
          <w:rFonts w:cs="Arial"/>
          <w:color w:val="000000" w:themeColor="text1"/>
          <w:sz w:val="22"/>
          <w:szCs w:val="22"/>
        </w:rPr>
        <w:t>Llantilio</w:t>
      </w:r>
      <w:proofErr w:type="spellEnd"/>
      <w:r w:rsidRPr="00951BFF">
        <w:rPr>
          <w:rStyle w:val="change"/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951BFF">
        <w:rPr>
          <w:rStyle w:val="change"/>
          <w:rFonts w:cs="Arial"/>
          <w:color w:val="000000" w:themeColor="text1"/>
          <w:sz w:val="22"/>
          <w:szCs w:val="22"/>
        </w:rPr>
        <w:t>Pertholey</w:t>
      </w:r>
      <w:proofErr w:type="spellEnd"/>
    </w:p>
    <w:p w14:paraId="19729F7A" w14:textId="77777777" w:rsidR="002B207A" w:rsidRPr="00951BFF" w:rsidRDefault="002B207A" w:rsidP="002B207A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color w:val="000000" w:themeColor="text1"/>
          <w:sz w:val="22"/>
          <w:szCs w:val="22"/>
        </w:rPr>
        <w:t>Hereford Road</w:t>
      </w:r>
    </w:p>
    <w:p w14:paraId="5D5CCF47" w14:textId="77777777" w:rsidR="002B207A" w:rsidRPr="00951BFF" w:rsidRDefault="002B207A" w:rsidP="002B207A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color w:val="000000" w:themeColor="text1"/>
          <w:sz w:val="22"/>
          <w:szCs w:val="22"/>
        </w:rPr>
        <w:t>Abergavenny</w:t>
      </w:r>
    </w:p>
    <w:p w14:paraId="58231996" w14:textId="4C88CD54" w:rsidR="003125DA" w:rsidRPr="00951BFF" w:rsidRDefault="002B207A" w:rsidP="002B207A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951BFF">
        <w:rPr>
          <w:rStyle w:val="change"/>
          <w:rFonts w:cs="Arial"/>
          <w:color w:val="000000" w:themeColor="text1"/>
          <w:sz w:val="22"/>
          <w:szCs w:val="22"/>
        </w:rPr>
        <w:t>NP7 6PA</w:t>
      </w:r>
    </w:p>
    <w:p w14:paraId="58231997" w14:textId="77777777" w:rsidR="00CB1E20" w:rsidRPr="00951BFF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52B8E24B" w:rsidR="00FC398F" w:rsidRPr="00951BF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951BFF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AE766A" w:rsidRPr="00951BFF">
        <w:rPr>
          <w:b w:val="0"/>
          <w:color w:val="000000" w:themeColor="text1"/>
          <w:sz w:val="22"/>
          <w:szCs w:val="22"/>
        </w:rPr>
        <w:t>Linden Limited t</w:t>
      </w:r>
      <w:r w:rsidR="00951BFF" w:rsidRPr="00951BFF">
        <w:rPr>
          <w:b w:val="0"/>
          <w:color w:val="000000" w:themeColor="text1"/>
          <w:sz w:val="22"/>
          <w:szCs w:val="22"/>
        </w:rPr>
        <w:t>rading as</w:t>
      </w:r>
      <w:r w:rsidR="00AE766A" w:rsidRPr="00951BFF">
        <w:rPr>
          <w:b w:val="0"/>
          <w:color w:val="000000" w:themeColor="text1"/>
          <w:sz w:val="22"/>
          <w:szCs w:val="22"/>
        </w:rPr>
        <w:t xml:space="preserve"> Linden Homes Western</w:t>
      </w:r>
    </w:p>
    <w:p w14:paraId="58231999" w14:textId="77777777" w:rsidR="00FC398F" w:rsidRPr="00951BFF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6DD66108" w:rsidR="003125DA" w:rsidRPr="00951BFF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51BFF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951BFF">
        <w:rPr>
          <w:rFonts w:cs="Arial"/>
          <w:color w:val="000000" w:themeColor="text1"/>
          <w:sz w:val="22"/>
          <w:szCs w:val="22"/>
        </w:rPr>
        <w:t>notice shall</w:t>
      </w:r>
      <w:r w:rsidRPr="00951BFF">
        <w:rPr>
          <w:rFonts w:cs="Arial"/>
          <w:color w:val="000000" w:themeColor="text1"/>
          <w:sz w:val="22"/>
          <w:szCs w:val="22"/>
        </w:rPr>
        <w:t xml:space="preserve"> take effect </w:t>
      </w:r>
      <w:r w:rsidR="00C429B6" w:rsidRPr="00951BFF">
        <w:rPr>
          <w:rFonts w:cs="Arial"/>
          <w:color w:val="000000" w:themeColor="text1"/>
          <w:sz w:val="22"/>
          <w:szCs w:val="22"/>
        </w:rPr>
        <w:t xml:space="preserve">from </w:t>
      </w:r>
      <w:r w:rsidR="00487ABE">
        <w:rPr>
          <w:rFonts w:cs="Arial"/>
          <w:color w:val="000000" w:themeColor="text1"/>
          <w:sz w:val="22"/>
          <w:szCs w:val="22"/>
        </w:rPr>
        <w:t>20</w:t>
      </w:r>
      <w:r w:rsidR="00951BFF" w:rsidRPr="00951BFF">
        <w:rPr>
          <w:rFonts w:cs="Arial"/>
          <w:color w:val="000000" w:themeColor="text1"/>
          <w:sz w:val="22"/>
          <w:szCs w:val="22"/>
        </w:rPr>
        <w:t>/12/2019.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17DE116B" w:rsidR="00FC398F" w:rsidRPr="00951BFF" w:rsidRDefault="000C1BFA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5C960BF1" w:rsidR="00E57574" w:rsidRPr="00951BFF" w:rsidRDefault="000C1BFA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12</w:t>
            </w:r>
            <w:bookmarkStart w:id="5" w:name="_GoBack"/>
            <w:bookmarkEnd w:id="5"/>
            <w:r w:rsidR="00951BFF" w:rsidRPr="00951BFF">
              <w:rPr>
                <w:rFonts w:cs="Arial"/>
                <w:b/>
                <w:color w:val="000000" w:themeColor="text1"/>
                <w:sz w:val="22"/>
                <w:szCs w:val="22"/>
              </w:rPr>
              <w:t>/12/2019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B2A81B6" w:rsidR="00FE329A" w:rsidRPr="002B207A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2B207A">
            <w:rPr>
              <w:rFonts w:ascii="Arial" w:hAnsi="Arial"/>
              <w:color w:val="000000" w:themeColor="text1"/>
              <w:sz w:val="18"/>
            </w:rPr>
            <w:t>EPR/</w:t>
          </w:r>
          <w:r w:rsidR="002B207A" w:rsidRPr="002B207A">
            <w:rPr>
              <w:rFonts w:ascii="Arial" w:hAnsi="Arial"/>
              <w:color w:val="000000" w:themeColor="text1"/>
              <w:sz w:val="18"/>
            </w:rPr>
            <w:t>MP3823XV</w:t>
          </w:r>
          <w:r w:rsidRPr="002B207A">
            <w:rPr>
              <w:rFonts w:ascii="Arial" w:hAnsi="Arial"/>
              <w:color w:val="000000" w:themeColor="text1"/>
              <w:sz w:val="18"/>
            </w:rPr>
            <w:t>/T00</w:t>
          </w:r>
          <w:r w:rsidR="002B207A" w:rsidRPr="002B207A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00BC471" w:rsidR="00FE329A" w:rsidRPr="001A4B13" w:rsidRDefault="00FE329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1A4B13">
            <w:rPr>
              <w:rFonts w:ascii="Arial" w:hAnsi="Arial"/>
              <w:color w:val="000000" w:themeColor="text1"/>
              <w:sz w:val="18"/>
            </w:rPr>
            <w:t>EPR/</w:t>
          </w:r>
          <w:r w:rsidR="001A4B13" w:rsidRPr="001A4B13">
            <w:rPr>
              <w:rFonts w:ascii="Arial" w:hAnsi="Arial"/>
              <w:color w:val="000000" w:themeColor="text1"/>
              <w:sz w:val="18"/>
            </w:rPr>
            <w:t>MP3823XV</w:t>
          </w:r>
          <w:r w:rsidRPr="001A4B13">
            <w:rPr>
              <w:rFonts w:ascii="Arial" w:hAnsi="Arial"/>
              <w:color w:val="000000" w:themeColor="text1"/>
              <w:sz w:val="18"/>
            </w:rPr>
            <w:t>/T00</w:t>
          </w:r>
          <w:r w:rsidR="001A4B13" w:rsidRPr="001A4B13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777777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999999"/>
              <w:sz w:val="18"/>
            </w:rPr>
            <w:t>151_10_SD04</w:t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1BFA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A4B13"/>
    <w:rsid w:val="001F34A1"/>
    <w:rsid w:val="00200EBC"/>
    <w:rsid w:val="00224DB6"/>
    <w:rsid w:val="0024598F"/>
    <w:rsid w:val="00264123"/>
    <w:rsid w:val="002B0A16"/>
    <w:rsid w:val="002B207A"/>
    <w:rsid w:val="002D2278"/>
    <w:rsid w:val="002E2C11"/>
    <w:rsid w:val="003125DA"/>
    <w:rsid w:val="00322705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87ABE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51BFF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E766A"/>
    <w:rsid w:val="00AF1380"/>
    <w:rsid w:val="00AF58EF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at Brooklands</Site_x0020_Name>
    <Internal_x002f_External xmlns="859f7ad6-93f6-4205-b62b-a17f28acbbac">Outgoing document</Internal_x002f_External>
    <Post_x0020_code xmlns="859f7ad6-93f6-4205-b62b-a17f28acbbac">NP7 6PY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11 Coed Y Brenin, Llantilio Pertholey, Abergavenny, NP7 6PY</Addressee>
    <Process_x0020_Type xmlns="859f7ad6-93f6-4205-b62b-a17f28acbbac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2019-12-12T00:00:00+00:00</Document_x0020_Date>
    <Facility_x0020_Address xmlns="859f7ad6-93f6-4205-b62b-a17f28acbbac">Hereford Rd, Llantilo Pertholey, Abergaveny</Facility_x0020_Address>
    <Environment_x0020_Sub_x0020_Folder xmlns="859f7ad6-93f6-4205-b62b-a17f28acbbac">Licence transfer</Environment_x0020_Sub_x0020_Folder>
    <Customer_x0020_Name xmlns="859f7ad6-93f6-4205-b62b-a17f28acbbac">Woodlands (Abergavenny) Management Company Limited</Customer_x0020_Name>
    <Surrendered_x002f_Expired_x0020_Date xmlns="859f7ad6-93f6-4205-b62b-a17f28acbbac" xsi:nil="true"/>
    <_dlc_DocId xmlns="9be56660-2c31-41ef-bc00-23e72f632f2a">REGU-184-79219</_dlc_DocId>
    <_dlc_DocIdUrl xmlns="9be56660-2c31-41ef-bc00-23e72f632f2a">
      <Url>https://cyfoethnaturiolcymru.sharepoint.com/teams/Regulatory/Permitting/_layouts/15/DocIdRedir.aspx?ID=REGU-184-79219</Url>
      <Description>REGU-184-79219</Description>
    </_dlc_DocIdUrl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9BA68F7-8424-43D5-8558-D0080D3C0AAB}"/>
</file>

<file path=customXml/itemProps3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07C6580-BA22-466A-BE3A-B961A32720FE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2013-03-25T14:59:00Z</dcterms:created>
  <dcterms:modified xsi:type="dcterms:W3CDTF">2019-12-12T14:09:00Z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1b6accd2-a623-47a2-8670-9f38e82a3405</vt:lpwstr>
  </property>
  <property fmtid="{D5CDD505-2E9C-101B-9397-08002B2CF9AE}" pid="12" name="_dlc_DocId">
    <vt:lpwstr>REGU-184-79219</vt:lpwstr>
  </property>
  <property fmtid="{D5CDD505-2E9C-101B-9397-08002B2CF9AE}" pid="13" name="_dlc_DocIdUrl">
    <vt:lpwstr>https://cyfoethnaturiolcymru.sharepoint.com/teams/Regulatory/Permitting/_layouts/15/DocIdRedir.aspx?ID=REGU-184-79219, REGU-184-79219</vt:lpwstr>
  </property>
  <property fmtid="{D5CDD505-2E9C-101B-9397-08002B2CF9AE}" pid="14" name="_docset_NoMedatataSyncRequired">
    <vt:lpwstr>False</vt:lpwstr>
  </property>
</Properties>
</file>