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C81328" w14:textId="77777777" w:rsidR="00250225" w:rsidRDefault="00DB20D4">
      <w:pPr>
        <w:pStyle w:val="Heading1"/>
        <w:spacing w:after="383"/>
        <w:ind w:left="1054"/>
      </w:pPr>
      <w:bookmarkStart w:id="0" w:name="_GoBack"/>
      <w:bookmarkEnd w:id="0"/>
      <w:r>
        <w:t>A.</w:t>
      </w:r>
      <w:r>
        <w:rPr>
          <w:rFonts w:ascii="Arial" w:eastAsia="Arial" w:hAnsi="Arial" w:cs="Arial"/>
        </w:rPr>
        <w:t xml:space="preserve"> </w:t>
      </w:r>
      <w:r>
        <w:t xml:space="preserve">Air </w:t>
      </w:r>
    </w:p>
    <w:p w14:paraId="5993ADFC" w14:textId="77777777" w:rsidR="00250225" w:rsidRDefault="00DB20D4">
      <w:pPr>
        <w:pStyle w:val="Heading2"/>
        <w:tabs>
          <w:tab w:val="center" w:pos="1110"/>
          <w:tab w:val="center" w:pos="3365"/>
        </w:tabs>
        <w:spacing w:after="166"/>
        <w:ind w:left="0" w:firstLine="0"/>
      </w:pPr>
      <w:r>
        <w:rPr>
          <w:b w:val="0"/>
          <w:sz w:val="22"/>
        </w:rPr>
        <w:tab/>
      </w:r>
      <w:r>
        <w:rPr>
          <w:rFonts w:ascii="Segoe UI Symbol" w:eastAsia="Segoe UI Symbol" w:hAnsi="Segoe UI Symbol" w:cs="Segoe UI Symbol"/>
          <w:b w:val="0"/>
          <w:sz w:val="22"/>
        </w:rPr>
        <w:t>•</w:t>
      </w:r>
      <w:r>
        <w:rPr>
          <w:rFonts w:ascii="Arial" w:eastAsia="Arial" w:hAnsi="Arial" w:cs="Arial"/>
          <w:b w:val="0"/>
          <w:sz w:val="22"/>
        </w:rPr>
        <w:t xml:space="preserve"> </w:t>
      </w:r>
      <w:r>
        <w:rPr>
          <w:rFonts w:ascii="Arial" w:eastAsia="Arial" w:hAnsi="Arial" w:cs="Arial"/>
          <w:b w:val="0"/>
          <w:sz w:val="22"/>
        </w:rPr>
        <w:tab/>
      </w:r>
      <w:r>
        <w:rPr>
          <w:sz w:val="22"/>
        </w:rPr>
        <w:t xml:space="preserve">Combustion gases and volatile compounds </w:t>
      </w:r>
    </w:p>
    <w:p w14:paraId="11868F31" w14:textId="77777777" w:rsidR="00250225" w:rsidRDefault="00DB20D4">
      <w:pPr>
        <w:ind w:left="1435" w:right="1"/>
      </w:pPr>
      <w:r w:rsidRPr="00CE66D3">
        <w:t xml:space="preserve">It has been considered that the risk of fugitive emissions to air is minimal. There have been </w:t>
      </w:r>
      <w:r w:rsidR="00197859" w:rsidRPr="00CE66D3">
        <w:rPr>
          <w:color w:val="auto"/>
        </w:rPr>
        <w:t>7</w:t>
      </w:r>
      <w:r w:rsidRPr="00CE66D3">
        <w:rPr>
          <w:color w:val="auto"/>
        </w:rPr>
        <w:t xml:space="preserve"> </w:t>
      </w:r>
      <w:r w:rsidRPr="00CE66D3">
        <w:t>reportable incidents during 2019 of refrigerant released to air.</w:t>
      </w:r>
      <w:r>
        <w:t xml:space="preserve"> </w:t>
      </w:r>
    </w:p>
    <w:p w14:paraId="722FFAD4" w14:textId="77777777" w:rsidR="00250225" w:rsidRDefault="00DB20D4">
      <w:pPr>
        <w:spacing w:after="123" w:line="259" w:lineRule="auto"/>
        <w:ind w:left="1419" w:firstLine="0"/>
      </w:pPr>
      <w:r>
        <w:t xml:space="preserve"> </w:t>
      </w:r>
    </w:p>
    <w:p w14:paraId="35B6816A" w14:textId="77777777" w:rsidR="00250225" w:rsidRDefault="00DB20D4">
      <w:pPr>
        <w:ind w:left="1435" w:right="1"/>
      </w:pPr>
      <w:r>
        <w:t xml:space="preserve">The gas boilers undergo an annual scheduled maintenance test to identify faults that could lead to abnormal releases. </w:t>
      </w:r>
    </w:p>
    <w:p w14:paraId="358F96A6" w14:textId="77777777" w:rsidR="00250225" w:rsidRDefault="00DB20D4">
      <w:pPr>
        <w:spacing w:after="123" w:line="259" w:lineRule="auto"/>
        <w:ind w:left="1419" w:firstLine="0"/>
      </w:pPr>
      <w:r>
        <w:t xml:space="preserve"> </w:t>
      </w:r>
    </w:p>
    <w:p w14:paraId="609341A8" w14:textId="77777777" w:rsidR="00250225" w:rsidRDefault="00DB20D4">
      <w:pPr>
        <w:ind w:left="1435" w:right="1"/>
      </w:pPr>
      <w:proofErr w:type="gramStart"/>
      <w:r>
        <w:t>The majority of</w:t>
      </w:r>
      <w:proofErr w:type="gramEnd"/>
      <w:r>
        <w:t xml:space="preserve"> the chemicals used at the site are of low volatility, so if a spillage occurred there would be no significant releases to air. </w:t>
      </w:r>
    </w:p>
    <w:p w14:paraId="0C4AC4B1" w14:textId="77777777" w:rsidR="00250225" w:rsidRDefault="00DB20D4">
      <w:pPr>
        <w:spacing w:after="123" w:line="259" w:lineRule="auto"/>
        <w:ind w:left="1419" w:firstLine="0"/>
      </w:pPr>
      <w:r>
        <w:t xml:space="preserve"> </w:t>
      </w:r>
    </w:p>
    <w:p w14:paraId="2B687B0A" w14:textId="77777777" w:rsidR="00250225" w:rsidRPr="00193623" w:rsidRDefault="00DB20D4" w:rsidP="00F57BAC">
      <w:pPr>
        <w:spacing w:after="268"/>
        <w:ind w:left="1435" w:right="1"/>
        <w:jc w:val="both"/>
      </w:pPr>
      <w:r>
        <w:t xml:space="preserve">The status of the refrigeration system is monitored continuously via the RDM refrigeration management system and any leaks will be detected quickly. The software was installed in early 2010, with the implementation of a procedure to assist advanced warning of potential leaks of refrigerant. On a weekly basis, the outlet valve of the liquid </w:t>
      </w:r>
      <w:r w:rsidRPr="00193623">
        <w:t xml:space="preserve">receivers will be closed, “pumping down” the system. The liquid level will be recorded. </w:t>
      </w:r>
    </w:p>
    <w:p w14:paraId="62450613" w14:textId="77777777" w:rsidR="00651575" w:rsidRPr="00193623" w:rsidRDefault="00651575" w:rsidP="00197859">
      <w:pPr>
        <w:spacing w:after="268"/>
        <w:ind w:left="1435" w:right="1"/>
        <w:jc w:val="both"/>
      </w:pPr>
      <w:r w:rsidRPr="00193623">
        <w:t xml:space="preserve">A refrigeration project which will include the tightening of controls within the system and the addition of the installation of automatic gas leak detection is now in the application stage ready to be put forward for next year’s capex budget. </w:t>
      </w:r>
    </w:p>
    <w:p w14:paraId="0D06DFC5" w14:textId="77777777" w:rsidR="00651575" w:rsidRPr="00193623" w:rsidRDefault="00651575" w:rsidP="00F57BAC">
      <w:pPr>
        <w:spacing w:after="268"/>
        <w:ind w:left="1435" w:right="1"/>
        <w:jc w:val="both"/>
      </w:pPr>
      <w:r w:rsidRPr="00193623">
        <w:t>The upgrading refrigeration project at Merthyr includes looking at the option of alternative gases for part of the refrigeration system including the use of ammonia for the refrigeration which currently uses R404a.</w:t>
      </w:r>
    </w:p>
    <w:p w14:paraId="5BC34C60" w14:textId="77777777" w:rsidR="00250225" w:rsidRPr="00193623" w:rsidRDefault="00DB20D4">
      <w:pPr>
        <w:pStyle w:val="Heading2"/>
        <w:tabs>
          <w:tab w:val="center" w:pos="1110"/>
          <w:tab w:val="center" w:pos="1753"/>
        </w:tabs>
        <w:spacing w:after="165"/>
        <w:ind w:left="0" w:firstLine="0"/>
      </w:pPr>
      <w:r w:rsidRPr="00193623">
        <w:rPr>
          <w:b w:val="0"/>
          <w:sz w:val="22"/>
        </w:rPr>
        <w:tab/>
      </w:r>
      <w:r w:rsidRPr="00193623">
        <w:rPr>
          <w:rFonts w:ascii="Segoe UI Symbol" w:eastAsia="Segoe UI Symbol" w:hAnsi="Segoe UI Symbol" w:cs="Segoe UI Symbol"/>
          <w:b w:val="0"/>
          <w:sz w:val="22"/>
        </w:rPr>
        <w:t>•</w:t>
      </w:r>
      <w:r w:rsidRPr="00193623">
        <w:rPr>
          <w:rFonts w:ascii="Arial" w:eastAsia="Arial" w:hAnsi="Arial" w:cs="Arial"/>
          <w:b w:val="0"/>
          <w:sz w:val="22"/>
        </w:rPr>
        <w:t xml:space="preserve"> </w:t>
      </w:r>
      <w:r w:rsidRPr="00193623">
        <w:rPr>
          <w:rFonts w:ascii="Arial" w:eastAsia="Arial" w:hAnsi="Arial" w:cs="Arial"/>
          <w:b w:val="0"/>
          <w:sz w:val="22"/>
        </w:rPr>
        <w:tab/>
      </w:r>
      <w:r w:rsidRPr="00193623">
        <w:rPr>
          <w:sz w:val="22"/>
        </w:rPr>
        <w:t xml:space="preserve">Odours </w:t>
      </w:r>
    </w:p>
    <w:p w14:paraId="6E55E779" w14:textId="77777777" w:rsidR="00DB20D4" w:rsidRDefault="00DB20D4" w:rsidP="00F57BAC">
      <w:pPr>
        <w:spacing w:after="0"/>
        <w:ind w:left="1419" w:firstLine="0"/>
        <w:jc w:val="both"/>
      </w:pPr>
      <w:r w:rsidRPr="00193623">
        <w:t xml:space="preserve">There were </w:t>
      </w:r>
      <w:r w:rsidR="00197859" w:rsidRPr="007C472B">
        <w:rPr>
          <w:color w:val="auto"/>
        </w:rPr>
        <w:t>32</w:t>
      </w:r>
      <w:r w:rsidRPr="00193623">
        <w:rPr>
          <w:color w:val="FF0000"/>
        </w:rPr>
        <w:t xml:space="preserve"> </w:t>
      </w:r>
      <w:r w:rsidRPr="00193623">
        <w:t>unsubstantiated odour complaints received during 2019 in relation to odour complaints that had been received by Natural Resources Wales (NRW). The</w:t>
      </w:r>
      <w:r>
        <w:t xml:space="preserve"> complaints are part of an ongoing issue in reference to Welsh Water’s sewage system downstream of the </w:t>
      </w:r>
      <w:proofErr w:type="spellStart"/>
      <w:r>
        <w:t>Kepak</w:t>
      </w:r>
      <w:proofErr w:type="spellEnd"/>
      <w:r>
        <w:t xml:space="preserve"> Group Limited’s Merthyr site.  </w:t>
      </w:r>
    </w:p>
    <w:p w14:paraId="709DFCAC" w14:textId="77777777" w:rsidR="00250225" w:rsidRDefault="00DB20D4" w:rsidP="00D21669">
      <w:pPr>
        <w:ind w:left="0" w:right="1" w:firstLine="0"/>
      </w:pPr>
      <w:r>
        <w:lastRenderedPageBreak/>
        <w:t xml:space="preserve">. </w:t>
      </w:r>
    </w:p>
    <w:p w14:paraId="77F34C17" w14:textId="77777777" w:rsidR="00250225" w:rsidRDefault="00DB20D4">
      <w:pPr>
        <w:pStyle w:val="Heading2"/>
        <w:tabs>
          <w:tab w:val="center" w:pos="1110"/>
          <w:tab w:val="center" w:pos="2237"/>
        </w:tabs>
        <w:spacing w:after="166"/>
        <w:ind w:left="0" w:firstLine="0"/>
      </w:pPr>
      <w:r>
        <w:rPr>
          <w:b w:val="0"/>
          <w:sz w:val="22"/>
        </w:rPr>
        <w:tab/>
      </w:r>
      <w:r>
        <w:rPr>
          <w:rFonts w:ascii="Segoe UI Symbol" w:eastAsia="Segoe UI Symbol" w:hAnsi="Segoe UI Symbol" w:cs="Segoe UI Symbol"/>
          <w:b w:val="0"/>
          <w:sz w:val="22"/>
        </w:rPr>
        <w:t>•</w:t>
      </w:r>
      <w:r>
        <w:rPr>
          <w:rFonts w:ascii="Arial" w:eastAsia="Arial" w:hAnsi="Arial" w:cs="Arial"/>
          <w:b w:val="0"/>
          <w:sz w:val="22"/>
        </w:rPr>
        <w:t xml:space="preserve"> </w:t>
      </w:r>
      <w:r>
        <w:rPr>
          <w:rFonts w:ascii="Arial" w:eastAsia="Arial" w:hAnsi="Arial" w:cs="Arial"/>
          <w:b w:val="0"/>
          <w:sz w:val="22"/>
        </w:rPr>
        <w:tab/>
      </w:r>
      <w:r>
        <w:rPr>
          <w:sz w:val="22"/>
        </w:rPr>
        <w:t xml:space="preserve">Odour abatement </w:t>
      </w:r>
    </w:p>
    <w:p w14:paraId="4BBB0711" w14:textId="77777777" w:rsidR="00250225" w:rsidRPr="00193623" w:rsidRDefault="00DB20D4" w:rsidP="00F57BAC">
      <w:pPr>
        <w:ind w:left="1435" w:right="1"/>
        <w:jc w:val="both"/>
      </w:pPr>
      <w:r>
        <w:t xml:space="preserve">Some of the operations carried out on site are odorous by nature. The plant was designed taking this into consideration and these operations are confined in buildings where possible and located in the North or West end of the site, away from nearby </w:t>
      </w:r>
      <w:r w:rsidRPr="00193623">
        <w:t xml:space="preserve">receptors. </w:t>
      </w:r>
    </w:p>
    <w:p w14:paraId="610AE2A0" w14:textId="77777777" w:rsidR="00250225" w:rsidRPr="00A10399" w:rsidRDefault="00197859" w:rsidP="00A10399">
      <w:pPr>
        <w:jc w:val="both"/>
        <w:rPr>
          <w:rFonts w:asciiTheme="minorHAnsi" w:hAnsiTheme="minorHAnsi"/>
          <w:szCs w:val="24"/>
        </w:rPr>
      </w:pPr>
      <w:r w:rsidRPr="00193623">
        <w:rPr>
          <w:rFonts w:asciiTheme="minorHAnsi" w:hAnsiTheme="minorHAnsi" w:cs="Arial"/>
          <w:szCs w:val="24"/>
        </w:rPr>
        <w:t xml:space="preserve">The site has bought in a consultant to advise and assist in providing solutions to further </w:t>
      </w:r>
      <w:r w:rsidR="00A10399" w:rsidRPr="00193623">
        <w:rPr>
          <w:rFonts w:asciiTheme="minorHAnsi" w:hAnsiTheme="minorHAnsi" w:cs="Arial"/>
          <w:szCs w:val="24"/>
        </w:rPr>
        <w:t>reduce</w:t>
      </w:r>
      <w:r w:rsidRPr="00193623">
        <w:rPr>
          <w:rFonts w:asciiTheme="minorHAnsi" w:hAnsiTheme="minorHAnsi" w:cs="Arial"/>
          <w:szCs w:val="24"/>
        </w:rPr>
        <w:t xml:space="preserve"> odour from the ETP discharge. The site will</w:t>
      </w:r>
      <w:r w:rsidR="00A10399" w:rsidRPr="00193623">
        <w:rPr>
          <w:rFonts w:asciiTheme="minorHAnsi" w:hAnsiTheme="minorHAnsi" w:cs="Arial"/>
          <w:szCs w:val="24"/>
        </w:rPr>
        <w:t xml:space="preserve"> be</w:t>
      </w:r>
      <w:r w:rsidRPr="00193623">
        <w:rPr>
          <w:rFonts w:asciiTheme="minorHAnsi" w:hAnsiTheme="minorHAnsi" w:cs="Arial"/>
          <w:szCs w:val="24"/>
        </w:rPr>
        <w:t xml:space="preserve"> </w:t>
      </w:r>
      <w:r w:rsidR="00A10399" w:rsidRPr="00193623">
        <w:rPr>
          <w:rFonts w:asciiTheme="minorHAnsi" w:hAnsiTheme="minorHAnsi"/>
          <w:szCs w:val="24"/>
        </w:rPr>
        <w:t>Trialling of preventative odour neutraliser technology in the effluent ahead of treatment in the ETP.</w:t>
      </w:r>
    </w:p>
    <w:p w14:paraId="79A510F4" w14:textId="77777777" w:rsidR="00A10399" w:rsidRDefault="00A10399" w:rsidP="00A10399">
      <w:pPr>
        <w:jc w:val="both"/>
      </w:pPr>
    </w:p>
    <w:p w14:paraId="4C885202" w14:textId="77777777" w:rsidR="00250225" w:rsidRDefault="00DB20D4">
      <w:pPr>
        <w:spacing w:after="400" w:line="259" w:lineRule="auto"/>
        <w:ind w:left="1435" w:right="1"/>
      </w:pPr>
      <w:r>
        <w:t xml:space="preserve">The main operations that could lead to odour releases are: </w:t>
      </w:r>
    </w:p>
    <w:p w14:paraId="24BEE9D3" w14:textId="77777777" w:rsidR="00250225" w:rsidRDefault="00DB20D4">
      <w:pPr>
        <w:pStyle w:val="Heading2"/>
        <w:spacing w:after="183"/>
        <w:ind w:left="1075"/>
      </w:pPr>
      <w:r>
        <w:t>a)</w:t>
      </w:r>
      <w:r>
        <w:rPr>
          <w:rFonts w:ascii="Arial" w:eastAsia="Arial" w:hAnsi="Arial" w:cs="Arial"/>
        </w:rPr>
        <w:t xml:space="preserve"> </w:t>
      </w:r>
      <w:r>
        <w:t xml:space="preserve">Waste disposal /Animal By-Product Transfers </w:t>
      </w:r>
    </w:p>
    <w:p w14:paraId="4B1D07FD" w14:textId="77777777" w:rsidR="00250225" w:rsidRDefault="00DB20D4" w:rsidP="00F57BAC">
      <w:pPr>
        <w:ind w:left="1435" w:right="1"/>
        <w:jc w:val="both"/>
      </w:pPr>
      <w:r>
        <w:t xml:space="preserve">The main control measure to avoid the generation of odour is frequent collections and adequate storage. Table 1 below summarises the site arrangements for the different types of potentially odorous waste or animal by products. </w:t>
      </w:r>
    </w:p>
    <w:p w14:paraId="33C84190" w14:textId="77777777" w:rsidR="00250225" w:rsidRDefault="00DB20D4">
      <w:pPr>
        <w:spacing w:after="0" w:line="259" w:lineRule="auto"/>
        <w:ind w:left="1440" w:firstLine="0"/>
      </w:pPr>
      <w:r>
        <w:rPr>
          <w:b/>
          <w:sz w:val="18"/>
        </w:rPr>
        <w:t xml:space="preserve">Table 1: Waste disposal arrangements </w:t>
      </w:r>
    </w:p>
    <w:tbl>
      <w:tblPr>
        <w:tblStyle w:val="TableGrid"/>
        <w:tblW w:w="8473" w:type="dxa"/>
        <w:tblInd w:w="1137" w:type="dxa"/>
        <w:tblCellMar>
          <w:top w:w="39" w:type="dxa"/>
          <w:left w:w="107" w:type="dxa"/>
          <w:right w:w="115" w:type="dxa"/>
        </w:tblCellMar>
        <w:tblLook w:val="04A0" w:firstRow="1" w:lastRow="0" w:firstColumn="1" w:lastColumn="0" w:noHBand="0" w:noVBand="1"/>
      </w:tblPr>
      <w:tblGrid>
        <w:gridCol w:w="2889"/>
        <w:gridCol w:w="1402"/>
        <w:gridCol w:w="2979"/>
        <w:gridCol w:w="1203"/>
      </w:tblGrid>
      <w:tr w:rsidR="00250225" w14:paraId="45DD7DAF" w14:textId="77777777" w:rsidTr="00DB20D4">
        <w:trPr>
          <w:trHeight w:val="668"/>
        </w:trPr>
        <w:tc>
          <w:tcPr>
            <w:tcW w:w="2889"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2488042F" w14:textId="77777777" w:rsidR="00250225" w:rsidRDefault="00DB20D4">
            <w:pPr>
              <w:spacing w:after="0" w:line="259" w:lineRule="auto"/>
              <w:ind w:left="0" w:firstLine="0"/>
            </w:pPr>
            <w:r>
              <w:rPr>
                <w:b/>
                <w:sz w:val="18"/>
              </w:rPr>
              <w:t xml:space="preserve">Contractor </w:t>
            </w:r>
          </w:p>
        </w:tc>
        <w:tc>
          <w:tcPr>
            <w:tcW w:w="1402" w:type="dxa"/>
            <w:tcBorders>
              <w:top w:val="single" w:sz="4" w:space="0" w:color="000000"/>
              <w:left w:val="single" w:sz="4" w:space="0" w:color="000000"/>
              <w:bottom w:val="single" w:sz="4" w:space="0" w:color="000000"/>
              <w:right w:val="single" w:sz="4" w:space="0" w:color="000000"/>
            </w:tcBorders>
            <w:shd w:val="clear" w:color="auto" w:fill="A6A6A6"/>
          </w:tcPr>
          <w:p w14:paraId="111554DF" w14:textId="77777777" w:rsidR="00250225" w:rsidRDefault="00DB20D4">
            <w:pPr>
              <w:spacing w:after="94" w:line="259" w:lineRule="auto"/>
              <w:ind w:left="2" w:firstLine="0"/>
            </w:pPr>
            <w:r>
              <w:rPr>
                <w:b/>
                <w:sz w:val="18"/>
              </w:rPr>
              <w:t xml:space="preserve">Description of </w:t>
            </w:r>
          </w:p>
          <w:p w14:paraId="7A65A1A9" w14:textId="77777777" w:rsidR="00250225" w:rsidRDefault="00DB20D4">
            <w:pPr>
              <w:spacing w:after="0" w:line="259" w:lineRule="auto"/>
              <w:ind w:left="2" w:firstLine="0"/>
            </w:pPr>
            <w:r>
              <w:rPr>
                <w:b/>
                <w:sz w:val="18"/>
              </w:rPr>
              <w:t xml:space="preserve">Waste </w:t>
            </w:r>
          </w:p>
        </w:tc>
        <w:tc>
          <w:tcPr>
            <w:tcW w:w="2979"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27F7C882" w14:textId="77777777" w:rsidR="00250225" w:rsidRDefault="00DB20D4">
            <w:pPr>
              <w:spacing w:after="0" w:line="259" w:lineRule="auto"/>
              <w:ind w:left="2" w:firstLine="0"/>
            </w:pPr>
            <w:r>
              <w:rPr>
                <w:b/>
                <w:sz w:val="18"/>
              </w:rPr>
              <w:t xml:space="preserve">Service/Disposal Route </w:t>
            </w:r>
          </w:p>
        </w:tc>
        <w:tc>
          <w:tcPr>
            <w:tcW w:w="1203"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7D3DD4B" w14:textId="77777777" w:rsidR="00250225" w:rsidRDefault="00DB20D4">
            <w:pPr>
              <w:spacing w:after="0" w:line="259" w:lineRule="auto"/>
              <w:ind w:left="2" w:firstLine="0"/>
            </w:pPr>
            <w:r>
              <w:rPr>
                <w:b/>
                <w:sz w:val="18"/>
              </w:rPr>
              <w:t xml:space="preserve">Transport </w:t>
            </w:r>
          </w:p>
        </w:tc>
      </w:tr>
      <w:tr w:rsidR="00250225" w14:paraId="389B4D91" w14:textId="77777777" w:rsidTr="00DB20D4">
        <w:trPr>
          <w:trHeight w:val="338"/>
        </w:trPr>
        <w:tc>
          <w:tcPr>
            <w:tcW w:w="2889" w:type="dxa"/>
            <w:tcBorders>
              <w:top w:val="single" w:sz="4" w:space="0" w:color="000000"/>
              <w:left w:val="single" w:sz="4" w:space="0" w:color="000000"/>
              <w:bottom w:val="single" w:sz="4" w:space="0" w:color="000000"/>
              <w:right w:val="single" w:sz="4" w:space="0" w:color="000000"/>
            </w:tcBorders>
            <w:shd w:val="clear" w:color="auto" w:fill="BFBFBF"/>
          </w:tcPr>
          <w:p w14:paraId="5D2B6A94" w14:textId="77777777" w:rsidR="00250225" w:rsidRDefault="00DB20D4">
            <w:pPr>
              <w:spacing w:after="0" w:line="259" w:lineRule="auto"/>
              <w:ind w:left="0" w:firstLine="0"/>
            </w:pPr>
            <w:r>
              <w:rPr>
                <w:b/>
                <w:sz w:val="18"/>
              </w:rPr>
              <w:t xml:space="preserve">Waste Contractor / Transport </w:t>
            </w:r>
          </w:p>
        </w:tc>
        <w:tc>
          <w:tcPr>
            <w:tcW w:w="1402" w:type="dxa"/>
            <w:tcBorders>
              <w:top w:val="single" w:sz="4" w:space="0" w:color="000000"/>
              <w:left w:val="single" w:sz="4" w:space="0" w:color="000000"/>
              <w:bottom w:val="single" w:sz="4" w:space="0" w:color="000000"/>
              <w:right w:val="single" w:sz="4" w:space="0" w:color="000000"/>
            </w:tcBorders>
            <w:shd w:val="clear" w:color="auto" w:fill="BFBFBF"/>
          </w:tcPr>
          <w:p w14:paraId="65A49EF5" w14:textId="77777777" w:rsidR="00250225" w:rsidRDefault="00DB20D4">
            <w:pPr>
              <w:spacing w:after="0" w:line="259" w:lineRule="auto"/>
              <w:ind w:left="2" w:firstLine="0"/>
            </w:pPr>
            <w:r>
              <w:rPr>
                <w:b/>
                <w:sz w:val="18"/>
              </w:rPr>
              <w:t xml:space="preserve"> </w:t>
            </w:r>
          </w:p>
        </w:tc>
        <w:tc>
          <w:tcPr>
            <w:tcW w:w="2979" w:type="dxa"/>
            <w:tcBorders>
              <w:top w:val="single" w:sz="4" w:space="0" w:color="000000"/>
              <w:left w:val="single" w:sz="4" w:space="0" w:color="000000"/>
              <w:bottom w:val="single" w:sz="4" w:space="0" w:color="000000"/>
              <w:right w:val="single" w:sz="4" w:space="0" w:color="000000"/>
            </w:tcBorders>
            <w:shd w:val="clear" w:color="auto" w:fill="BFBFBF"/>
          </w:tcPr>
          <w:p w14:paraId="77730C1F" w14:textId="77777777" w:rsidR="00250225" w:rsidRDefault="00DB20D4">
            <w:pPr>
              <w:spacing w:after="0" w:line="259" w:lineRule="auto"/>
              <w:ind w:left="2" w:firstLine="0"/>
            </w:pPr>
            <w:r>
              <w:rPr>
                <w:b/>
                <w:sz w:val="18"/>
              </w:rPr>
              <w:t xml:space="preserve"> </w:t>
            </w:r>
          </w:p>
        </w:tc>
        <w:tc>
          <w:tcPr>
            <w:tcW w:w="1203" w:type="dxa"/>
            <w:tcBorders>
              <w:top w:val="single" w:sz="4" w:space="0" w:color="000000"/>
              <w:left w:val="single" w:sz="4" w:space="0" w:color="000000"/>
              <w:bottom w:val="single" w:sz="4" w:space="0" w:color="000000"/>
              <w:right w:val="single" w:sz="4" w:space="0" w:color="000000"/>
            </w:tcBorders>
            <w:shd w:val="clear" w:color="auto" w:fill="BFBFBF"/>
          </w:tcPr>
          <w:p w14:paraId="13A4E96A" w14:textId="77777777" w:rsidR="00250225" w:rsidRDefault="00DB20D4">
            <w:pPr>
              <w:spacing w:after="0" w:line="259" w:lineRule="auto"/>
              <w:ind w:left="2" w:firstLine="0"/>
            </w:pPr>
            <w:r>
              <w:rPr>
                <w:b/>
                <w:sz w:val="18"/>
              </w:rPr>
              <w:t xml:space="preserve"> </w:t>
            </w:r>
          </w:p>
        </w:tc>
      </w:tr>
      <w:tr w:rsidR="00250225" w14:paraId="03EEB12A" w14:textId="77777777" w:rsidTr="00DB20D4">
        <w:trPr>
          <w:trHeight w:val="1330"/>
        </w:trPr>
        <w:tc>
          <w:tcPr>
            <w:tcW w:w="2889" w:type="dxa"/>
            <w:tcBorders>
              <w:top w:val="single" w:sz="4" w:space="0" w:color="000000"/>
              <w:left w:val="single" w:sz="4" w:space="0" w:color="000000"/>
              <w:bottom w:val="single" w:sz="4" w:space="0" w:color="000000"/>
              <w:right w:val="single" w:sz="4" w:space="0" w:color="000000"/>
            </w:tcBorders>
          </w:tcPr>
          <w:p w14:paraId="38FB8726" w14:textId="77777777" w:rsidR="00250225" w:rsidRDefault="00DB20D4">
            <w:pPr>
              <w:spacing w:after="0" w:line="259" w:lineRule="auto"/>
              <w:ind w:left="0" w:firstLine="0"/>
            </w:pPr>
            <w:r>
              <w:rPr>
                <w:b/>
                <w:sz w:val="18"/>
              </w:rPr>
              <w:t>GP Services</w:t>
            </w:r>
            <w:r>
              <w:rPr>
                <w:sz w:val="18"/>
              </w:rPr>
              <w:t xml:space="preserve">                           </w:t>
            </w:r>
            <w:r>
              <w:rPr>
                <w:b/>
                <w:sz w:val="18"/>
              </w:rPr>
              <w:t xml:space="preserve"> </w:t>
            </w:r>
          </w:p>
        </w:tc>
        <w:tc>
          <w:tcPr>
            <w:tcW w:w="1402" w:type="dxa"/>
            <w:tcBorders>
              <w:top w:val="single" w:sz="4" w:space="0" w:color="000000"/>
              <w:left w:val="single" w:sz="4" w:space="0" w:color="000000"/>
              <w:bottom w:val="single" w:sz="4" w:space="0" w:color="000000"/>
              <w:right w:val="single" w:sz="4" w:space="0" w:color="000000"/>
            </w:tcBorders>
          </w:tcPr>
          <w:p w14:paraId="247C7D9F" w14:textId="77777777" w:rsidR="00250225" w:rsidRDefault="00DB20D4">
            <w:pPr>
              <w:spacing w:after="0" w:line="361" w:lineRule="auto"/>
              <w:ind w:left="2" w:firstLine="0"/>
            </w:pPr>
            <w:r>
              <w:rPr>
                <w:sz w:val="18"/>
              </w:rPr>
              <w:t xml:space="preserve">Gut content / lairage waste/ DAF sludge/ </w:t>
            </w:r>
          </w:p>
          <w:p w14:paraId="56EBF4CF" w14:textId="77777777" w:rsidR="00250225" w:rsidRDefault="00DB20D4">
            <w:pPr>
              <w:spacing w:after="0" w:line="259" w:lineRule="auto"/>
              <w:ind w:left="2" w:firstLine="0"/>
            </w:pPr>
            <w:r>
              <w:rPr>
                <w:sz w:val="18"/>
              </w:rPr>
              <w:t xml:space="preserve">Ovine blood </w:t>
            </w:r>
          </w:p>
        </w:tc>
        <w:tc>
          <w:tcPr>
            <w:tcW w:w="2979" w:type="dxa"/>
            <w:tcBorders>
              <w:top w:val="single" w:sz="4" w:space="0" w:color="000000"/>
              <w:left w:val="single" w:sz="4" w:space="0" w:color="000000"/>
              <w:bottom w:val="single" w:sz="4" w:space="0" w:color="000000"/>
              <w:right w:val="single" w:sz="4" w:space="0" w:color="000000"/>
            </w:tcBorders>
            <w:vAlign w:val="center"/>
          </w:tcPr>
          <w:p w14:paraId="351B7DF2" w14:textId="77777777" w:rsidR="00250225" w:rsidRDefault="00DB20D4">
            <w:pPr>
              <w:spacing w:after="0" w:line="259" w:lineRule="auto"/>
              <w:ind w:left="2" w:firstLine="0"/>
            </w:pPr>
            <w:r>
              <w:rPr>
                <w:sz w:val="18"/>
              </w:rPr>
              <w:t xml:space="preserve">Transport/AD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ABB7118" w14:textId="77777777" w:rsidR="00250225" w:rsidRDefault="00DB20D4">
            <w:pPr>
              <w:spacing w:after="0" w:line="259" w:lineRule="auto"/>
              <w:ind w:left="2" w:firstLine="0"/>
            </w:pPr>
            <w:r>
              <w:rPr>
                <w:sz w:val="18"/>
              </w:rPr>
              <w:t xml:space="preserve">Bulk/Tanker </w:t>
            </w:r>
          </w:p>
        </w:tc>
      </w:tr>
      <w:tr w:rsidR="00DB20D4" w14:paraId="3BBC23C6" w14:textId="77777777" w:rsidTr="00F22AEC">
        <w:trPr>
          <w:trHeight w:val="2316"/>
        </w:trPr>
        <w:tc>
          <w:tcPr>
            <w:tcW w:w="2889" w:type="dxa"/>
            <w:tcBorders>
              <w:top w:val="single" w:sz="4" w:space="0" w:color="000000"/>
              <w:left w:val="single" w:sz="4" w:space="0" w:color="000000"/>
              <w:bottom w:val="single" w:sz="4" w:space="0" w:color="000000"/>
              <w:right w:val="single" w:sz="4" w:space="0" w:color="000000"/>
            </w:tcBorders>
          </w:tcPr>
          <w:p w14:paraId="770F4D14" w14:textId="77777777" w:rsidR="00DB20D4" w:rsidRDefault="00DB20D4">
            <w:pPr>
              <w:spacing w:after="94" w:line="259" w:lineRule="auto"/>
              <w:ind w:left="0" w:firstLine="0"/>
            </w:pPr>
            <w:r>
              <w:rPr>
                <w:b/>
                <w:sz w:val="18"/>
              </w:rPr>
              <w:t xml:space="preserve">Forward Waste  </w:t>
            </w:r>
          </w:p>
          <w:p w14:paraId="210CFAA5" w14:textId="77777777" w:rsidR="00DB20D4" w:rsidRDefault="00DB20D4">
            <w:pPr>
              <w:spacing w:after="0" w:line="259" w:lineRule="auto"/>
              <w:ind w:left="0" w:firstLine="0"/>
            </w:pPr>
          </w:p>
        </w:tc>
        <w:tc>
          <w:tcPr>
            <w:tcW w:w="1402" w:type="dxa"/>
            <w:tcBorders>
              <w:top w:val="single" w:sz="4" w:space="0" w:color="000000"/>
              <w:left w:val="single" w:sz="4" w:space="0" w:color="000000"/>
              <w:bottom w:val="single" w:sz="4" w:space="0" w:color="000000"/>
              <w:right w:val="single" w:sz="4" w:space="0" w:color="000000"/>
            </w:tcBorders>
          </w:tcPr>
          <w:p w14:paraId="09F84185" w14:textId="77777777" w:rsidR="00DB20D4" w:rsidRDefault="00DB20D4">
            <w:pPr>
              <w:spacing w:after="94" w:line="259" w:lineRule="auto"/>
              <w:ind w:left="2" w:firstLine="0"/>
            </w:pPr>
            <w:r>
              <w:rPr>
                <w:sz w:val="18"/>
              </w:rPr>
              <w:t xml:space="preserve">Mixed Waste, </w:t>
            </w:r>
          </w:p>
          <w:p w14:paraId="13F639ED" w14:textId="77777777" w:rsidR="00DB20D4" w:rsidRDefault="00DB20D4">
            <w:pPr>
              <w:spacing w:after="92" w:line="259" w:lineRule="auto"/>
              <w:ind w:left="2" w:firstLine="0"/>
            </w:pPr>
            <w:r>
              <w:rPr>
                <w:sz w:val="18"/>
              </w:rPr>
              <w:t xml:space="preserve">Hazardous </w:t>
            </w:r>
          </w:p>
          <w:p w14:paraId="6818EBD2" w14:textId="77777777" w:rsidR="00DB20D4" w:rsidRDefault="00DB20D4">
            <w:pPr>
              <w:spacing w:after="91" w:line="259" w:lineRule="auto"/>
              <w:ind w:left="2" w:firstLine="0"/>
            </w:pPr>
            <w:r>
              <w:rPr>
                <w:sz w:val="18"/>
              </w:rPr>
              <w:t xml:space="preserve">Waste, WEEE </w:t>
            </w:r>
          </w:p>
          <w:p w14:paraId="1F1BD65F" w14:textId="77777777" w:rsidR="00DB20D4" w:rsidRDefault="00DB20D4">
            <w:pPr>
              <w:spacing w:after="94" w:line="259" w:lineRule="auto"/>
              <w:ind w:left="2" w:firstLine="0"/>
            </w:pPr>
            <w:r>
              <w:rPr>
                <w:sz w:val="18"/>
              </w:rPr>
              <w:t xml:space="preserve">Waste, Waste </w:t>
            </w:r>
          </w:p>
          <w:p w14:paraId="09FBB064" w14:textId="77777777" w:rsidR="00DB20D4" w:rsidRDefault="00DB20D4">
            <w:pPr>
              <w:spacing w:after="91" w:line="259" w:lineRule="auto"/>
              <w:ind w:left="2" w:firstLine="0"/>
            </w:pPr>
            <w:r>
              <w:rPr>
                <w:sz w:val="18"/>
              </w:rPr>
              <w:t xml:space="preserve">Oil, Recycled  </w:t>
            </w:r>
          </w:p>
          <w:p w14:paraId="17AA9072" w14:textId="77777777" w:rsidR="00DB20D4" w:rsidRDefault="00DB20D4">
            <w:pPr>
              <w:spacing w:after="91" w:line="259" w:lineRule="auto"/>
              <w:ind w:left="2" w:firstLine="0"/>
            </w:pPr>
            <w:r>
              <w:rPr>
                <w:sz w:val="18"/>
              </w:rPr>
              <w:t xml:space="preserve">Cardboard,  </w:t>
            </w:r>
          </w:p>
          <w:p w14:paraId="05742E06" w14:textId="77777777" w:rsidR="00DB20D4" w:rsidRDefault="00DB20D4">
            <w:pPr>
              <w:spacing w:after="0" w:line="259" w:lineRule="auto"/>
              <w:ind w:left="2" w:firstLine="0"/>
              <w:rPr>
                <w:sz w:val="18"/>
              </w:rPr>
            </w:pPr>
            <w:r>
              <w:rPr>
                <w:sz w:val="18"/>
              </w:rPr>
              <w:t>Plastic</w:t>
            </w:r>
          </w:p>
          <w:p w14:paraId="55165007" w14:textId="77777777" w:rsidR="00651575" w:rsidRPr="00DC4440" w:rsidRDefault="00DB20D4" w:rsidP="00DC4440">
            <w:pPr>
              <w:spacing w:after="0" w:line="259" w:lineRule="auto"/>
              <w:ind w:left="2" w:firstLine="0"/>
              <w:rPr>
                <w:sz w:val="18"/>
              </w:rPr>
            </w:pPr>
            <w:r>
              <w:rPr>
                <w:sz w:val="18"/>
              </w:rPr>
              <w:t xml:space="preserve">Metal </w:t>
            </w:r>
          </w:p>
        </w:tc>
        <w:tc>
          <w:tcPr>
            <w:tcW w:w="2979" w:type="dxa"/>
            <w:tcBorders>
              <w:top w:val="single" w:sz="4" w:space="0" w:color="000000"/>
              <w:left w:val="single" w:sz="4" w:space="0" w:color="000000"/>
              <w:bottom w:val="single" w:sz="4" w:space="0" w:color="000000"/>
              <w:right w:val="single" w:sz="4" w:space="0" w:color="000000"/>
            </w:tcBorders>
            <w:vAlign w:val="center"/>
          </w:tcPr>
          <w:p w14:paraId="5409110E" w14:textId="77777777" w:rsidR="00DB20D4" w:rsidRDefault="00DB20D4">
            <w:pPr>
              <w:spacing w:after="91" w:line="259" w:lineRule="auto"/>
              <w:ind w:left="2" w:firstLine="0"/>
            </w:pPr>
            <w:r>
              <w:rPr>
                <w:sz w:val="18"/>
              </w:rPr>
              <w:t xml:space="preserve">Transport/ Sorting, Recycling and </w:t>
            </w:r>
          </w:p>
          <w:p w14:paraId="7AE0313B" w14:textId="77777777" w:rsidR="00DB20D4" w:rsidRDefault="00DB20D4">
            <w:pPr>
              <w:spacing w:after="0" w:line="259" w:lineRule="auto"/>
              <w:ind w:left="2" w:firstLine="0"/>
            </w:pPr>
            <w:r>
              <w:rPr>
                <w:sz w:val="18"/>
              </w:rPr>
              <w:t xml:space="preserve">Landfill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05CD9AE6" w14:textId="77777777" w:rsidR="00DB20D4" w:rsidRDefault="00DB20D4">
            <w:pPr>
              <w:spacing w:after="0" w:line="259" w:lineRule="auto"/>
              <w:ind w:left="2" w:firstLine="0"/>
            </w:pPr>
            <w:r>
              <w:rPr>
                <w:sz w:val="18"/>
              </w:rPr>
              <w:t xml:space="preserve">Various </w:t>
            </w:r>
          </w:p>
        </w:tc>
      </w:tr>
      <w:tr w:rsidR="00DB20D4" w14:paraId="07383B12" w14:textId="77777777" w:rsidTr="001B1DB7">
        <w:trPr>
          <w:trHeight w:val="338"/>
        </w:trPr>
        <w:tc>
          <w:tcPr>
            <w:tcW w:w="2889" w:type="dxa"/>
            <w:tcBorders>
              <w:top w:val="single" w:sz="4" w:space="0" w:color="000000"/>
              <w:left w:val="single" w:sz="4" w:space="0" w:color="000000"/>
              <w:bottom w:val="single" w:sz="4" w:space="0" w:color="000000"/>
              <w:right w:val="single" w:sz="4" w:space="0" w:color="000000"/>
            </w:tcBorders>
            <w:shd w:val="clear" w:color="auto" w:fill="BFBFBF"/>
          </w:tcPr>
          <w:p w14:paraId="3BB541F0" w14:textId="77777777" w:rsidR="00DB20D4" w:rsidRDefault="00DB20D4">
            <w:pPr>
              <w:spacing w:after="0" w:line="259" w:lineRule="auto"/>
              <w:ind w:left="0" w:firstLine="0"/>
            </w:pPr>
            <w:r>
              <w:rPr>
                <w:b/>
                <w:sz w:val="18"/>
              </w:rPr>
              <w:t xml:space="preserve">Disposal </w:t>
            </w:r>
          </w:p>
        </w:tc>
        <w:tc>
          <w:tcPr>
            <w:tcW w:w="1402" w:type="dxa"/>
            <w:tcBorders>
              <w:top w:val="single" w:sz="4" w:space="0" w:color="000000"/>
              <w:left w:val="single" w:sz="4" w:space="0" w:color="000000"/>
              <w:bottom w:val="single" w:sz="4" w:space="0" w:color="000000"/>
              <w:right w:val="single" w:sz="4" w:space="0" w:color="000000"/>
            </w:tcBorders>
            <w:shd w:val="clear" w:color="auto" w:fill="BFBFBF"/>
          </w:tcPr>
          <w:p w14:paraId="33AF7A51" w14:textId="77777777" w:rsidR="00DB20D4" w:rsidRDefault="00DB20D4">
            <w:pPr>
              <w:spacing w:after="0" w:line="259" w:lineRule="auto"/>
              <w:ind w:left="2" w:firstLine="0"/>
            </w:pPr>
          </w:p>
        </w:tc>
        <w:tc>
          <w:tcPr>
            <w:tcW w:w="2979" w:type="dxa"/>
            <w:tcBorders>
              <w:top w:val="single" w:sz="4" w:space="0" w:color="000000"/>
              <w:left w:val="single" w:sz="4" w:space="0" w:color="000000"/>
              <w:bottom w:val="single" w:sz="4" w:space="0" w:color="000000"/>
              <w:right w:val="single" w:sz="4" w:space="0" w:color="000000"/>
            </w:tcBorders>
            <w:shd w:val="clear" w:color="auto" w:fill="BFBFBF"/>
          </w:tcPr>
          <w:p w14:paraId="6DF43F01" w14:textId="77777777" w:rsidR="00DB20D4" w:rsidRDefault="00DB20D4">
            <w:pPr>
              <w:spacing w:after="0" w:line="259" w:lineRule="auto"/>
              <w:ind w:left="2" w:firstLine="0"/>
            </w:pPr>
          </w:p>
        </w:tc>
        <w:tc>
          <w:tcPr>
            <w:tcW w:w="120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21F170" w14:textId="77777777" w:rsidR="00DB20D4" w:rsidRDefault="00DB20D4">
            <w:pPr>
              <w:spacing w:after="0" w:line="259" w:lineRule="auto"/>
              <w:ind w:left="2" w:firstLine="0"/>
            </w:pPr>
          </w:p>
        </w:tc>
      </w:tr>
      <w:tr w:rsidR="00DB20D4" w14:paraId="71931851" w14:textId="77777777" w:rsidTr="001B1DB7">
        <w:trPr>
          <w:trHeight w:val="229"/>
        </w:trPr>
        <w:tc>
          <w:tcPr>
            <w:tcW w:w="2889" w:type="dxa"/>
            <w:tcBorders>
              <w:top w:val="single" w:sz="4" w:space="0" w:color="000000"/>
              <w:left w:val="single" w:sz="4" w:space="0" w:color="000000"/>
              <w:bottom w:val="single" w:sz="4" w:space="0" w:color="000000"/>
              <w:right w:val="single" w:sz="4" w:space="0" w:color="000000"/>
            </w:tcBorders>
          </w:tcPr>
          <w:p w14:paraId="133ECBCD" w14:textId="77777777" w:rsidR="00DB20D4" w:rsidRDefault="00DB20D4">
            <w:pPr>
              <w:spacing w:after="0" w:line="259" w:lineRule="auto"/>
              <w:ind w:left="0" w:firstLine="0"/>
            </w:pPr>
            <w:r>
              <w:rPr>
                <w:b/>
                <w:sz w:val="18"/>
              </w:rPr>
              <w:t xml:space="preserve">APC </w:t>
            </w:r>
            <w:r>
              <w:rPr>
                <w:sz w:val="18"/>
              </w:rPr>
              <w:t xml:space="preserve"> </w:t>
            </w:r>
          </w:p>
        </w:tc>
        <w:tc>
          <w:tcPr>
            <w:tcW w:w="1402" w:type="dxa"/>
            <w:tcBorders>
              <w:top w:val="single" w:sz="4" w:space="0" w:color="000000"/>
              <w:left w:val="single" w:sz="4" w:space="0" w:color="000000"/>
              <w:bottom w:val="single" w:sz="4" w:space="0" w:color="000000"/>
              <w:right w:val="single" w:sz="4" w:space="0" w:color="000000"/>
            </w:tcBorders>
            <w:vAlign w:val="center"/>
          </w:tcPr>
          <w:p w14:paraId="6B1D3C08" w14:textId="77777777" w:rsidR="00DB20D4" w:rsidRDefault="00DB20D4">
            <w:pPr>
              <w:spacing w:after="0" w:line="259" w:lineRule="auto"/>
              <w:ind w:left="2" w:firstLine="0"/>
            </w:pPr>
            <w:r>
              <w:rPr>
                <w:sz w:val="18"/>
              </w:rPr>
              <w:t xml:space="preserve">Bovine Blood </w:t>
            </w:r>
          </w:p>
        </w:tc>
        <w:tc>
          <w:tcPr>
            <w:tcW w:w="2979" w:type="dxa"/>
            <w:tcBorders>
              <w:top w:val="single" w:sz="4" w:space="0" w:color="000000"/>
              <w:left w:val="single" w:sz="4" w:space="0" w:color="000000"/>
              <w:bottom w:val="single" w:sz="4" w:space="0" w:color="000000"/>
              <w:right w:val="single" w:sz="4" w:space="0" w:color="000000"/>
            </w:tcBorders>
            <w:vAlign w:val="center"/>
          </w:tcPr>
          <w:p w14:paraId="5B94E076" w14:textId="77777777" w:rsidR="00DB20D4" w:rsidRDefault="00DB20D4">
            <w:pPr>
              <w:spacing w:after="0" w:line="259" w:lineRule="auto"/>
              <w:ind w:left="2" w:firstLine="0"/>
            </w:pPr>
            <w:r>
              <w:rPr>
                <w:sz w:val="18"/>
              </w:rPr>
              <w:t xml:space="preserve">Transport/Further processing </w:t>
            </w:r>
          </w:p>
        </w:tc>
        <w:tc>
          <w:tcPr>
            <w:tcW w:w="120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73FBE2" w14:textId="77777777" w:rsidR="00DB20D4" w:rsidRDefault="00DB20D4">
            <w:pPr>
              <w:spacing w:after="0" w:line="259" w:lineRule="auto"/>
              <w:ind w:left="2" w:firstLine="0"/>
            </w:pPr>
            <w:r>
              <w:rPr>
                <w:sz w:val="18"/>
              </w:rPr>
              <w:t xml:space="preserve">Tanker </w:t>
            </w:r>
          </w:p>
        </w:tc>
      </w:tr>
      <w:tr w:rsidR="00DB20D4" w14:paraId="15C1B4B0" w14:textId="77777777" w:rsidTr="001B1DB7">
        <w:trPr>
          <w:trHeight w:val="229"/>
        </w:trPr>
        <w:tc>
          <w:tcPr>
            <w:tcW w:w="2889" w:type="dxa"/>
            <w:tcBorders>
              <w:top w:val="single" w:sz="4" w:space="0" w:color="000000"/>
              <w:left w:val="single" w:sz="4" w:space="0" w:color="000000"/>
              <w:bottom w:val="single" w:sz="4" w:space="0" w:color="000000"/>
              <w:right w:val="single" w:sz="4" w:space="0" w:color="000000"/>
            </w:tcBorders>
          </w:tcPr>
          <w:p w14:paraId="3318C826" w14:textId="77777777" w:rsidR="00AD11F1" w:rsidRPr="00AD11F1" w:rsidRDefault="00AD11F1" w:rsidP="00AD11F1">
            <w:pPr>
              <w:spacing w:after="0" w:line="259" w:lineRule="auto"/>
              <w:ind w:left="0" w:firstLine="0"/>
              <w:rPr>
                <w:b/>
                <w:sz w:val="18"/>
              </w:rPr>
            </w:pPr>
            <w:r w:rsidRPr="00AD11F1">
              <w:rPr>
                <w:b/>
                <w:sz w:val="18"/>
              </w:rPr>
              <w:lastRenderedPageBreak/>
              <w:t>NCT Leather</w:t>
            </w:r>
          </w:p>
          <w:p w14:paraId="58C322DC" w14:textId="77777777" w:rsidR="00AD11F1" w:rsidRPr="00AD11F1" w:rsidRDefault="00AD11F1" w:rsidP="00AD11F1">
            <w:pPr>
              <w:spacing w:after="0" w:line="259" w:lineRule="auto"/>
              <w:ind w:left="0" w:firstLine="0"/>
              <w:rPr>
                <w:b/>
                <w:sz w:val="18"/>
              </w:rPr>
            </w:pPr>
            <w:r w:rsidRPr="00AD11F1">
              <w:rPr>
                <w:b/>
                <w:sz w:val="18"/>
              </w:rPr>
              <w:t>WJ &amp; W Lang</w:t>
            </w:r>
          </w:p>
          <w:p w14:paraId="511D2F95" w14:textId="77777777" w:rsidR="00AD11F1" w:rsidRPr="00AD11F1" w:rsidRDefault="00AD11F1" w:rsidP="00AD11F1">
            <w:pPr>
              <w:spacing w:after="0" w:line="259" w:lineRule="auto"/>
              <w:ind w:left="0" w:firstLine="0"/>
              <w:rPr>
                <w:b/>
                <w:sz w:val="18"/>
              </w:rPr>
            </w:pPr>
            <w:r w:rsidRPr="00AD11F1">
              <w:rPr>
                <w:b/>
                <w:sz w:val="18"/>
              </w:rPr>
              <w:t>Exeter Hides</w:t>
            </w:r>
          </w:p>
          <w:p w14:paraId="67B742EA" w14:textId="77777777" w:rsidR="00AD11F1" w:rsidRPr="00AD11F1" w:rsidRDefault="00AD11F1" w:rsidP="00AD11F1">
            <w:pPr>
              <w:spacing w:after="0" w:line="259" w:lineRule="auto"/>
              <w:ind w:left="0" w:firstLine="0"/>
              <w:rPr>
                <w:b/>
                <w:sz w:val="18"/>
              </w:rPr>
            </w:pPr>
            <w:r w:rsidRPr="00AD11F1">
              <w:rPr>
                <w:b/>
                <w:sz w:val="18"/>
              </w:rPr>
              <w:t>Crest Leather</w:t>
            </w:r>
          </w:p>
          <w:p w14:paraId="7C8EF866" w14:textId="77777777" w:rsidR="00AD11F1" w:rsidRPr="00AD11F1" w:rsidRDefault="00AD11F1" w:rsidP="00AD11F1">
            <w:pPr>
              <w:spacing w:after="0" w:line="259" w:lineRule="auto"/>
              <w:ind w:left="0" w:firstLine="0"/>
              <w:rPr>
                <w:b/>
                <w:sz w:val="18"/>
              </w:rPr>
            </w:pPr>
            <w:proofErr w:type="spellStart"/>
            <w:r w:rsidRPr="00AD11F1">
              <w:rPr>
                <w:b/>
                <w:sz w:val="18"/>
              </w:rPr>
              <w:t>Rino</w:t>
            </w:r>
            <w:proofErr w:type="spellEnd"/>
            <w:r w:rsidRPr="00AD11F1">
              <w:rPr>
                <w:b/>
                <w:sz w:val="18"/>
              </w:rPr>
              <w:t xml:space="preserve"> </w:t>
            </w:r>
            <w:proofErr w:type="spellStart"/>
            <w:r w:rsidRPr="00AD11F1">
              <w:rPr>
                <w:b/>
                <w:sz w:val="18"/>
              </w:rPr>
              <w:t>Mastrotto</w:t>
            </w:r>
            <w:proofErr w:type="spellEnd"/>
          </w:p>
          <w:p w14:paraId="13DC68C1" w14:textId="77777777" w:rsidR="00DB20D4" w:rsidRDefault="00AD11F1" w:rsidP="00AD11F1">
            <w:pPr>
              <w:spacing w:after="0" w:line="259" w:lineRule="auto"/>
              <w:ind w:left="0" w:firstLine="0"/>
            </w:pPr>
            <w:r w:rsidRPr="00AD11F1">
              <w:rPr>
                <w:b/>
                <w:sz w:val="18"/>
              </w:rPr>
              <w:t xml:space="preserve">Gruppo </w:t>
            </w:r>
            <w:proofErr w:type="spellStart"/>
            <w:r w:rsidRPr="00AD11F1">
              <w:rPr>
                <w:b/>
                <w:sz w:val="18"/>
              </w:rPr>
              <w:t>Mastrotto</w:t>
            </w:r>
            <w:proofErr w:type="spellEnd"/>
          </w:p>
        </w:tc>
        <w:tc>
          <w:tcPr>
            <w:tcW w:w="1402" w:type="dxa"/>
            <w:tcBorders>
              <w:top w:val="single" w:sz="4" w:space="0" w:color="000000"/>
              <w:left w:val="single" w:sz="4" w:space="0" w:color="000000"/>
              <w:bottom w:val="single" w:sz="4" w:space="0" w:color="000000"/>
              <w:right w:val="single" w:sz="4" w:space="0" w:color="000000"/>
            </w:tcBorders>
            <w:vAlign w:val="center"/>
          </w:tcPr>
          <w:p w14:paraId="09AB65CB" w14:textId="77777777" w:rsidR="00DB20D4" w:rsidRDefault="00DB20D4">
            <w:pPr>
              <w:spacing w:after="160" w:line="259" w:lineRule="auto"/>
              <w:ind w:left="0" w:firstLine="0"/>
            </w:pPr>
            <w:r>
              <w:rPr>
                <w:sz w:val="18"/>
              </w:rPr>
              <w:t xml:space="preserve">Hides/Skins </w:t>
            </w:r>
          </w:p>
        </w:tc>
        <w:tc>
          <w:tcPr>
            <w:tcW w:w="2979" w:type="dxa"/>
            <w:tcBorders>
              <w:top w:val="single" w:sz="4" w:space="0" w:color="000000"/>
              <w:left w:val="single" w:sz="4" w:space="0" w:color="000000"/>
              <w:bottom w:val="single" w:sz="4" w:space="0" w:color="000000"/>
              <w:right w:val="single" w:sz="4" w:space="0" w:color="000000"/>
            </w:tcBorders>
            <w:vAlign w:val="center"/>
          </w:tcPr>
          <w:p w14:paraId="0F6CE0A2" w14:textId="77777777" w:rsidR="00DB20D4" w:rsidRDefault="00DB20D4">
            <w:pPr>
              <w:spacing w:after="160" w:line="259" w:lineRule="auto"/>
              <w:ind w:left="0" w:firstLine="0"/>
            </w:pPr>
            <w:r>
              <w:rPr>
                <w:sz w:val="18"/>
              </w:rPr>
              <w:t xml:space="preserve">Tanning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EF2700E" w14:textId="77777777" w:rsidR="00DB20D4" w:rsidRDefault="00DB20D4">
            <w:pPr>
              <w:spacing w:after="160" w:line="259" w:lineRule="auto"/>
              <w:ind w:left="0" w:firstLine="0"/>
            </w:pPr>
            <w:r>
              <w:rPr>
                <w:sz w:val="18"/>
              </w:rPr>
              <w:t xml:space="preserve">Lorries </w:t>
            </w:r>
          </w:p>
        </w:tc>
      </w:tr>
      <w:tr w:rsidR="00DB20D4" w14:paraId="13736613" w14:textId="77777777" w:rsidTr="001B1DB7">
        <w:trPr>
          <w:trHeight w:val="518"/>
        </w:trPr>
        <w:tc>
          <w:tcPr>
            <w:tcW w:w="2889" w:type="dxa"/>
            <w:tcBorders>
              <w:top w:val="single" w:sz="4" w:space="0" w:color="000000"/>
              <w:left w:val="single" w:sz="4" w:space="0" w:color="000000"/>
              <w:bottom w:val="single" w:sz="4" w:space="0" w:color="000000"/>
              <w:right w:val="single" w:sz="4" w:space="0" w:color="000000"/>
            </w:tcBorders>
          </w:tcPr>
          <w:p w14:paraId="433D711F" w14:textId="77777777" w:rsidR="00DB20D4" w:rsidRDefault="00DB20D4">
            <w:pPr>
              <w:spacing w:after="0" w:line="259" w:lineRule="auto"/>
              <w:ind w:left="0" w:firstLine="0"/>
            </w:pPr>
            <w:proofErr w:type="spellStart"/>
            <w:r>
              <w:rPr>
                <w:b/>
                <w:sz w:val="18"/>
              </w:rPr>
              <w:t>Sarval</w:t>
            </w:r>
            <w:proofErr w:type="spellEnd"/>
            <w:r w:rsidR="00651575">
              <w:rPr>
                <w:b/>
                <w:sz w:val="18"/>
              </w:rPr>
              <w:t xml:space="preserve"> </w:t>
            </w:r>
            <w:r>
              <w:rPr>
                <w:b/>
                <w:sz w:val="18"/>
              </w:rPr>
              <w:t xml:space="preserve">  </w:t>
            </w:r>
          </w:p>
        </w:tc>
        <w:tc>
          <w:tcPr>
            <w:tcW w:w="1402" w:type="dxa"/>
            <w:tcBorders>
              <w:top w:val="single" w:sz="4" w:space="0" w:color="000000"/>
              <w:left w:val="single" w:sz="4" w:space="0" w:color="000000"/>
              <w:bottom w:val="single" w:sz="4" w:space="0" w:color="000000"/>
              <w:right w:val="single" w:sz="4" w:space="0" w:color="000000"/>
            </w:tcBorders>
          </w:tcPr>
          <w:p w14:paraId="27297A0B" w14:textId="77777777" w:rsidR="00DB20D4" w:rsidRDefault="00DB20D4">
            <w:pPr>
              <w:spacing w:after="0" w:line="259" w:lineRule="auto"/>
              <w:ind w:left="2" w:firstLine="0"/>
            </w:pPr>
            <w:r>
              <w:rPr>
                <w:sz w:val="18"/>
              </w:rPr>
              <w:t xml:space="preserve">Lambs </w:t>
            </w:r>
          </w:p>
          <w:p w14:paraId="7D3BD248" w14:textId="77777777" w:rsidR="00DB20D4" w:rsidRDefault="00DB20D4">
            <w:pPr>
              <w:spacing w:after="0" w:line="259" w:lineRule="auto"/>
              <w:ind w:left="2" w:firstLine="0"/>
            </w:pPr>
            <w:r>
              <w:rPr>
                <w:sz w:val="18"/>
              </w:rPr>
              <w:t xml:space="preserve">Heads/Feet </w:t>
            </w:r>
          </w:p>
        </w:tc>
        <w:tc>
          <w:tcPr>
            <w:tcW w:w="2979" w:type="dxa"/>
            <w:tcBorders>
              <w:top w:val="single" w:sz="4" w:space="0" w:color="000000"/>
              <w:left w:val="single" w:sz="4" w:space="0" w:color="000000"/>
              <w:bottom w:val="single" w:sz="4" w:space="0" w:color="000000"/>
              <w:right w:val="single" w:sz="4" w:space="0" w:color="000000"/>
            </w:tcBorders>
            <w:vAlign w:val="center"/>
          </w:tcPr>
          <w:p w14:paraId="7AFF0FA3" w14:textId="77777777" w:rsidR="00DB20D4" w:rsidRDefault="00DB20D4">
            <w:pPr>
              <w:spacing w:after="0" w:line="259" w:lineRule="auto"/>
              <w:ind w:left="2" w:firstLine="0"/>
            </w:pPr>
            <w:r>
              <w:rPr>
                <w:sz w:val="18"/>
              </w:rPr>
              <w:t xml:space="preserve">Transport/Rendering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607C73E" w14:textId="77777777" w:rsidR="00DB20D4" w:rsidRDefault="00DB20D4">
            <w:pPr>
              <w:spacing w:after="0" w:line="259" w:lineRule="auto"/>
              <w:ind w:left="2" w:firstLine="0"/>
            </w:pPr>
            <w:r>
              <w:rPr>
                <w:sz w:val="18"/>
              </w:rPr>
              <w:t xml:space="preserve">Bulker </w:t>
            </w:r>
          </w:p>
        </w:tc>
      </w:tr>
      <w:tr w:rsidR="00DB20D4" w14:paraId="35DB450C" w14:textId="77777777" w:rsidTr="00F22AEC">
        <w:trPr>
          <w:trHeight w:val="521"/>
        </w:trPr>
        <w:tc>
          <w:tcPr>
            <w:tcW w:w="2889" w:type="dxa"/>
            <w:tcBorders>
              <w:top w:val="single" w:sz="4" w:space="0" w:color="000000"/>
              <w:left w:val="single" w:sz="4" w:space="0" w:color="000000"/>
              <w:bottom w:val="single" w:sz="4" w:space="0" w:color="000000"/>
              <w:right w:val="single" w:sz="4" w:space="0" w:color="000000"/>
            </w:tcBorders>
          </w:tcPr>
          <w:p w14:paraId="4D1FA47E" w14:textId="77777777" w:rsidR="00DB20D4" w:rsidRDefault="00651575">
            <w:pPr>
              <w:spacing w:after="0" w:line="259" w:lineRule="auto"/>
              <w:ind w:left="0" w:firstLine="0"/>
            </w:pPr>
            <w:r w:rsidRPr="00006D8A">
              <w:rPr>
                <w:b/>
                <w:sz w:val="18"/>
              </w:rPr>
              <w:t>Saria</w:t>
            </w:r>
            <w:r w:rsidR="00DB20D4">
              <w:rPr>
                <w:b/>
                <w:sz w:val="18"/>
              </w:rPr>
              <w:t xml:space="preserve">  </w:t>
            </w:r>
          </w:p>
        </w:tc>
        <w:tc>
          <w:tcPr>
            <w:tcW w:w="1402" w:type="dxa"/>
            <w:tcBorders>
              <w:top w:val="single" w:sz="4" w:space="0" w:color="000000"/>
              <w:left w:val="single" w:sz="4" w:space="0" w:color="000000"/>
              <w:bottom w:val="single" w:sz="4" w:space="0" w:color="000000"/>
              <w:right w:val="single" w:sz="4" w:space="0" w:color="000000"/>
            </w:tcBorders>
          </w:tcPr>
          <w:p w14:paraId="51F65B73" w14:textId="77777777" w:rsidR="00DB20D4" w:rsidRDefault="00DB20D4">
            <w:pPr>
              <w:spacing w:after="0" w:line="259" w:lineRule="auto"/>
              <w:ind w:left="2" w:firstLine="0"/>
            </w:pPr>
            <w:r>
              <w:rPr>
                <w:sz w:val="18"/>
              </w:rPr>
              <w:t xml:space="preserve">Bones/SRM </w:t>
            </w:r>
          </w:p>
          <w:p w14:paraId="731F3745" w14:textId="77777777" w:rsidR="00DB20D4" w:rsidRDefault="00DB20D4">
            <w:pPr>
              <w:spacing w:after="0" w:line="259" w:lineRule="auto"/>
              <w:ind w:left="2" w:firstLine="0"/>
            </w:pPr>
            <w:r>
              <w:rPr>
                <w:sz w:val="18"/>
              </w:rPr>
              <w:t xml:space="preserve">Incineration </w:t>
            </w:r>
          </w:p>
        </w:tc>
        <w:tc>
          <w:tcPr>
            <w:tcW w:w="2979" w:type="dxa"/>
            <w:tcBorders>
              <w:top w:val="single" w:sz="4" w:space="0" w:color="000000"/>
              <w:left w:val="single" w:sz="4" w:space="0" w:color="000000"/>
              <w:bottom w:val="single" w:sz="4" w:space="0" w:color="000000"/>
              <w:right w:val="single" w:sz="4" w:space="0" w:color="000000"/>
            </w:tcBorders>
            <w:vAlign w:val="center"/>
          </w:tcPr>
          <w:p w14:paraId="0F9852DF" w14:textId="77777777" w:rsidR="00DB20D4" w:rsidRDefault="00DB20D4">
            <w:pPr>
              <w:spacing w:after="0" w:line="259" w:lineRule="auto"/>
              <w:ind w:left="2" w:firstLine="0"/>
            </w:pPr>
            <w:r>
              <w:rPr>
                <w:sz w:val="18"/>
              </w:rPr>
              <w:t xml:space="preserve">Transport/Rendering/Incineration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61AFF1C7" w14:textId="77777777" w:rsidR="00DB20D4" w:rsidRDefault="00DB20D4">
            <w:pPr>
              <w:spacing w:after="0" w:line="259" w:lineRule="auto"/>
              <w:ind w:left="2" w:firstLine="0"/>
            </w:pPr>
            <w:r>
              <w:rPr>
                <w:sz w:val="18"/>
              </w:rPr>
              <w:t xml:space="preserve">Bulker </w:t>
            </w:r>
          </w:p>
        </w:tc>
      </w:tr>
      <w:tr w:rsidR="00DB20D4" w14:paraId="25E45F9B" w14:textId="77777777" w:rsidTr="001B1DB7">
        <w:trPr>
          <w:trHeight w:val="521"/>
        </w:trPr>
        <w:tc>
          <w:tcPr>
            <w:tcW w:w="2889" w:type="dxa"/>
            <w:tcBorders>
              <w:top w:val="single" w:sz="4" w:space="0" w:color="000000"/>
              <w:left w:val="single" w:sz="4" w:space="0" w:color="000000"/>
              <w:bottom w:val="single" w:sz="4" w:space="0" w:color="000000"/>
              <w:right w:val="single" w:sz="4" w:space="0" w:color="000000"/>
            </w:tcBorders>
          </w:tcPr>
          <w:p w14:paraId="37F4AA76" w14:textId="77777777" w:rsidR="00DB20D4" w:rsidRDefault="00006D8A">
            <w:pPr>
              <w:spacing w:after="0" w:line="259" w:lineRule="auto"/>
              <w:ind w:left="0" w:firstLine="0"/>
            </w:pPr>
            <w:r w:rsidRPr="00006D8A">
              <w:rPr>
                <w:b/>
                <w:sz w:val="18"/>
              </w:rPr>
              <w:t xml:space="preserve">Forward Waste  </w:t>
            </w:r>
          </w:p>
        </w:tc>
        <w:tc>
          <w:tcPr>
            <w:tcW w:w="1402" w:type="dxa"/>
            <w:tcBorders>
              <w:top w:val="single" w:sz="4" w:space="0" w:color="000000"/>
              <w:left w:val="single" w:sz="4" w:space="0" w:color="000000"/>
              <w:bottom w:val="single" w:sz="4" w:space="0" w:color="000000"/>
              <w:right w:val="single" w:sz="4" w:space="0" w:color="000000"/>
            </w:tcBorders>
            <w:vAlign w:val="center"/>
          </w:tcPr>
          <w:p w14:paraId="403C472F" w14:textId="77777777" w:rsidR="00DB20D4" w:rsidRDefault="00DB20D4">
            <w:pPr>
              <w:spacing w:after="0" w:line="259" w:lineRule="auto"/>
              <w:ind w:left="2" w:firstLine="0"/>
            </w:pPr>
            <w:r>
              <w:rPr>
                <w:sz w:val="18"/>
              </w:rPr>
              <w:t xml:space="preserve">Wood </w:t>
            </w:r>
          </w:p>
        </w:tc>
        <w:tc>
          <w:tcPr>
            <w:tcW w:w="2979" w:type="dxa"/>
            <w:tcBorders>
              <w:top w:val="single" w:sz="4" w:space="0" w:color="000000"/>
              <w:left w:val="single" w:sz="4" w:space="0" w:color="000000"/>
              <w:bottom w:val="single" w:sz="4" w:space="0" w:color="000000"/>
              <w:right w:val="single" w:sz="4" w:space="0" w:color="000000"/>
            </w:tcBorders>
            <w:vAlign w:val="center"/>
          </w:tcPr>
          <w:p w14:paraId="6383B981" w14:textId="77777777" w:rsidR="00DB20D4" w:rsidRDefault="00DB20D4">
            <w:pPr>
              <w:spacing w:after="0" w:line="259" w:lineRule="auto"/>
              <w:ind w:left="2" w:firstLine="0"/>
            </w:pPr>
            <w:r>
              <w:rPr>
                <w:sz w:val="18"/>
              </w:rPr>
              <w:t xml:space="preserve">Transfer </w:t>
            </w:r>
          </w:p>
        </w:tc>
        <w:tc>
          <w:tcPr>
            <w:tcW w:w="1203"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F706520" w14:textId="77777777" w:rsidR="00DB20D4" w:rsidRDefault="00DB20D4">
            <w:pPr>
              <w:spacing w:after="0" w:line="259" w:lineRule="auto"/>
              <w:ind w:left="2" w:firstLine="0"/>
            </w:pPr>
            <w:r>
              <w:rPr>
                <w:sz w:val="18"/>
              </w:rPr>
              <w:t xml:space="preserve">Skip </w:t>
            </w:r>
          </w:p>
        </w:tc>
      </w:tr>
    </w:tbl>
    <w:p w14:paraId="45349520" w14:textId="77777777" w:rsidR="00250225" w:rsidRDefault="00DB20D4">
      <w:pPr>
        <w:spacing w:after="363" w:line="259" w:lineRule="auto"/>
        <w:ind w:left="0" w:firstLine="0"/>
      </w:pPr>
      <w:r>
        <w:rPr>
          <w:b/>
        </w:rPr>
        <w:t xml:space="preserve"> </w:t>
      </w:r>
    </w:p>
    <w:p w14:paraId="0D49C1F9" w14:textId="77777777" w:rsidR="00250225" w:rsidRDefault="00DB20D4">
      <w:pPr>
        <w:pStyle w:val="Heading2"/>
        <w:spacing w:after="183"/>
        <w:ind w:left="1429"/>
      </w:pPr>
      <w:r>
        <w:t xml:space="preserve">Blood Storage and disposal </w:t>
      </w:r>
    </w:p>
    <w:p w14:paraId="61A31CA9" w14:textId="77777777" w:rsidR="00250225" w:rsidRDefault="00DB20D4">
      <w:pPr>
        <w:spacing w:after="174" w:line="259" w:lineRule="auto"/>
        <w:ind w:left="1435" w:right="1"/>
      </w:pPr>
      <w:r>
        <w:t xml:space="preserve">The site procedures </w:t>
      </w:r>
      <w:proofErr w:type="gramStart"/>
      <w:r>
        <w:t>are:-</w:t>
      </w:r>
      <w:proofErr w:type="gramEnd"/>
      <w:r>
        <w:t xml:space="preserve"> </w:t>
      </w:r>
    </w:p>
    <w:p w14:paraId="498F69DE" w14:textId="77777777" w:rsidR="00250225" w:rsidRDefault="00DB20D4">
      <w:pPr>
        <w:numPr>
          <w:ilvl w:val="0"/>
          <w:numId w:val="1"/>
        </w:numPr>
        <w:spacing w:after="51"/>
        <w:ind w:right="1" w:hanging="360"/>
      </w:pPr>
      <w:r>
        <w:t xml:space="preserve">The refrigerated bovine blood storage system has run well during its </w:t>
      </w:r>
      <w:r w:rsidRPr="005E4E2B">
        <w:t>fifth</w:t>
      </w:r>
      <w:r>
        <w:t xml:space="preserve"> year of use. Collection occurs daily and the nature of the system has eliminated all odours.  </w:t>
      </w:r>
    </w:p>
    <w:p w14:paraId="1DDD47C3" w14:textId="77777777" w:rsidR="00250225" w:rsidRDefault="00DB20D4">
      <w:pPr>
        <w:numPr>
          <w:ilvl w:val="0"/>
          <w:numId w:val="1"/>
        </w:numPr>
        <w:spacing w:after="51"/>
        <w:ind w:right="1" w:hanging="360"/>
      </w:pPr>
      <w:r>
        <w:t xml:space="preserve">Blood tankers collections are supervised by Engineering, Security, or a Yardman. </w:t>
      </w:r>
    </w:p>
    <w:p w14:paraId="4D16BCB6" w14:textId="77777777" w:rsidR="00250225" w:rsidRDefault="00DB20D4">
      <w:pPr>
        <w:numPr>
          <w:ilvl w:val="0"/>
          <w:numId w:val="1"/>
        </w:numPr>
        <w:spacing w:after="144" w:line="259" w:lineRule="auto"/>
        <w:ind w:right="1" w:hanging="360"/>
      </w:pPr>
      <w:r>
        <w:t xml:space="preserve">Blood tanker driver training records are supplied by contractors. </w:t>
      </w:r>
    </w:p>
    <w:p w14:paraId="7C5266C8" w14:textId="77777777" w:rsidR="00250225" w:rsidRDefault="00DB20D4">
      <w:pPr>
        <w:numPr>
          <w:ilvl w:val="0"/>
          <w:numId w:val="1"/>
        </w:numPr>
        <w:spacing w:after="54"/>
        <w:ind w:right="1" w:hanging="360"/>
      </w:pPr>
      <w:r>
        <w:t xml:space="preserve">Copies of relevant procedures are available inside the blood storage room for reference. </w:t>
      </w:r>
    </w:p>
    <w:p w14:paraId="003E109A" w14:textId="77777777" w:rsidR="00250225" w:rsidRPr="00F57BAC" w:rsidRDefault="00DB20D4">
      <w:pPr>
        <w:numPr>
          <w:ilvl w:val="0"/>
          <w:numId w:val="1"/>
        </w:numPr>
        <w:spacing w:after="52"/>
        <w:ind w:right="1" w:hanging="360"/>
      </w:pPr>
      <w:r w:rsidRPr="00F57BAC">
        <w:t xml:space="preserve">The active carbon filters are inspected every 2 months and changed every 6 months. </w:t>
      </w:r>
    </w:p>
    <w:p w14:paraId="680FA6DB" w14:textId="77777777" w:rsidR="00250225" w:rsidRDefault="00DB20D4">
      <w:pPr>
        <w:numPr>
          <w:ilvl w:val="0"/>
          <w:numId w:val="1"/>
        </w:numPr>
        <w:ind w:right="1" w:hanging="360"/>
      </w:pPr>
      <w:r>
        <w:t xml:space="preserve">Hygiene and </w:t>
      </w:r>
      <w:r w:rsidR="00F57BAC">
        <w:t>housekeeping</w:t>
      </w:r>
      <w:r>
        <w:t xml:space="preserve"> standards have been maintained and the blood storage room and associated areas are cleaned daily. </w:t>
      </w:r>
    </w:p>
    <w:p w14:paraId="3B810144" w14:textId="77777777" w:rsidR="00250225" w:rsidRDefault="00DB20D4">
      <w:pPr>
        <w:spacing w:after="158" w:line="259" w:lineRule="auto"/>
        <w:ind w:left="720" w:firstLine="0"/>
      </w:pPr>
      <w:r>
        <w:t xml:space="preserve"> </w:t>
      </w:r>
    </w:p>
    <w:p w14:paraId="5F1A7088" w14:textId="77777777" w:rsidR="00250225" w:rsidRDefault="00DB20D4">
      <w:pPr>
        <w:pStyle w:val="Heading2"/>
        <w:ind w:left="1075"/>
      </w:pPr>
      <w:r>
        <w:t>b)</w:t>
      </w:r>
      <w:r>
        <w:rPr>
          <w:rFonts w:ascii="Arial" w:eastAsia="Arial" w:hAnsi="Arial" w:cs="Arial"/>
        </w:rPr>
        <w:t xml:space="preserve"> </w:t>
      </w:r>
      <w:r>
        <w:t xml:space="preserve">Lairage </w:t>
      </w:r>
    </w:p>
    <w:p w14:paraId="145C01A7" w14:textId="77777777" w:rsidR="00250225" w:rsidRDefault="00DB20D4">
      <w:pPr>
        <w:spacing w:after="51"/>
        <w:ind w:left="1435" w:right="1"/>
      </w:pPr>
      <w:r>
        <w:t xml:space="preserve">The </w:t>
      </w:r>
      <w:r w:rsidR="00F57BAC">
        <w:t>build-up</w:t>
      </w:r>
      <w:r>
        <w:t xml:space="preserve"> of odours in this area is minimised by the constant movement of air by means of air fans, air extraction and adherence to Cleaning Schedules and Company procedures: </w:t>
      </w:r>
    </w:p>
    <w:p w14:paraId="28B81AE4" w14:textId="77777777" w:rsidR="00250225" w:rsidRDefault="00DB20D4">
      <w:pPr>
        <w:numPr>
          <w:ilvl w:val="0"/>
          <w:numId w:val="2"/>
        </w:numPr>
        <w:spacing w:after="52"/>
        <w:ind w:right="1" w:hanging="360"/>
      </w:pPr>
      <w:r>
        <w:lastRenderedPageBreak/>
        <w:t xml:space="preserve">The lairage works on a clean-as-you-go basis and as soon as the pens are emptied the dung is removed and the pen cleaned. Further to this, the lairage is cleaned </w:t>
      </w:r>
      <w:proofErr w:type="gramStart"/>
      <w:r>
        <w:t>on a daily basis</w:t>
      </w:r>
      <w:proofErr w:type="gramEnd"/>
      <w:r>
        <w:t xml:space="preserve">. Deep cleaning of the Lairage is controlled by a site policy, whereby NRW will be informed in advance, in order to be aware of potential odour issues. </w:t>
      </w:r>
    </w:p>
    <w:p w14:paraId="39EC71A6" w14:textId="77777777" w:rsidR="00250225" w:rsidRDefault="00DB20D4">
      <w:pPr>
        <w:numPr>
          <w:ilvl w:val="0"/>
          <w:numId w:val="2"/>
        </w:numPr>
        <w:ind w:right="1" w:hanging="360"/>
      </w:pPr>
      <w:r>
        <w:t xml:space="preserve">We work a clean livestock policy and suppliers are requested to present clean animals for slaughter. Additionally, we recommend suppliers not to feed the animals from the night prior to delivery. </w:t>
      </w:r>
    </w:p>
    <w:p w14:paraId="3ED0B875" w14:textId="77777777" w:rsidR="00F57BAC" w:rsidRDefault="00F57BAC" w:rsidP="00F57BAC">
      <w:pPr>
        <w:ind w:left="2340" w:right="1" w:firstLine="0"/>
      </w:pPr>
    </w:p>
    <w:p w14:paraId="68414175" w14:textId="77777777" w:rsidR="00250225" w:rsidRDefault="00DB20D4">
      <w:pPr>
        <w:ind w:left="1435" w:right="1"/>
      </w:pPr>
      <w:r>
        <w:t xml:space="preserve">The above procedures are independently monitored by the FSA as they are to ensure the hygiene of the operation and hence safe products. </w:t>
      </w:r>
    </w:p>
    <w:p w14:paraId="2A79275B" w14:textId="77777777" w:rsidR="00250225" w:rsidRDefault="00DB20D4">
      <w:pPr>
        <w:spacing w:after="377" w:line="259" w:lineRule="auto"/>
        <w:ind w:left="1440" w:firstLine="0"/>
      </w:pPr>
      <w:r>
        <w:t xml:space="preserve"> </w:t>
      </w:r>
    </w:p>
    <w:p w14:paraId="04E79F96" w14:textId="77777777" w:rsidR="00250225" w:rsidRDefault="00DB20D4">
      <w:pPr>
        <w:pStyle w:val="Heading3"/>
        <w:ind w:left="1075"/>
      </w:pPr>
      <w:r>
        <w:t>c)</w:t>
      </w:r>
      <w:r>
        <w:rPr>
          <w:rFonts w:ascii="Arial" w:eastAsia="Arial" w:hAnsi="Arial" w:cs="Arial"/>
        </w:rPr>
        <w:t xml:space="preserve"> </w:t>
      </w:r>
      <w:r>
        <w:t xml:space="preserve">Effluent Treatment Plant </w:t>
      </w:r>
    </w:p>
    <w:p w14:paraId="44E1E295" w14:textId="77777777" w:rsidR="00250225" w:rsidRDefault="00DB20D4" w:rsidP="00F57BAC">
      <w:pPr>
        <w:spacing w:after="51"/>
        <w:ind w:left="1435" w:right="1"/>
        <w:jc w:val="both"/>
      </w:pPr>
      <w:r>
        <w:t xml:space="preserve">The Effluent Treatment Plant (ETP) </w:t>
      </w:r>
      <w:proofErr w:type="gramStart"/>
      <w:r>
        <w:t>is located in</w:t>
      </w:r>
      <w:proofErr w:type="gramEnd"/>
      <w:r>
        <w:t xml:space="preserve"> a self-contained building and maintained to work at its optimum performance. The </w:t>
      </w:r>
      <w:r w:rsidR="00F57BAC">
        <w:t>housekeeping</w:t>
      </w:r>
      <w:r>
        <w:t xml:space="preserve"> and maintenance measures in place also help to limit to the installation boundary potential odour emissions, among these measures: </w:t>
      </w:r>
    </w:p>
    <w:p w14:paraId="28BE4499" w14:textId="77777777" w:rsidR="00250225" w:rsidRDefault="00DB20D4">
      <w:pPr>
        <w:numPr>
          <w:ilvl w:val="0"/>
          <w:numId w:val="3"/>
        </w:numPr>
        <w:spacing w:after="52"/>
        <w:ind w:right="1" w:hanging="360"/>
      </w:pPr>
      <w:r>
        <w:t xml:space="preserve">Effluent sludge is removed daily, or every other day, depending on levels of production. </w:t>
      </w:r>
    </w:p>
    <w:p w14:paraId="265A6C96" w14:textId="77777777" w:rsidR="00250225" w:rsidRDefault="00DB20D4">
      <w:pPr>
        <w:numPr>
          <w:ilvl w:val="0"/>
          <w:numId w:val="3"/>
        </w:numPr>
        <w:spacing w:after="144" w:line="259" w:lineRule="auto"/>
        <w:ind w:right="1" w:hanging="360"/>
      </w:pPr>
      <w:r>
        <w:t xml:space="preserve">Doors are kept closed when not in use. </w:t>
      </w:r>
    </w:p>
    <w:p w14:paraId="76048982" w14:textId="77777777" w:rsidR="00250225" w:rsidRDefault="00DB20D4">
      <w:pPr>
        <w:numPr>
          <w:ilvl w:val="0"/>
          <w:numId w:val="3"/>
        </w:numPr>
        <w:spacing w:after="146" w:line="259" w:lineRule="auto"/>
        <w:ind w:right="1" w:hanging="360"/>
      </w:pPr>
      <w:r>
        <w:t xml:space="preserve">The ETP is cleaned daily and ‘deep cleaned’ once a week. </w:t>
      </w:r>
    </w:p>
    <w:p w14:paraId="271C4A52" w14:textId="77777777" w:rsidR="00250225" w:rsidRDefault="00DB20D4">
      <w:pPr>
        <w:numPr>
          <w:ilvl w:val="0"/>
          <w:numId w:val="3"/>
        </w:numPr>
        <w:spacing w:after="52"/>
        <w:ind w:right="1" w:hanging="360"/>
      </w:pPr>
      <w:r>
        <w:t xml:space="preserve">Dedicated staff monitor the functioning of the plant continuously to ensure optimum performance and tackle any problems that may arise. </w:t>
      </w:r>
    </w:p>
    <w:p w14:paraId="035BFCA4" w14:textId="77777777" w:rsidR="00250225" w:rsidRDefault="00DB20D4">
      <w:pPr>
        <w:numPr>
          <w:ilvl w:val="0"/>
          <w:numId w:val="3"/>
        </w:numPr>
        <w:ind w:right="1" w:hanging="360"/>
      </w:pPr>
      <w:r>
        <w:t xml:space="preserve">Both effluent holding tanks are sealed and are fitted with active carbon filters. </w:t>
      </w:r>
    </w:p>
    <w:p w14:paraId="7AF7D2AD" w14:textId="77777777" w:rsidR="00250225" w:rsidRDefault="00DB20D4" w:rsidP="00F57BAC">
      <w:pPr>
        <w:ind w:left="1435" w:right="1"/>
        <w:jc w:val="both"/>
      </w:pPr>
      <w:r>
        <w:t xml:space="preserve">An odour neutraliser system is fitted to the coarse screen pit and the compactor room in order to neutralise any odours generated. Site procedures will continue to be </w:t>
      </w:r>
      <w:r>
        <w:lastRenderedPageBreak/>
        <w:t xml:space="preserve">monitored and reviewed, in order to minimise the potential for odour generation prior to this. </w:t>
      </w:r>
    </w:p>
    <w:p w14:paraId="105A3268" w14:textId="77777777" w:rsidR="00250225" w:rsidRDefault="00DB20D4">
      <w:pPr>
        <w:pStyle w:val="Heading3"/>
        <w:ind w:left="1075"/>
      </w:pPr>
      <w:r>
        <w:t>d)</w:t>
      </w:r>
      <w:r>
        <w:rPr>
          <w:rFonts w:ascii="Arial" w:eastAsia="Arial" w:hAnsi="Arial" w:cs="Arial"/>
        </w:rPr>
        <w:t xml:space="preserve"> </w:t>
      </w:r>
      <w:r>
        <w:t xml:space="preserve">Drainage system </w:t>
      </w:r>
    </w:p>
    <w:p w14:paraId="6F4C877C" w14:textId="77777777" w:rsidR="00250225" w:rsidRDefault="00DB20D4" w:rsidP="00F57BAC">
      <w:pPr>
        <w:spacing w:after="257"/>
        <w:ind w:left="1435" w:right="1"/>
        <w:jc w:val="both"/>
      </w:pPr>
      <w:r>
        <w:t xml:space="preserve">The drainage system is served by a series of pumping pits fitted with dual pumps, failure alarms, </w:t>
      </w:r>
      <w:proofErr w:type="gramStart"/>
      <w:r>
        <w:t>high and low level</w:t>
      </w:r>
      <w:proofErr w:type="gramEnd"/>
      <w:r>
        <w:t xml:space="preserve"> controls and high and low level alarms. ETP staff will immediately be alerted of any failure that could lead to effluent build up, and hence potential spillages and bad odours, so that immediate action can be taken.  This system is undergoing a gradual update by bypassing the pumping pits to discharge direct to sewer. This is in order to give a more controlled and constant flow and to prevent </w:t>
      </w:r>
      <w:r w:rsidR="00F57BAC">
        <w:t>build-up</w:t>
      </w:r>
      <w:r>
        <w:t xml:space="preserve"> of deposits and the associated costs of cleaning of the pumping pits. </w:t>
      </w:r>
    </w:p>
    <w:p w14:paraId="65F699BA" w14:textId="77777777" w:rsidR="00250225" w:rsidRDefault="00DB20D4">
      <w:pPr>
        <w:pStyle w:val="Heading3"/>
        <w:ind w:left="1075"/>
      </w:pPr>
      <w:r>
        <w:t>e)</w:t>
      </w:r>
      <w:r>
        <w:rPr>
          <w:rFonts w:ascii="Arial" w:eastAsia="Arial" w:hAnsi="Arial" w:cs="Arial"/>
        </w:rPr>
        <w:t xml:space="preserve"> </w:t>
      </w:r>
      <w:r>
        <w:t xml:space="preserve">Livestock transport cleaning </w:t>
      </w:r>
    </w:p>
    <w:p w14:paraId="4074742C" w14:textId="77777777" w:rsidR="00250225" w:rsidRDefault="00DB20D4" w:rsidP="00F57BAC">
      <w:pPr>
        <w:spacing w:after="255"/>
        <w:ind w:left="1435" w:right="1"/>
        <w:jc w:val="both"/>
      </w:pPr>
      <w:r>
        <w:t xml:space="preserve">Livestock delivery vehicles are cleaned in a dedicated area before leaving site. All the waste collected during cleaning is stored in dolav bins and disposed of with dung and straw from the lairage. Waste liquid generated by the cleaning process enters the coarse screen pit and is treated by the ETP. Interceptors are regularly cleaned, and the screened material disposed of as above. </w:t>
      </w:r>
    </w:p>
    <w:p w14:paraId="4E99A2A3" w14:textId="77777777" w:rsidR="00250225" w:rsidRDefault="00DB20D4">
      <w:pPr>
        <w:pStyle w:val="Heading3"/>
        <w:ind w:left="1075"/>
      </w:pPr>
      <w:r>
        <w:t>f)</w:t>
      </w:r>
      <w:r>
        <w:rPr>
          <w:rFonts w:ascii="Arial" w:eastAsia="Arial" w:hAnsi="Arial" w:cs="Arial"/>
        </w:rPr>
        <w:t xml:space="preserve"> </w:t>
      </w:r>
      <w:r>
        <w:t xml:space="preserve">Slaughter hall and meat processing operations </w:t>
      </w:r>
    </w:p>
    <w:p w14:paraId="77011B35" w14:textId="77777777" w:rsidR="00DB20D4" w:rsidRDefault="00DB20D4" w:rsidP="00F57BAC">
      <w:pPr>
        <w:spacing w:after="66" w:line="366" w:lineRule="auto"/>
        <w:ind w:left="1425" w:right="86" w:firstLine="0"/>
        <w:jc w:val="both"/>
      </w:pPr>
      <w:r>
        <w:t>Adherence to hygiene cleaning schedules prevents the generation of odours in these areas. All operations areas undergo a deep clean after production, using foam and sanitiser. The operations in these areas are independently supervised by the FSA. The generation of odours due to poor hygiene conditions would imply an obvious food safety and quality risk and the site would not be allowed to operate.</w:t>
      </w:r>
    </w:p>
    <w:p w14:paraId="007DB1D9" w14:textId="77777777" w:rsidR="00D21669" w:rsidRDefault="00D21669" w:rsidP="00193623">
      <w:pPr>
        <w:spacing w:after="66" w:line="366" w:lineRule="auto"/>
        <w:ind w:left="0" w:right="86" w:firstLine="0"/>
        <w:jc w:val="both"/>
      </w:pPr>
    </w:p>
    <w:p w14:paraId="711C9364" w14:textId="77777777" w:rsidR="00250225" w:rsidRDefault="00DB20D4" w:rsidP="00DB20D4">
      <w:pPr>
        <w:spacing w:after="66" w:line="366" w:lineRule="auto"/>
        <w:ind w:left="1065" w:right="86" w:firstLine="360"/>
        <w:jc w:val="both"/>
      </w:pPr>
      <w:r>
        <w:t xml:space="preserve"> </w:t>
      </w:r>
      <w:r>
        <w:rPr>
          <w:b/>
          <w:sz w:val="22"/>
        </w:rPr>
        <w:t>g)</w:t>
      </w:r>
      <w:r>
        <w:rPr>
          <w:rFonts w:ascii="Arial" w:eastAsia="Arial" w:hAnsi="Arial" w:cs="Arial"/>
          <w:b/>
          <w:sz w:val="22"/>
        </w:rPr>
        <w:t xml:space="preserve"> </w:t>
      </w:r>
      <w:r>
        <w:rPr>
          <w:b/>
          <w:sz w:val="22"/>
        </w:rPr>
        <w:t xml:space="preserve">Incinerator </w:t>
      </w:r>
    </w:p>
    <w:p w14:paraId="704F610E" w14:textId="77777777" w:rsidR="00250225" w:rsidRDefault="00DB20D4">
      <w:pPr>
        <w:spacing w:line="259" w:lineRule="auto"/>
        <w:ind w:left="1435" w:right="1"/>
      </w:pPr>
      <w:r>
        <w:t>The Incinerator has been removed from site.</w:t>
      </w:r>
    </w:p>
    <w:p w14:paraId="304B59E3" w14:textId="77777777" w:rsidR="00D21669" w:rsidRDefault="00D21669">
      <w:pPr>
        <w:spacing w:line="259" w:lineRule="auto"/>
        <w:ind w:left="1435" w:right="1"/>
      </w:pPr>
    </w:p>
    <w:p w14:paraId="55C4206C" w14:textId="77777777" w:rsidR="00250225" w:rsidRDefault="00DB20D4">
      <w:pPr>
        <w:pStyle w:val="Heading2"/>
        <w:ind w:left="1450"/>
      </w:pPr>
      <w:r>
        <w:lastRenderedPageBreak/>
        <w:t>Water</w:t>
      </w:r>
      <w:r>
        <w:rPr>
          <w:b w:val="0"/>
        </w:rPr>
        <w:t xml:space="preserve"> </w:t>
      </w:r>
    </w:p>
    <w:p w14:paraId="601CA999" w14:textId="77777777" w:rsidR="00250225" w:rsidRDefault="00DB20D4" w:rsidP="00F57BAC">
      <w:pPr>
        <w:ind w:left="1435" w:right="1"/>
        <w:jc w:val="both"/>
      </w:pPr>
      <w:r>
        <w:t xml:space="preserve">The risk of emissions from other points than those specified in the environmental permit </w:t>
      </w:r>
      <w:proofErr w:type="gramStart"/>
      <w:r>
        <w:t>is considered to be</w:t>
      </w:r>
      <w:proofErr w:type="gramEnd"/>
      <w:r>
        <w:t xml:space="preserve"> very low and there are no new activities on site that will increase the risk. </w:t>
      </w:r>
    </w:p>
    <w:p w14:paraId="46A32EAB" w14:textId="77777777" w:rsidR="00250225" w:rsidRDefault="00DB20D4">
      <w:pPr>
        <w:spacing w:after="123" w:line="259" w:lineRule="auto"/>
        <w:ind w:left="1419" w:firstLine="0"/>
      </w:pPr>
      <w:r>
        <w:t xml:space="preserve"> </w:t>
      </w:r>
    </w:p>
    <w:p w14:paraId="7D423906" w14:textId="77777777" w:rsidR="00250225" w:rsidRDefault="00DB20D4">
      <w:pPr>
        <w:ind w:left="1435" w:right="1"/>
      </w:pPr>
      <w:r>
        <w:t xml:space="preserve">The drainage system, diesel tank and associated pipe work are the only underground structures. </w:t>
      </w:r>
    </w:p>
    <w:p w14:paraId="70929263" w14:textId="77777777" w:rsidR="00250225" w:rsidRDefault="00DB20D4">
      <w:pPr>
        <w:spacing w:after="123" w:line="259" w:lineRule="auto"/>
        <w:ind w:left="1419" w:firstLine="0"/>
      </w:pPr>
      <w:r>
        <w:t xml:space="preserve"> </w:t>
      </w:r>
    </w:p>
    <w:p w14:paraId="4206DFDE" w14:textId="77777777" w:rsidR="00250225" w:rsidRDefault="00DB20D4">
      <w:pPr>
        <w:ind w:left="1435" w:right="1"/>
      </w:pPr>
      <w:r>
        <w:t xml:space="preserve">The integrity of the drainage system sumps is inspected regularly, and no faults have been found that could lead to fugitive emissions. </w:t>
      </w:r>
    </w:p>
    <w:p w14:paraId="1CC723E3" w14:textId="77777777" w:rsidR="00250225" w:rsidRDefault="00DB20D4">
      <w:pPr>
        <w:spacing w:after="123" w:line="259" w:lineRule="auto"/>
        <w:ind w:left="1419" w:firstLine="0"/>
      </w:pPr>
      <w:r>
        <w:t xml:space="preserve"> </w:t>
      </w:r>
    </w:p>
    <w:p w14:paraId="1EB885F2" w14:textId="77777777" w:rsidR="00250225" w:rsidRDefault="00DB20D4" w:rsidP="00F57BAC">
      <w:pPr>
        <w:ind w:left="1435" w:right="1"/>
        <w:jc w:val="both"/>
      </w:pPr>
      <w:r>
        <w:t xml:space="preserve">All areas where potential contaminants are handled and stored are hard surfaced and preventive measures, like spill containment kerbs, have been built in where necessary. Surface water from dirty areas is collected by the foul drainage system so that it can be treated before releasing it to the sewer. </w:t>
      </w:r>
    </w:p>
    <w:p w14:paraId="27F75D85" w14:textId="77777777" w:rsidR="00250225" w:rsidRDefault="00DB20D4">
      <w:pPr>
        <w:spacing w:after="126" w:line="259" w:lineRule="auto"/>
        <w:ind w:left="1419" w:firstLine="0"/>
      </w:pPr>
      <w:r>
        <w:t xml:space="preserve"> </w:t>
      </w:r>
    </w:p>
    <w:p w14:paraId="57CB9187" w14:textId="77777777" w:rsidR="00250225" w:rsidRDefault="00DB20D4">
      <w:pPr>
        <w:ind w:left="1435" w:right="1"/>
      </w:pPr>
      <w:r>
        <w:t xml:space="preserve">A dip test of the diesel storage tank followed by a reconciliation exercise is carried out every week to monitor their integrity. </w:t>
      </w:r>
    </w:p>
    <w:p w14:paraId="379ADC8F" w14:textId="77777777" w:rsidR="00250225" w:rsidRDefault="00DB20D4">
      <w:pPr>
        <w:spacing w:after="123" w:line="259" w:lineRule="auto"/>
        <w:ind w:left="1419" w:firstLine="0"/>
      </w:pPr>
      <w:r>
        <w:t xml:space="preserve"> </w:t>
      </w:r>
    </w:p>
    <w:p w14:paraId="4B0C1EBC" w14:textId="77777777" w:rsidR="00250225" w:rsidRPr="00193623" w:rsidRDefault="00DB20D4" w:rsidP="00F57BAC">
      <w:pPr>
        <w:ind w:left="1435" w:right="1"/>
        <w:jc w:val="both"/>
      </w:pPr>
      <w:r w:rsidRPr="00193623">
        <w:t xml:space="preserve">The dosing system has been installed on a permanent basis at PP11, </w:t>
      </w:r>
      <w:r w:rsidR="00D21669" w:rsidRPr="00193623">
        <w:t>this</w:t>
      </w:r>
      <w:r w:rsidRPr="00193623">
        <w:t xml:space="preserve"> pumps Hydrogen Pero</w:t>
      </w:r>
      <w:r w:rsidR="00D21669" w:rsidRPr="00193623">
        <w:t>xide into effluent leaving site</w:t>
      </w:r>
      <w:r w:rsidRPr="00193623">
        <w:t xml:space="preserve"> in order to neutralise Hydrogen Sulphide gas, and therefore</w:t>
      </w:r>
      <w:r w:rsidR="00D21669" w:rsidRPr="00193623">
        <w:t>,</w:t>
      </w:r>
      <w:r w:rsidRPr="00193623">
        <w:t xml:space="preserve"> reduce odour issues from Welsh Water’s sewers downstream of the </w:t>
      </w:r>
      <w:proofErr w:type="spellStart"/>
      <w:r w:rsidRPr="00193623">
        <w:t>Kepak</w:t>
      </w:r>
      <w:proofErr w:type="spellEnd"/>
      <w:r w:rsidRPr="00193623">
        <w:t xml:space="preserve"> Merthyr site. Pumping pits have also been bypassed or filled in, </w:t>
      </w:r>
      <w:proofErr w:type="gramStart"/>
      <w:r w:rsidRPr="00193623">
        <w:t>in an attempt to</w:t>
      </w:r>
      <w:proofErr w:type="gramEnd"/>
      <w:r w:rsidRPr="00193623">
        <w:t xml:space="preserve"> reduce odours by smoothing out effluent flow. </w:t>
      </w:r>
    </w:p>
    <w:p w14:paraId="2B03E266" w14:textId="77777777" w:rsidR="00250225" w:rsidRPr="00193623" w:rsidRDefault="00DB20D4">
      <w:pPr>
        <w:spacing w:after="129" w:line="259" w:lineRule="auto"/>
        <w:ind w:left="1419" w:firstLine="0"/>
      </w:pPr>
      <w:r w:rsidRPr="00193623">
        <w:t xml:space="preserve"> </w:t>
      </w:r>
    </w:p>
    <w:p w14:paraId="4F111D33" w14:textId="77777777" w:rsidR="00250225" w:rsidRPr="00193623" w:rsidRDefault="00250225">
      <w:pPr>
        <w:spacing w:after="174" w:line="259" w:lineRule="auto"/>
        <w:ind w:left="1419" w:firstLine="0"/>
      </w:pPr>
    </w:p>
    <w:p w14:paraId="5E9A0591" w14:textId="77777777" w:rsidR="00250225" w:rsidRPr="00193623" w:rsidRDefault="00DB20D4">
      <w:pPr>
        <w:pStyle w:val="Heading2"/>
        <w:spacing w:after="96"/>
        <w:ind w:left="1075"/>
      </w:pPr>
      <w:r w:rsidRPr="00193623">
        <w:rPr>
          <w:rFonts w:ascii="Segoe UI Symbol" w:eastAsia="Segoe UI Symbol" w:hAnsi="Segoe UI Symbol" w:cs="Segoe UI Symbol"/>
          <w:b w:val="0"/>
        </w:rPr>
        <w:t>•</w:t>
      </w:r>
      <w:r w:rsidRPr="00193623">
        <w:rPr>
          <w:rFonts w:ascii="Arial" w:eastAsia="Arial" w:hAnsi="Arial" w:cs="Arial"/>
          <w:b w:val="0"/>
        </w:rPr>
        <w:t xml:space="preserve"> </w:t>
      </w:r>
      <w:r w:rsidRPr="00193623">
        <w:t xml:space="preserve">Spillages </w:t>
      </w:r>
    </w:p>
    <w:p w14:paraId="55D475EC" w14:textId="77777777" w:rsidR="00705A40" w:rsidRPr="00193623" w:rsidRDefault="00705A40" w:rsidP="00A10399">
      <w:pPr>
        <w:ind w:left="0" w:firstLine="0"/>
      </w:pPr>
    </w:p>
    <w:p w14:paraId="52BCCE4D" w14:textId="77777777" w:rsidR="00705A40" w:rsidRPr="00193623" w:rsidRDefault="00444433" w:rsidP="00705A40">
      <w:r w:rsidRPr="00193623">
        <w:t xml:space="preserve">There </w:t>
      </w:r>
      <w:proofErr w:type="gramStart"/>
      <w:r w:rsidRPr="00193623">
        <w:t>h</w:t>
      </w:r>
      <w:r w:rsidR="007F79F6" w:rsidRPr="00193623">
        <w:t>as</w:t>
      </w:r>
      <w:proofErr w:type="gramEnd"/>
      <w:r w:rsidR="00193623" w:rsidRPr="00193623">
        <w:t xml:space="preserve"> been 2 </w:t>
      </w:r>
      <w:r w:rsidRPr="00193623">
        <w:t>fuel spillage</w:t>
      </w:r>
      <w:r w:rsidR="00193623" w:rsidRPr="00193623">
        <w:t>s</w:t>
      </w:r>
      <w:r w:rsidR="00705A40" w:rsidRPr="00193623">
        <w:t xml:space="preserve"> in 2019. </w:t>
      </w:r>
    </w:p>
    <w:p w14:paraId="30434B92" w14:textId="77777777" w:rsidR="00193623" w:rsidRDefault="00DB20D4" w:rsidP="00193623">
      <w:pPr>
        <w:spacing w:after="297"/>
        <w:ind w:right="1"/>
        <w:jc w:val="both"/>
      </w:pPr>
      <w:r w:rsidRPr="00193623">
        <w:lastRenderedPageBreak/>
        <w:t>A fuel sp</w:t>
      </w:r>
      <w:r w:rsidR="00444433" w:rsidRPr="00193623">
        <w:t xml:space="preserve">illage occurred in March 2019 </w:t>
      </w:r>
      <w:r w:rsidRPr="00193623">
        <w:t xml:space="preserve">caused by </w:t>
      </w:r>
      <w:r w:rsidR="007F79F6" w:rsidRPr="00193623">
        <w:rPr>
          <w:rFonts w:asciiTheme="minorHAnsi" w:eastAsia="Times New Roman" w:hAnsiTheme="minorHAnsi" w:cs="Times New Roman"/>
          <w:szCs w:val="24"/>
        </w:rPr>
        <w:t xml:space="preserve">a </w:t>
      </w:r>
      <w:r w:rsidR="00255360" w:rsidRPr="00193623">
        <w:rPr>
          <w:rFonts w:asciiTheme="minorHAnsi" w:eastAsia="Times New Roman" w:hAnsiTheme="minorHAnsi" w:cs="Times New Roman"/>
          <w:szCs w:val="24"/>
        </w:rPr>
        <w:t xml:space="preserve">haulier’s </w:t>
      </w:r>
      <w:r w:rsidR="00202916" w:rsidRPr="00193623">
        <w:rPr>
          <w:rFonts w:asciiTheme="minorHAnsi" w:eastAsia="Times New Roman" w:hAnsiTheme="minorHAnsi" w:cs="Times New Roman"/>
          <w:szCs w:val="24"/>
        </w:rPr>
        <w:t>truck colliding</w:t>
      </w:r>
      <w:r w:rsidR="00444433" w:rsidRPr="00193623">
        <w:rPr>
          <w:rFonts w:asciiTheme="minorHAnsi" w:eastAsia="Times New Roman" w:hAnsiTheme="minorHAnsi" w:cs="Times New Roman"/>
          <w:szCs w:val="24"/>
        </w:rPr>
        <w:t xml:space="preserve"> with a</w:t>
      </w:r>
      <w:r w:rsidR="007F79F6" w:rsidRPr="00193623">
        <w:rPr>
          <w:rFonts w:asciiTheme="minorHAnsi" w:eastAsia="Times New Roman" w:hAnsiTheme="minorHAnsi" w:cs="Times New Roman"/>
          <w:szCs w:val="24"/>
        </w:rPr>
        <w:t xml:space="preserve"> b</w:t>
      </w:r>
      <w:r w:rsidR="00444433" w:rsidRPr="00193623">
        <w:rPr>
          <w:rFonts w:asciiTheme="minorHAnsi" w:eastAsia="Times New Roman" w:hAnsiTheme="minorHAnsi" w:cs="Times New Roman"/>
          <w:szCs w:val="24"/>
        </w:rPr>
        <w:t>arrier</w:t>
      </w:r>
      <w:r w:rsidR="00444433" w:rsidRPr="00193623">
        <w:rPr>
          <w:rFonts w:ascii="Arial Narrow" w:eastAsia="Times New Roman" w:hAnsi="Arial Narrow" w:cs="Times New Roman"/>
          <w:szCs w:val="24"/>
        </w:rPr>
        <w:t xml:space="preserve">. </w:t>
      </w:r>
      <w:r w:rsidR="00444433" w:rsidRPr="00193623">
        <w:t>The spill was managed effectively by the site team and a spill response contractor. The spill resulted in no pollution to the environment being caused.</w:t>
      </w:r>
      <w:r w:rsidR="00444433">
        <w:t xml:space="preserve">  </w:t>
      </w:r>
    </w:p>
    <w:p w14:paraId="20B6F396" w14:textId="77777777" w:rsidR="00193623" w:rsidRDefault="00193623" w:rsidP="00193623">
      <w:pPr>
        <w:spacing w:after="297"/>
        <w:ind w:right="1"/>
        <w:jc w:val="both"/>
      </w:pPr>
      <w:r>
        <w:t xml:space="preserve">The second spillage occurred in June when </w:t>
      </w:r>
      <w:r w:rsidRPr="00193623">
        <w:t>a trailer dr</w:t>
      </w:r>
      <w:r>
        <w:t>iver was refuelling his trailer, i</w:t>
      </w:r>
      <w:r w:rsidRPr="00193623">
        <w:t xml:space="preserve">n the process of refuelling the refuelling hose failed causing a </w:t>
      </w:r>
      <w:proofErr w:type="gramStart"/>
      <w:r w:rsidRPr="00193623">
        <w:t>high pressure</w:t>
      </w:r>
      <w:proofErr w:type="gramEnd"/>
      <w:r w:rsidRPr="00193623">
        <w:t xml:space="preserve"> leak</w:t>
      </w:r>
      <w:r>
        <w:t xml:space="preserve">. The spill was largely </w:t>
      </w:r>
      <w:proofErr w:type="gramStart"/>
      <w:r>
        <w:t>contained</w:t>
      </w:r>
      <w:proofErr w:type="gramEnd"/>
      <w:r>
        <w:t xml:space="preserve"> and spill kit was used to contain the spill. The sluice gates were closed as soon as spill was identified as a precaution. A contractor was called in to assist with the clean-up including the emptying of the interceptors and arrived on site at 12:01.  Booms were placed in the stream by the contractor as a precaution.</w:t>
      </w:r>
    </w:p>
    <w:p w14:paraId="25AB8947" w14:textId="77777777" w:rsidR="00193623" w:rsidRDefault="00193623" w:rsidP="00193623">
      <w:pPr>
        <w:spacing w:after="297"/>
        <w:ind w:left="0" w:right="1" w:firstLine="0"/>
      </w:pPr>
    </w:p>
    <w:p w14:paraId="40BE1CB8" w14:textId="77777777" w:rsidR="00250225" w:rsidRDefault="00DB20D4">
      <w:pPr>
        <w:pStyle w:val="Heading1"/>
        <w:ind w:left="1054"/>
      </w:pPr>
      <w:r>
        <w:t>B.</w:t>
      </w:r>
      <w:r>
        <w:rPr>
          <w:rFonts w:ascii="Arial" w:eastAsia="Arial" w:hAnsi="Arial" w:cs="Arial"/>
        </w:rPr>
        <w:t xml:space="preserve"> </w:t>
      </w:r>
      <w:r>
        <w:t xml:space="preserve">Land </w:t>
      </w:r>
    </w:p>
    <w:p w14:paraId="586093F6" w14:textId="77777777" w:rsidR="00250225" w:rsidRDefault="00DB20D4" w:rsidP="00193623">
      <w:pPr>
        <w:ind w:left="1435" w:right="1"/>
        <w:jc w:val="both"/>
      </w:pPr>
      <w:r>
        <w:t>All factory waste is stored in appropriate containers on hard surfaced areas</w:t>
      </w:r>
      <w:r w:rsidR="00F57BAC">
        <w:t xml:space="preserve"> and collected and disposed off</w:t>
      </w:r>
      <w:r>
        <w:t xml:space="preserve">site by licensed contractors. We believe that the risk of fugitive emissions to land is minimal. </w:t>
      </w:r>
    </w:p>
    <w:sectPr w:rsidR="00250225">
      <w:headerReference w:type="even" r:id="rId10"/>
      <w:headerReference w:type="default" r:id="rId11"/>
      <w:footerReference w:type="even" r:id="rId12"/>
      <w:footerReference w:type="default" r:id="rId13"/>
      <w:headerReference w:type="first" r:id="rId14"/>
      <w:footerReference w:type="first" r:id="rId15"/>
      <w:pgSz w:w="11906" w:h="16838"/>
      <w:pgMar w:top="2267" w:right="1469" w:bottom="1533" w:left="566" w:header="709" w:footer="3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D3F72" w14:textId="77777777" w:rsidR="00A37591" w:rsidRDefault="00DB20D4">
      <w:pPr>
        <w:spacing w:after="0" w:line="240" w:lineRule="auto"/>
      </w:pPr>
      <w:r>
        <w:separator/>
      </w:r>
    </w:p>
  </w:endnote>
  <w:endnote w:type="continuationSeparator" w:id="0">
    <w:p w14:paraId="71E200C4" w14:textId="77777777" w:rsidR="00A37591" w:rsidRDefault="00DB2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7D4FE" w14:textId="77777777" w:rsidR="00250225" w:rsidRDefault="00DB20D4">
    <w:pPr>
      <w:spacing w:after="98" w:line="259" w:lineRule="auto"/>
      <w:ind w:left="142" w:firstLine="0"/>
    </w:pPr>
    <w:r>
      <w:rPr>
        <w:rFonts w:ascii="Arial" w:eastAsia="Arial" w:hAnsi="Arial" w:cs="Arial"/>
        <w:sz w:val="20"/>
      </w:rPr>
      <w:t xml:space="preserve">Document Owner: </w:t>
    </w:r>
    <w:r>
      <w:rPr>
        <w:rFonts w:ascii="Arial" w:eastAsia="Arial" w:hAnsi="Arial" w:cs="Arial"/>
        <w:i/>
        <w:sz w:val="20"/>
      </w:rPr>
      <w:t>Environmental Manager</w:t>
    </w:r>
    <w:r>
      <w:rPr>
        <w:rFonts w:ascii="Arial" w:eastAsia="Arial" w:hAnsi="Arial" w:cs="Arial"/>
        <w:sz w:val="20"/>
      </w:rPr>
      <w:t xml:space="preserve">                              Uncontrolled when printed or converted to PDF </w:t>
    </w:r>
  </w:p>
  <w:p w14:paraId="2052BC96" w14:textId="77777777" w:rsidR="00250225" w:rsidRDefault="00DB20D4">
    <w:pPr>
      <w:tabs>
        <w:tab w:val="center" w:pos="4321"/>
        <w:tab w:val="right" w:pos="9871"/>
      </w:tabs>
      <w:spacing w:after="105" w:line="259" w:lineRule="auto"/>
      <w:ind w:left="0" w:firstLine="0"/>
    </w:pPr>
    <w:r>
      <w:rPr>
        <w:rFonts w:ascii="Arial" w:eastAsia="Arial" w:hAnsi="Arial" w:cs="Arial"/>
        <w:sz w:val="20"/>
      </w:rPr>
      <w:t xml:space="preserve">Dated: </w:t>
    </w:r>
    <w:r>
      <w:rPr>
        <w:rFonts w:ascii="Arial" w:eastAsia="Arial" w:hAnsi="Arial" w:cs="Arial"/>
        <w:i/>
        <w:sz w:val="20"/>
      </w:rPr>
      <w:t>02/2019</w:t>
    </w:r>
    <w:r>
      <w:rPr>
        <w:rFonts w:ascii="Arial" w:eastAsia="Arial" w:hAnsi="Arial" w:cs="Arial"/>
        <w:sz w:val="20"/>
      </w:rPr>
      <w:t xml:space="preserve"> </w:t>
    </w:r>
    <w:r>
      <w:rPr>
        <w:rFonts w:ascii="Arial" w:eastAsia="Arial" w:hAnsi="Arial" w:cs="Arial"/>
        <w:sz w:val="20"/>
      </w:rPr>
      <w:tab/>
      <w:t xml:space="preserve">Page </w:t>
    </w:r>
    <w:r>
      <w:rPr>
        <w:rFonts w:ascii="Arial" w:eastAsia="Arial" w:hAnsi="Arial" w:cs="Arial"/>
        <w:sz w:val="20"/>
      </w:rPr>
      <w:fldChar w:fldCharType="begin"/>
    </w:r>
    <w:r>
      <w:rPr>
        <w:rFonts w:ascii="Arial" w:eastAsia="Arial" w:hAnsi="Arial" w:cs="Arial"/>
        <w:sz w:val="20"/>
      </w:rPr>
      <w:instrText xml:space="preserve"> PAGE   \* MERGEFORMAT </w:instrText>
    </w:r>
    <w:r>
      <w:rPr>
        <w:rFonts w:ascii="Arial" w:eastAsia="Arial" w:hAnsi="Arial" w:cs="Arial"/>
        <w:sz w:val="20"/>
      </w:rP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 MERGEFORMAT </w:instrText>
    </w:r>
    <w:r>
      <w:rPr>
        <w:rFonts w:ascii="Arial" w:eastAsia="Arial" w:hAnsi="Arial" w:cs="Arial"/>
        <w:sz w:val="20"/>
      </w:rPr>
      <w:fldChar w:fldCharType="separate"/>
    </w:r>
    <w:r>
      <w:rPr>
        <w:rFonts w:ascii="Arial" w:eastAsia="Arial" w:hAnsi="Arial" w:cs="Arial"/>
        <w:sz w:val="20"/>
      </w:rPr>
      <w:t>7</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                              Issue Number: V2 </w:t>
    </w:r>
  </w:p>
  <w:p w14:paraId="211995B2" w14:textId="77777777" w:rsidR="00250225" w:rsidRDefault="00DB20D4">
    <w:pPr>
      <w:spacing w:after="0" w:line="259" w:lineRule="auto"/>
      <w:ind w:left="0" w:firstLine="0"/>
    </w:pP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E7423" w14:textId="77777777" w:rsidR="00250225" w:rsidRDefault="00DB20D4">
    <w:pPr>
      <w:spacing w:after="98" w:line="259" w:lineRule="auto"/>
      <w:ind w:left="142" w:firstLine="0"/>
    </w:pPr>
    <w:r>
      <w:rPr>
        <w:rFonts w:ascii="Arial" w:eastAsia="Arial" w:hAnsi="Arial" w:cs="Arial"/>
        <w:sz w:val="20"/>
      </w:rPr>
      <w:t xml:space="preserve">Document Owner: </w:t>
    </w:r>
    <w:r>
      <w:rPr>
        <w:rFonts w:ascii="Arial" w:eastAsia="Arial" w:hAnsi="Arial" w:cs="Arial"/>
        <w:i/>
        <w:sz w:val="20"/>
      </w:rPr>
      <w:t>Environmental Manager</w:t>
    </w:r>
    <w:r>
      <w:rPr>
        <w:rFonts w:ascii="Arial" w:eastAsia="Arial" w:hAnsi="Arial" w:cs="Arial"/>
        <w:sz w:val="20"/>
      </w:rPr>
      <w:t xml:space="preserve">                              Uncontrolled when printed or converted to PDF </w:t>
    </w:r>
  </w:p>
  <w:p w14:paraId="4EAA488B" w14:textId="019A7B4C" w:rsidR="00250225" w:rsidRDefault="00DB20D4">
    <w:pPr>
      <w:tabs>
        <w:tab w:val="center" w:pos="4321"/>
        <w:tab w:val="right" w:pos="9871"/>
      </w:tabs>
      <w:spacing w:after="105" w:line="259" w:lineRule="auto"/>
      <w:ind w:left="0" w:firstLine="0"/>
    </w:pPr>
    <w:r w:rsidRPr="00150393">
      <w:rPr>
        <w:rFonts w:ascii="Arial" w:eastAsia="Arial" w:hAnsi="Arial" w:cs="Arial"/>
        <w:sz w:val="20"/>
      </w:rPr>
      <w:t xml:space="preserve">Dated: </w:t>
    </w:r>
    <w:r w:rsidR="00150393" w:rsidRPr="00150393">
      <w:rPr>
        <w:rFonts w:ascii="Arial" w:eastAsia="Arial" w:hAnsi="Arial" w:cs="Arial"/>
        <w:i/>
        <w:sz w:val="20"/>
      </w:rPr>
      <w:t>12</w:t>
    </w:r>
    <w:r w:rsidRPr="00150393">
      <w:rPr>
        <w:rFonts w:ascii="Arial" w:eastAsia="Arial" w:hAnsi="Arial" w:cs="Arial"/>
        <w:i/>
        <w:sz w:val="20"/>
      </w:rPr>
      <w:t>/2019</w:t>
    </w:r>
    <w:r>
      <w:rPr>
        <w:rFonts w:ascii="Arial" w:eastAsia="Arial" w:hAnsi="Arial" w:cs="Arial"/>
        <w:sz w:val="20"/>
      </w:rPr>
      <w:t xml:space="preserve"> </w:t>
    </w:r>
    <w:r>
      <w:rPr>
        <w:rFonts w:ascii="Arial" w:eastAsia="Arial" w:hAnsi="Arial" w:cs="Arial"/>
        <w:sz w:val="20"/>
      </w:rPr>
      <w:tab/>
      <w:t xml:space="preserve">Page </w:t>
    </w:r>
    <w:r>
      <w:rPr>
        <w:rFonts w:ascii="Arial" w:eastAsia="Arial" w:hAnsi="Arial" w:cs="Arial"/>
        <w:sz w:val="20"/>
      </w:rPr>
      <w:fldChar w:fldCharType="begin"/>
    </w:r>
    <w:r>
      <w:rPr>
        <w:rFonts w:ascii="Arial" w:eastAsia="Arial" w:hAnsi="Arial" w:cs="Arial"/>
        <w:sz w:val="20"/>
      </w:rPr>
      <w:instrText xml:space="preserve"> PAGE   \* MERGEFORMAT </w:instrText>
    </w:r>
    <w:r>
      <w:rPr>
        <w:rFonts w:ascii="Arial" w:eastAsia="Arial" w:hAnsi="Arial" w:cs="Arial"/>
        <w:sz w:val="20"/>
      </w:rPr>
      <w:fldChar w:fldCharType="separate"/>
    </w:r>
    <w:r w:rsidR="00150393">
      <w:rPr>
        <w:rFonts w:ascii="Arial" w:eastAsia="Arial" w:hAnsi="Arial" w:cs="Arial"/>
        <w:noProof/>
        <w:sz w:val="20"/>
      </w:rPr>
      <w:t>1</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 MERGEFORMAT </w:instrText>
    </w:r>
    <w:r>
      <w:rPr>
        <w:rFonts w:ascii="Arial" w:eastAsia="Arial" w:hAnsi="Arial" w:cs="Arial"/>
        <w:sz w:val="20"/>
      </w:rPr>
      <w:fldChar w:fldCharType="separate"/>
    </w:r>
    <w:r w:rsidR="00150393">
      <w:rPr>
        <w:rFonts w:ascii="Arial" w:eastAsia="Arial" w:hAnsi="Arial" w:cs="Arial"/>
        <w:noProof/>
        <w:sz w:val="20"/>
      </w:rPr>
      <w:t>7</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                              </w:t>
    </w:r>
    <w:r w:rsidR="00150393" w:rsidRPr="00150393">
      <w:rPr>
        <w:rFonts w:ascii="Arial" w:eastAsia="Arial" w:hAnsi="Arial" w:cs="Arial"/>
        <w:sz w:val="20"/>
      </w:rPr>
      <w:t>Issue Number: V1</w:t>
    </w:r>
  </w:p>
  <w:p w14:paraId="75ADD090" w14:textId="77777777" w:rsidR="00250225" w:rsidRDefault="00DB20D4">
    <w:pPr>
      <w:spacing w:after="0" w:line="259" w:lineRule="auto"/>
      <w:ind w:left="0" w:firstLine="0"/>
    </w:pP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3E21F" w14:textId="77777777" w:rsidR="00250225" w:rsidRDefault="00DB20D4">
    <w:pPr>
      <w:spacing w:after="98" w:line="259" w:lineRule="auto"/>
      <w:ind w:left="142" w:firstLine="0"/>
    </w:pPr>
    <w:r>
      <w:rPr>
        <w:rFonts w:ascii="Arial" w:eastAsia="Arial" w:hAnsi="Arial" w:cs="Arial"/>
        <w:sz w:val="20"/>
      </w:rPr>
      <w:t xml:space="preserve">Document Owner: </w:t>
    </w:r>
    <w:r>
      <w:rPr>
        <w:rFonts w:ascii="Arial" w:eastAsia="Arial" w:hAnsi="Arial" w:cs="Arial"/>
        <w:i/>
        <w:sz w:val="20"/>
      </w:rPr>
      <w:t>Environmental Manager</w:t>
    </w:r>
    <w:r>
      <w:rPr>
        <w:rFonts w:ascii="Arial" w:eastAsia="Arial" w:hAnsi="Arial" w:cs="Arial"/>
        <w:sz w:val="20"/>
      </w:rPr>
      <w:t xml:space="preserve">                              Uncontrolled when printed or converted to PDF </w:t>
    </w:r>
  </w:p>
  <w:p w14:paraId="4C068C4A" w14:textId="77777777" w:rsidR="00250225" w:rsidRDefault="00DB20D4">
    <w:pPr>
      <w:tabs>
        <w:tab w:val="center" w:pos="4321"/>
        <w:tab w:val="right" w:pos="9871"/>
      </w:tabs>
      <w:spacing w:after="105" w:line="259" w:lineRule="auto"/>
      <w:ind w:left="0" w:firstLine="0"/>
    </w:pPr>
    <w:r>
      <w:rPr>
        <w:rFonts w:ascii="Arial" w:eastAsia="Arial" w:hAnsi="Arial" w:cs="Arial"/>
        <w:sz w:val="20"/>
      </w:rPr>
      <w:t xml:space="preserve">Dated: </w:t>
    </w:r>
    <w:r>
      <w:rPr>
        <w:rFonts w:ascii="Arial" w:eastAsia="Arial" w:hAnsi="Arial" w:cs="Arial"/>
        <w:i/>
        <w:sz w:val="20"/>
      </w:rPr>
      <w:t>02/2019</w:t>
    </w:r>
    <w:r>
      <w:rPr>
        <w:rFonts w:ascii="Arial" w:eastAsia="Arial" w:hAnsi="Arial" w:cs="Arial"/>
        <w:sz w:val="20"/>
      </w:rPr>
      <w:t xml:space="preserve"> </w:t>
    </w:r>
    <w:r>
      <w:rPr>
        <w:rFonts w:ascii="Arial" w:eastAsia="Arial" w:hAnsi="Arial" w:cs="Arial"/>
        <w:sz w:val="20"/>
      </w:rPr>
      <w:tab/>
      <w:t xml:space="preserve">Page </w:t>
    </w:r>
    <w:r>
      <w:rPr>
        <w:rFonts w:ascii="Arial" w:eastAsia="Arial" w:hAnsi="Arial" w:cs="Arial"/>
        <w:sz w:val="20"/>
      </w:rPr>
      <w:fldChar w:fldCharType="begin"/>
    </w:r>
    <w:r>
      <w:rPr>
        <w:rFonts w:ascii="Arial" w:eastAsia="Arial" w:hAnsi="Arial" w:cs="Arial"/>
        <w:sz w:val="20"/>
      </w:rPr>
      <w:instrText xml:space="preserve"> PAGE   \* MERGEFORMAT </w:instrText>
    </w:r>
    <w:r>
      <w:rPr>
        <w:rFonts w:ascii="Arial" w:eastAsia="Arial" w:hAnsi="Arial" w:cs="Arial"/>
        <w:sz w:val="20"/>
      </w:rP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of </w:t>
    </w:r>
    <w:r>
      <w:rPr>
        <w:rFonts w:ascii="Arial" w:eastAsia="Arial" w:hAnsi="Arial" w:cs="Arial"/>
        <w:sz w:val="20"/>
      </w:rPr>
      <w:fldChar w:fldCharType="begin"/>
    </w:r>
    <w:r>
      <w:rPr>
        <w:rFonts w:ascii="Arial" w:eastAsia="Arial" w:hAnsi="Arial" w:cs="Arial"/>
        <w:sz w:val="20"/>
      </w:rPr>
      <w:instrText xml:space="preserve"> NUMPAGES   \* MERGEFORMAT </w:instrText>
    </w:r>
    <w:r>
      <w:rPr>
        <w:rFonts w:ascii="Arial" w:eastAsia="Arial" w:hAnsi="Arial" w:cs="Arial"/>
        <w:sz w:val="20"/>
      </w:rPr>
      <w:fldChar w:fldCharType="separate"/>
    </w:r>
    <w:r>
      <w:rPr>
        <w:rFonts w:ascii="Arial" w:eastAsia="Arial" w:hAnsi="Arial" w:cs="Arial"/>
        <w:sz w:val="20"/>
      </w:rPr>
      <w:t>7</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                              Issue Number: V2 </w:t>
    </w:r>
  </w:p>
  <w:p w14:paraId="3240C23C" w14:textId="77777777" w:rsidR="00250225" w:rsidRDefault="00DB20D4">
    <w:pPr>
      <w:spacing w:after="0" w:line="259" w:lineRule="auto"/>
      <w:ind w:left="0" w:firstLine="0"/>
    </w:pPr>
    <w:r>
      <w:rPr>
        <w:rFonts w:ascii="Arial" w:eastAsia="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CA21E" w14:textId="77777777" w:rsidR="00A37591" w:rsidRDefault="00DB20D4">
      <w:pPr>
        <w:spacing w:after="0" w:line="240" w:lineRule="auto"/>
      </w:pPr>
      <w:r>
        <w:separator/>
      </w:r>
    </w:p>
  </w:footnote>
  <w:footnote w:type="continuationSeparator" w:id="0">
    <w:p w14:paraId="77B13FBB" w14:textId="77777777" w:rsidR="00A37591" w:rsidRDefault="00DB20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F07A2" w14:textId="77777777" w:rsidR="00250225" w:rsidRDefault="00DB20D4">
    <w:pPr>
      <w:tabs>
        <w:tab w:val="center" w:pos="2880"/>
        <w:tab w:val="center" w:pos="3601"/>
        <w:tab w:val="center" w:pos="4321"/>
        <w:tab w:val="center" w:pos="5041"/>
        <w:tab w:val="center" w:pos="5761"/>
        <w:tab w:val="center" w:pos="6481"/>
        <w:tab w:val="center" w:pos="7201"/>
        <w:tab w:val="right" w:pos="9871"/>
      </w:tabs>
      <w:spacing w:after="55" w:line="259" w:lineRule="auto"/>
      <w:ind w:left="0" w:firstLine="0"/>
    </w:pPr>
    <w:r>
      <w:rPr>
        <w:noProof/>
      </w:rPr>
      <w:drawing>
        <wp:anchor distT="0" distB="0" distL="114300" distR="114300" simplePos="0" relativeHeight="251658240" behindDoc="0" locked="0" layoutInCell="1" allowOverlap="0" wp14:anchorId="0C20E6E8" wp14:editId="6546F8F1">
          <wp:simplePos x="0" y="0"/>
          <wp:positionH relativeFrom="page">
            <wp:posOffset>360045</wp:posOffset>
          </wp:positionH>
          <wp:positionV relativeFrom="page">
            <wp:posOffset>450215</wp:posOffset>
          </wp:positionV>
          <wp:extent cx="1581150" cy="342900"/>
          <wp:effectExtent l="0" t="0" r="0" b="0"/>
          <wp:wrapSquare wrapText="bothSides"/>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a:fillRect/>
                  </a:stretch>
                </pic:blipFill>
                <pic:spPr>
                  <a:xfrm>
                    <a:off x="0" y="0"/>
                    <a:ext cx="1581150" cy="342900"/>
                  </a:xfrm>
                  <a:prstGeom prst="rect">
                    <a:avLst/>
                  </a:prstGeom>
                </pic:spPr>
              </pic:pic>
            </a:graphicData>
          </a:graphic>
        </wp:anchor>
      </w:drawing>
    </w:r>
    <w:r>
      <w:rPr>
        <w:b/>
        <w:color w:val="000080"/>
        <w:sz w:val="32"/>
      </w:rPr>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Merthyr Tydfil</w:t>
    </w:r>
    <w:r>
      <w:rPr>
        <w:rFonts w:ascii="Arial" w:eastAsia="Arial" w:hAnsi="Arial" w:cs="Arial"/>
        <w:b/>
        <w:sz w:val="26"/>
      </w:rPr>
      <w:t xml:space="preserve"> </w:t>
    </w:r>
  </w:p>
  <w:p w14:paraId="5AE480C1" w14:textId="77777777" w:rsidR="00250225" w:rsidRDefault="00DB20D4">
    <w:pPr>
      <w:spacing w:after="0" w:line="259" w:lineRule="auto"/>
      <w:ind w:left="0" w:right="-3" w:firstLine="0"/>
      <w:jc w:val="right"/>
    </w:pPr>
    <w:r>
      <w:rPr>
        <w:b/>
        <w:sz w:val="28"/>
      </w:rPr>
      <w:t xml:space="preserve">Fugitive Emissions Report 2018 </w:t>
    </w:r>
  </w:p>
  <w:p w14:paraId="0B2C6114" w14:textId="77777777" w:rsidR="00250225" w:rsidRDefault="00DB20D4">
    <w:pPr>
      <w:spacing w:after="0" w:line="259" w:lineRule="auto"/>
      <w:ind w:left="0" w:right="-62" w:firstLine="0"/>
      <w:jc w:val="right"/>
    </w:pPr>
    <w:r>
      <w:rPr>
        <w:noProof/>
        <w:sz w:val="22"/>
      </w:rPr>
      <mc:AlternateContent>
        <mc:Choice Requires="wpg">
          <w:drawing>
            <wp:anchor distT="0" distB="0" distL="114300" distR="114300" simplePos="0" relativeHeight="251659264" behindDoc="0" locked="0" layoutInCell="1" allowOverlap="1" wp14:anchorId="6EC92B43" wp14:editId="368D90E4">
              <wp:simplePos x="0" y="0"/>
              <wp:positionH relativeFrom="page">
                <wp:posOffset>821055</wp:posOffset>
              </wp:positionH>
              <wp:positionV relativeFrom="page">
                <wp:posOffset>1247140</wp:posOffset>
              </wp:positionV>
              <wp:extent cx="5806440" cy="635"/>
              <wp:effectExtent l="0" t="0" r="0" b="0"/>
              <wp:wrapSquare wrapText="bothSides"/>
              <wp:docPr id="8233" name="Group 8233"/>
              <wp:cNvGraphicFramePr/>
              <a:graphic xmlns:a="http://schemas.openxmlformats.org/drawingml/2006/main">
                <a:graphicData uri="http://schemas.microsoft.com/office/word/2010/wordprocessingGroup">
                  <wpg:wgp>
                    <wpg:cNvGrpSpPr/>
                    <wpg:grpSpPr>
                      <a:xfrm>
                        <a:off x="0" y="0"/>
                        <a:ext cx="5806440" cy="635"/>
                        <a:chOff x="0" y="0"/>
                        <a:chExt cx="5806440" cy="635"/>
                      </a:xfrm>
                    </wpg:grpSpPr>
                    <wps:wsp>
                      <wps:cNvPr id="8234" name="Shape 8234"/>
                      <wps:cNvSpPr/>
                      <wps:spPr>
                        <a:xfrm>
                          <a:off x="0" y="0"/>
                          <a:ext cx="5806440" cy="635"/>
                        </a:xfrm>
                        <a:custGeom>
                          <a:avLst/>
                          <a:gdLst/>
                          <a:ahLst/>
                          <a:cxnLst/>
                          <a:rect l="0" t="0" r="0" b="0"/>
                          <a:pathLst>
                            <a:path w="5806440" h="635">
                              <a:moveTo>
                                <a:pt x="0" y="0"/>
                              </a:moveTo>
                              <a:lnTo>
                                <a:pt x="5806440" y="63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C489D94" id="Group 8233" o:spid="_x0000_s1026" style="position:absolute;margin-left:64.65pt;margin-top:98.2pt;width:457.2pt;height:.05pt;z-index:251659264;mso-position-horizontal-relative:page;mso-position-vertical-relative:page" coordsize="580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">
              <v:shape id="Shape 8234" o:spid="_x0000_s1027" style="position:absolute;width:58064;height:6;visibility:visible;mso-wrap-style:square;v-text-anchor:top" coordsize="58064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pS7sYA&#10;AADdAAAADwAAAGRycy9kb3ducmV2LnhtbESPQWvCQBSE74X+h+UVeim60bYSoquUgMWT0Nh6fmSf&#10;2djdtyG7mvTfu4VCj8PMfMOsNqOz4kp9aD0rmE0zEMS11y03Cj4P20kOIkRkjdYzKfihAJv1/d0K&#10;C+0H/qBrFRuRIBwKVGBi7AopQ23IYZj6jjh5J987jEn2jdQ9DgnurJxn2UI6bDktGOyoNFR/Vxen&#10;oKzKvXkdLl8Ht8vC8elsq/zdKvX4ML4tQUQa43/4r73TCvL58wv8vklPQK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WpS7sYAAADdAAAADwAAAAAAAAAAAAAAAACYAgAAZHJz&#10;L2Rvd25yZXYueG1sUEsFBgAAAAAEAAQA9QAAAIsDAAAAAA==&#10;" path="m,l5806440,635e" filled="f">
                <v:path arrowok="t" textboxrect="0,0,5806440,635"/>
              </v:shape>
              <w10:wrap type="square" anchorx="page" anchory="page"/>
            </v:group>
          </w:pict>
        </mc:Fallback>
      </mc:AlternateContent>
    </w: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A59E0" w14:textId="77777777" w:rsidR="00250225" w:rsidRDefault="00DB20D4">
    <w:pPr>
      <w:tabs>
        <w:tab w:val="center" w:pos="2880"/>
        <w:tab w:val="center" w:pos="3601"/>
        <w:tab w:val="center" w:pos="4321"/>
        <w:tab w:val="center" w:pos="5041"/>
        <w:tab w:val="center" w:pos="5761"/>
        <w:tab w:val="center" w:pos="6481"/>
        <w:tab w:val="center" w:pos="7201"/>
        <w:tab w:val="right" w:pos="9871"/>
      </w:tabs>
      <w:spacing w:after="55" w:line="259" w:lineRule="auto"/>
      <w:ind w:left="0" w:firstLine="0"/>
    </w:pPr>
    <w:r>
      <w:rPr>
        <w:noProof/>
      </w:rPr>
      <w:drawing>
        <wp:anchor distT="0" distB="0" distL="114300" distR="114300" simplePos="0" relativeHeight="251660288" behindDoc="0" locked="0" layoutInCell="1" allowOverlap="0" wp14:anchorId="6FFC55DD" wp14:editId="3E76F3B9">
          <wp:simplePos x="0" y="0"/>
          <wp:positionH relativeFrom="page">
            <wp:posOffset>360045</wp:posOffset>
          </wp:positionH>
          <wp:positionV relativeFrom="page">
            <wp:posOffset>450215</wp:posOffset>
          </wp:positionV>
          <wp:extent cx="1581150" cy="3429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a:fillRect/>
                  </a:stretch>
                </pic:blipFill>
                <pic:spPr>
                  <a:xfrm>
                    <a:off x="0" y="0"/>
                    <a:ext cx="1581150" cy="342900"/>
                  </a:xfrm>
                  <a:prstGeom prst="rect">
                    <a:avLst/>
                  </a:prstGeom>
                </pic:spPr>
              </pic:pic>
            </a:graphicData>
          </a:graphic>
        </wp:anchor>
      </w:drawing>
    </w:r>
    <w:r>
      <w:rPr>
        <w:b/>
        <w:color w:val="000080"/>
        <w:sz w:val="32"/>
      </w:rPr>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Merthyr Tydfil</w:t>
    </w:r>
    <w:r>
      <w:rPr>
        <w:rFonts w:ascii="Arial" w:eastAsia="Arial" w:hAnsi="Arial" w:cs="Arial"/>
        <w:b/>
        <w:sz w:val="26"/>
      </w:rPr>
      <w:t xml:space="preserve"> </w:t>
    </w:r>
  </w:p>
  <w:p w14:paraId="66B6A2C4" w14:textId="77777777" w:rsidR="00250225" w:rsidRDefault="00965A2C">
    <w:pPr>
      <w:spacing w:after="0" w:line="259" w:lineRule="auto"/>
      <w:ind w:left="0" w:right="-3" w:firstLine="0"/>
      <w:jc w:val="right"/>
    </w:pPr>
    <w:r>
      <w:rPr>
        <w:b/>
        <w:sz w:val="28"/>
      </w:rPr>
      <w:t xml:space="preserve">IP 9.16 </w:t>
    </w:r>
    <w:r w:rsidR="00DB20D4">
      <w:rPr>
        <w:b/>
        <w:sz w:val="28"/>
      </w:rPr>
      <w:t>Fugitive Emissions Report 2019</w:t>
    </w:r>
  </w:p>
  <w:p w14:paraId="078F227B" w14:textId="77777777" w:rsidR="00250225" w:rsidRDefault="00DB20D4">
    <w:pPr>
      <w:spacing w:after="0" w:line="259" w:lineRule="auto"/>
      <w:ind w:left="0" w:right="-62" w:firstLine="0"/>
      <w:jc w:val="right"/>
    </w:pPr>
    <w:r>
      <w:rPr>
        <w:noProof/>
        <w:sz w:val="22"/>
      </w:rPr>
      <mc:AlternateContent>
        <mc:Choice Requires="wpg">
          <w:drawing>
            <wp:anchor distT="0" distB="0" distL="114300" distR="114300" simplePos="0" relativeHeight="251661312" behindDoc="0" locked="0" layoutInCell="1" allowOverlap="1" wp14:anchorId="7470E488" wp14:editId="29FC3DED">
              <wp:simplePos x="0" y="0"/>
              <wp:positionH relativeFrom="page">
                <wp:posOffset>821055</wp:posOffset>
              </wp:positionH>
              <wp:positionV relativeFrom="page">
                <wp:posOffset>1247140</wp:posOffset>
              </wp:positionV>
              <wp:extent cx="5806440" cy="635"/>
              <wp:effectExtent l="0" t="0" r="0" b="0"/>
              <wp:wrapSquare wrapText="bothSides"/>
              <wp:docPr id="8162" name="Group 8162"/>
              <wp:cNvGraphicFramePr/>
              <a:graphic xmlns:a="http://schemas.openxmlformats.org/drawingml/2006/main">
                <a:graphicData uri="http://schemas.microsoft.com/office/word/2010/wordprocessingGroup">
                  <wpg:wgp>
                    <wpg:cNvGrpSpPr/>
                    <wpg:grpSpPr>
                      <a:xfrm>
                        <a:off x="0" y="0"/>
                        <a:ext cx="5806440" cy="635"/>
                        <a:chOff x="0" y="0"/>
                        <a:chExt cx="5806440" cy="635"/>
                      </a:xfrm>
                    </wpg:grpSpPr>
                    <wps:wsp>
                      <wps:cNvPr id="8163" name="Shape 8163"/>
                      <wps:cNvSpPr/>
                      <wps:spPr>
                        <a:xfrm>
                          <a:off x="0" y="0"/>
                          <a:ext cx="5806440" cy="635"/>
                        </a:xfrm>
                        <a:custGeom>
                          <a:avLst/>
                          <a:gdLst/>
                          <a:ahLst/>
                          <a:cxnLst/>
                          <a:rect l="0" t="0" r="0" b="0"/>
                          <a:pathLst>
                            <a:path w="5806440" h="635">
                              <a:moveTo>
                                <a:pt x="0" y="0"/>
                              </a:moveTo>
                              <a:lnTo>
                                <a:pt x="5806440" y="63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653DFEB" id="Group 8162" o:spid="_x0000_s1026" style="position:absolute;margin-left:64.65pt;margin-top:98.2pt;width:457.2pt;height:.05pt;z-index:251661312;mso-position-horizontal-relative:page;mso-position-vertical-relative:page" coordsize="580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">
              <v:shape id="Shape 8163" o:spid="_x0000_s1027" style="position:absolute;width:58064;height:6;visibility:visible;mso-wrap-style:square;v-text-anchor:top" coordsize="58064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E+8YA&#10;AADdAAAADwAAAGRycy9kb3ducmV2LnhtbESPzWrDMBCE74W+g9hCLyWRk9JgnCihGBpyKtT5OS/W&#10;xnIirYylxO7bV4VCj8PMfMOsNqOz4k59aD0rmE0zEMS11y03Cg77j0kOIkRkjdYzKfimAJv148MK&#10;C+0H/qJ7FRuRIBwKVGBi7AopQ23IYZj6jjh5Z987jEn2jdQ9DgnurJxn2UI6bDktGOyoNFRfq5tT&#10;UFblp3kbbse922Xh9HKxVb61Sj0/je9LEJHG+B/+a++0gny2eIXfN+kJ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WE+8YAAADdAAAADwAAAAAAAAAAAAAAAACYAgAAZHJz&#10;L2Rvd25yZXYueG1sUEsFBgAAAAAEAAQA9QAAAIsDAAAAAA==&#10;" path="m,l5806440,635e" filled="f">
                <v:path arrowok="t" textboxrect="0,0,5806440,635"/>
              </v:shape>
              <w10:wrap type="square" anchorx="page" anchory="page"/>
            </v:group>
          </w:pict>
        </mc:Fallback>
      </mc:AlternateContent>
    </w: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B7AE3" w14:textId="77777777" w:rsidR="00250225" w:rsidRDefault="00DB20D4">
    <w:pPr>
      <w:tabs>
        <w:tab w:val="center" w:pos="2880"/>
        <w:tab w:val="center" w:pos="3601"/>
        <w:tab w:val="center" w:pos="4321"/>
        <w:tab w:val="center" w:pos="5041"/>
        <w:tab w:val="center" w:pos="5761"/>
        <w:tab w:val="center" w:pos="6481"/>
        <w:tab w:val="center" w:pos="7201"/>
        <w:tab w:val="right" w:pos="9871"/>
      </w:tabs>
      <w:spacing w:after="55" w:line="259" w:lineRule="auto"/>
      <w:ind w:left="0" w:firstLine="0"/>
    </w:pPr>
    <w:r>
      <w:rPr>
        <w:noProof/>
      </w:rPr>
      <w:drawing>
        <wp:anchor distT="0" distB="0" distL="114300" distR="114300" simplePos="0" relativeHeight="251662336" behindDoc="0" locked="0" layoutInCell="1" allowOverlap="0" wp14:anchorId="4CE08523" wp14:editId="5C6079F6">
          <wp:simplePos x="0" y="0"/>
          <wp:positionH relativeFrom="page">
            <wp:posOffset>360045</wp:posOffset>
          </wp:positionH>
          <wp:positionV relativeFrom="page">
            <wp:posOffset>450215</wp:posOffset>
          </wp:positionV>
          <wp:extent cx="1581150" cy="34290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a:fillRect/>
                  </a:stretch>
                </pic:blipFill>
                <pic:spPr>
                  <a:xfrm>
                    <a:off x="0" y="0"/>
                    <a:ext cx="1581150" cy="342900"/>
                  </a:xfrm>
                  <a:prstGeom prst="rect">
                    <a:avLst/>
                  </a:prstGeom>
                </pic:spPr>
              </pic:pic>
            </a:graphicData>
          </a:graphic>
        </wp:anchor>
      </w:drawing>
    </w:r>
    <w:r>
      <w:rPr>
        <w:b/>
        <w:color w:val="000080"/>
        <w:sz w:val="32"/>
      </w:rPr>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 xml:space="preserve"> </w:t>
    </w:r>
    <w:r>
      <w:rPr>
        <w:b/>
        <w:color w:val="000080"/>
        <w:sz w:val="32"/>
      </w:rPr>
      <w:tab/>
      <w:t>Merthyr Tydfil</w:t>
    </w:r>
    <w:r>
      <w:rPr>
        <w:rFonts w:ascii="Arial" w:eastAsia="Arial" w:hAnsi="Arial" w:cs="Arial"/>
        <w:b/>
        <w:sz w:val="26"/>
      </w:rPr>
      <w:t xml:space="preserve"> </w:t>
    </w:r>
  </w:p>
  <w:p w14:paraId="24F65B8A" w14:textId="77777777" w:rsidR="00250225" w:rsidRDefault="00DB20D4">
    <w:pPr>
      <w:spacing w:after="0" w:line="259" w:lineRule="auto"/>
      <w:ind w:left="0" w:right="-3" w:firstLine="0"/>
      <w:jc w:val="right"/>
    </w:pPr>
    <w:r>
      <w:rPr>
        <w:b/>
        <w:sz w:val="28"/>
      </w:rPr>
      <w:t xml:space="preserve">Fugitive Emissions Report 2018 </w:t>
    </w:r>
  </w:p>
  <w:p w14:paraId="1A228764" w14:textId="77777777" w:rsidR="00250225" w:rsidRDefault="00DB20D4">
    <w:pPr>
      <w:spacing w:after="0" w:line="259" w:lineRule="auto"/>
      <w:ind w:left="0" w:right="-62" w:firstLine="0"/>
      <w:jc w:val="right"/>
    </w:pPr>
    <w:r>
      <w:rPr>
        <w:noProof/>
        <w:sz w:val="22"/>
      </w:rPr>
      <mc:AlternateContent>
        <mc:Choice Requires="wpg">
          <w:drawing>
            <wp:anchor distT="0" distB="0" distL="114300" distR="114300" simplePos="0" relativeHeight="251663360" behindDoc="0" locked="0" layoutInCell="1" allowOverlap="1" wp14:anchorId="7C33C1EF" wp14:editId="68A3D96B">
              <wp:simplePos x="0" y="0"/>
              <wp:positionH relativeFrom="page">
                <wp:posOffset>821055</wp:posOffset>
              </wp:positionH>
              <wp:positionV relativeFrom="page">
                <wp:posOffset>1247140</wp:posOffset>
              </wp:positionV>
              <wp:extent cx="5806440" cy="635"/>
              <wp:effectExtent l="0" t="0" r="0" b="0"/>
              <wp:wrapSquare wrapText="bothSides"/>
              <wp:docPr id="8091" name="Group 8091"/>
              <wp:cNvGraphicFramePr/>
              <a:graphic xmlns:a="http://schemas.openxmlformats.org/drawingml/2006/main">
                <a:graphicData uri="http://schemas.microsoft.com/office/word/2010/wordprocessingGroup">
                  <wpg:wgp>
                    <wpg:cNvGrpSpPr/>
                    <wpg:grpSpPr>
                      <a:xfrm>
                        <a:off x="0" y="0"/>
                        <a:ext cx="5806440" cy="635"/>
                        <a:chOff x="0" y="0"/>
                        <a:chExt cx="5806440" cy="635"/>
                      </a:xfrm>
                    </wpg:grpSpPr>
                    <wps:wsp>
                      <wps:cNvPr id="8092" name="Shape 8092"/>
                      <wps:cNvSpPr/>
                      <wps:spPr>
                        <a:xfrm>
                          <a:off x="0" y="0"/>
                          <a:ext cx="5806440" cy="635"/>
                        </a:xfrm>
                        <a:custGeom>
                          <a:avLst/>
                          <a:gdLst/>
                          <a:ahLst/>
                          <a:cxnLst/>
                          <a:rect l="0" t="0" r="0" b="0"/>
                          <a:pathLst>
                            <a:path w="5806440" h="635">
                              <a:moveTo>
                                <a:pt x="0" y="0"/>
                              </a:moveTo>
                              <a:lnTo>
                                <a:pt x="5806440" y="63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F84B9A4" id="Group 8091" o:spid="_x0000_s1026" style="position:absolute;margin-left:64.65pt;margin-top:98.2pt;width:457.2pt;height:.05pt;z-index:251663360;mso-position-horizontal-relative:page;mso-position-vertical-relative:page" coordsize="580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">
              <v:shape id="Shape 8092" o:spid="_x0000_s1027" style="position:absolute;width:58064;height:6;visibility:visible;mso-wrap-style:square;v-text-anchor:top" coordsize="580644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1e2sUA&#10;AADdAAAADwAAAGRycy9kb3ducmV2LnhtbESPQUsDMRSE70L/Q3gFL9ImLSjbtWkpC0pPgtvq+bF5&#10;blaTl2WTdtd/bwTB4zAz3zDb/eSduNIQu8AaVksFgrgJpuNWw/n0tChAxIRs0AUmDd8UYb+b3Wyx&#10;NGHkV7rWqRUZwrFEDTalvpQyNpY8xmXoibP3EQaPKcuhlWbAMcO9k2ulHqTHjvOCxZ4qS81XffEa&#10;qrp6sffj5e3kjyq+3326unh2Wt/Op8MjiERT+g//tY9GQ6E2a/h9k5+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bV7axQAAAN0AAAAPAAAAAAAAAAAAAAAAAJgCAABkcnMv&#10;ZG93bnJldi54bWxQSwUGAAAAAAQABAD1AAAAigMAAAAA&#10;" path="m,l5806440,635e" filled="f">
                <v:path arrowok="t" textboxrect="0,0,5806440,635"/>
              </v:shape>
              <w10:wrap type="square" anchorx="page" anchory="page"/>
            </v:group>
          </w:pict>
        </mc:Fallback>
      </mc:AlternateContent>
    </w: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4009F"/>
    <w:multiLevelType w:val="hybridMultilevel"/>
    <w:tmpl w:val="FAC4D842"/>
    <w:lvl w:ilvl="0" w:tplc="1720A784">
      <w:start w:val="1"/>
      <w:numFmt w:val="bullet"/>
      <w:lvlText w:val="•"/>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742604">
      <w:start w:val="1"/>
      <w:numFmt w:val="bullet"/>
      <w:lvlText w:val="o"/>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EAC91A">
      <w:start w:val="1"/>
      <w:numFmt w:val="bullet"/>
      <w:lvlText w:val="▪"/>
      <w:lvlJc w:val="left"/>
      <w:pPr>
        <w:ind w:left="27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88895A">
      <w:start w:val="1"/>
      <w:numFmt w:val="bullet"/>
      <w:lvlText w:val="•"/>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908C3E">
      <w:start w:val="1"/>
      <w:numFmt w:val="bullet"/>
      <w:lvlText w:val="o"/>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ACD8D6">
      <w:start w:val="1"/>
      <w:numFmt w:val="bullet"/>
      <w:lvlText w:val="▪"/>
      <w:lvlJc w:val="left"/>
      <w:pPr>
        <w:ind w:left="48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994C714">
      <w:start w:val="1"/>
      <w:numFmt w:val="bullet"/>
      <w:lvlText w:val="•"/>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ACF8CA">
      <w:start w:val="1"/>
      <w:numFmt w:val="bullet"/>
      <w:lvlText w:val="o"/>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8A50D0">
      <w:start w:val="1"/>
      <w:numFmt w:val="bullet"/>
      <w:lvlText w:val="▪"/>
      <w:lvlJc w:val="left"/>
      <w:pPr>
        <w:ind w:left="70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3803E7"/>
    <w:multiLevelType w:val="hybridMultilevel"/>
    <w:tmpl w:val="AB44BBA6"/>
    <w:lvl w:ilvl="0" w:tplc="7548C72C">
      <w:start w:val="1"/>
      <w:numFmt w:val="bullet"/>
      <w:lvlText w:val="•"/>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D4D6F4">
      <w:start w:val="1"/>
      <w:numFmt w:val="bullet"/>
      <w:lvlText w:val="o"/>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1681AC8">
      <w:start w:val="1"/>
      <w:numFmt w:val="bullet"/>
      <w:lvlText w:val="▪"/>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8A940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5ECF22">
      <w:start w:val="1"/>
      <w:numFmt w:val="bullet"/>
      <w:lvlText w:val="o"/>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6C83F40">
      <w:start w:val="1"/>
      <w:numFmt w:val="bullet"/>
      <w:lvlText w:val="▪"/>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0CF16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FA5F38">
      <w:start w:val="1"/>
      <w:numFmt w:val="bullet"/>
      <w:lvlText w:val="o"/>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8C20BC">
      <w:start w:val="1"/>
      <w:numFmt w:val="bullet"/>
      <w:lvlText w:val="▪"/>
      <w:lvlJc w:val="left"/>
      <w:pPr>
        <w:ind w:left="7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FEE5530"/>
    <w:multiLevelType w:val="hybridMultilevel"/>
    <w:tmpl w:val="AB4899D6"/>
    <w:lvl w:ilvl="0" w:tplc="279AB38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1CF5A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B0AD0C">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78296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845A44">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F01C62">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0080D2">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FA85FA">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586D0E">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225"/>
    <w:rsid w:val="00006D8A"/>
    <w:rsid w:val="00150393"/>
    <w:rsid w:val="00193623"/>
    <w:rsid w:val="00197859"/>
    <w:rsid w:val="00202916"/>
    <w:rsid w:val="00250225"/>
    <w:rsid w:val="00255360"/>
    <w:rsid w:val="00444433"/>
    <w:rsid w:val="00513538"/>
    <w:rsid w:val="005E4E2B"/>
    <w:rsid w:val="00651575"/>
    <w:rsid w:val="006E17DE"/>
    <w:rsid w:val="00705A40"/>
    <w:rsid w:val="007C472B"/>
    <w:rsid w:val="007E6361"/>
    <w:rsid w:val="007F79F6"/>
    <w:rsid w:val="008A5271"/>
    <w:rsid w:val="00965A2C"/>
    <w:rsid w:val="00A10399"/>
    <w:rsid w:val="00A37591"/>
    <w:rsid w:val="00AD11F1"/>
    <w:rsid w:val="00CE66D3"/>
    <w:rsid w:val="00D21669"/>
    <w:rsid w:val="00DB20D4"/>
    <w:rsid w:val="00DC4440"/>
    <w:rsid w:val="00E2520C"/>
    <w:rsid w:val="00F57BAC"/>
    <w:rsid w:val="00F8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ADB70"/>
  <w15:docId w15:val="{187511CC-0ABB-4F20-89DF-59668D31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360" w:lineRule="auto"/>
      <w:ind w:left="1429"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176"/>
      <w:ind w:left="1069" w:hanging="10"/>
      <w:outlineLvl w:val="0"/>
    </w:pPr>
    <w:rPr>
      <w:rFonts w:ascii="Calibri" w:eastAsia="Calibri" w:hAnsi="Calibri" w:cs="Calibri"/>
      <w:b/>
      <w:color w:val="000000"/>
      <w:sz w:val="26"/>
    </w:rPr>
  </w:style>
  <w:style w:type="paragraph" w:styleId="Heading2">
    <w:name w:val="heading 2"/>
    <w:next w:val="Normal"/>
    <w:link w:val="Heading2Char"/>
    <w:uiPriority w:val="9"/>
    <w:unhideWhenUsed/>
    <w:qFormat/>
    <w:pPr>
      <w:keepNext/>
      <w:keepLines/>
      <w:spacing w:after="124"/>
      <w:ind w:left="1090"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190"/>
      <w:ind w:left="1069"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6"/>
    </w:rPr>
  </w:style>
  <w:style w:type="character" w:customStyle="1" w:styleId="Heading3Char">
    <w:name w:val="Heading 3 Char"/>
    <w:link w:val="Heading3"/>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Heading3nonum">
    <w:name w:val="Heading 3 nonum"/>
    <w:basedOn w:val="Heading3"/>
    <w:uiPriority w:val="99"/>
    <w:rsid w:val="00193623"/>
    <w:pPr>
      <w:keepNext w:val="0"/>
      <w:widowControl w:val="0"/>
      <w:spacing w:before="120" w:after="0" w:line="270" w:lineRule="exact"/>
      <w:ind w:left="0" w:firstLine="0"/>
    </w:pPr>
    <w:rPr>
      <w:rFonts w:ascii="Arial" w:eastAsia="Times New Roman" w:hAnsi="Arial" w:cs="Times New Roman"/>
      <w:b w:val="0"/>
      <w:color w:val="auto"/>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4574">
      <w:bodyDiv w:val="1"/>
      <w:marLeft w:val="0"/>
      <w:marRight w:val="0"/>
      <w:marTop w:val="0"/>
      <w:marBottom w:val="0"/>
      <w:divBdr>
        <w:top w:val="none" w:sz="0" w:space="0" w:color="auto"/>
        <w:left w:val="none" w:sz="0" w:space="0" w:color="auto"/>
        <w:bottom w:val="none" w:sz="0" w:space="0" w:color="auto"/>
        <w:right w:val="none" w:sz="0" w:space="0" w:color="auto"/>
      </w:divBdr>
    </w:div>
    <w:div w:id="747073685">
      <w:bodyDiv w:val="1"/>
      <w:marLeft w:val="0"/>
      <w:marRight w:val="0"/>
      <w:marTop w:val="0"/>
      <w:marBottom w:val="0"/>
      <w:divBdr>
        <w:top w:val="none" w:sz="0" w:space="0" w:color="auto"/>
        <w:left w:val="none" w:sz="0" w:space="0" w:color="auto"/>
        <w:bottom w:val="none" w:sz="0" w:space="0" w:color="auto"/>
        <w:right w:val="none" w:sz="0" w:space="0" w:color="auto"/>
      </w:divBdr>
    </w:div>
    <w:div w:id="1675182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79" ma:contentTypeDescription="Permitting &amp; Compliance Word Document" ma:contentTypeScope="" ma:versionID="72a769b42a831d95becef95ed4a1de4e">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da0b2fc65e8f8c7201ab99b566f6c8a"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Dowlais Slaughterhouse</Site_x0020_Name>
    <Internal_x002f_External xmlns="859f7ad6-93f6-4205-b62b-a17f28acbbac">Incoming document</Internal_x002f_External>
    <Post_x0020_code xmlns="859f7ad6-93f6-4205-b62b-a17f28acbbac">CF48 2TA</Post_x0020_code>
    <Document_x0020_Type xmlns="859f7ad6-93f6-4205-b62b-a17f28acbbac">Report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Cookston Road, Portleven, Aberdeen AB12 4QB</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2019-12-31T00:00:00+00:00</Document_x0020_Date>
    <Facility_x0020_Address xmlns="859f7ad6-93f6-4205-b62b-a17f28acbbac">Dowlais Slaughterhouse, Pengarnddu Industrial Estate, Dowlais Top, Merthyr Tydfil CF48 2TA</Facility_x0020_Address>
    <Environment_x0020_Sub_x0020_Folder xmlns="859f7ad6-93f6-4205-b62b-a17f28acbbac">Licence supervision</Environment_x0020_Sub_x0020_Folder>
    <Customer_x0020_Name xmlns="859f7ad6-93f6-4205-b62b-a17f28acbbac">Kepak Group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B0E7C27-52C3-488C-BD1A-9311D705A6D3}"/>
</file>

<file path=customXml/itemProps2.xml><?xml version="1.0" encoding="utf-8"?>
<ds:datastoreItem xmlns:ds="http://schemas.openxmlformats.org/officeDocument/2006/customXml" ds:itemID="{FB5AFDB2-A819-40DF-AAE5-27F64D4EE9A5}">
  <ds:schemaRefs>
    <ds:schemaRef ds:uri="http://schemas.microsoft.com/sharepoint/v3/contenttype/forms"/>
  </ds:schemaRefs>
</ds:datastoreItem>
</file>

<file path=customXml/itemProps3.xml><?xml version="1.0" encoding="utf-8"?>
<ds:datastoreItem xmlns:ds="http://schemas.openxmlformats.org/officeDocument/2006/customXml" ds:itemID="{0B7D68E7-E4E9-4C97-831E-9FD77D817DE1}">
  <ds:schemaRefs>
    <ds:schemaRef ds:uri="http://purl.org/dc/terms/"/>
    <ds:schemaRef ds:uri="e160a163-377d-4fd1-891a-b07e06b92ec3"/>
    <ds:schemaRef ds:uri="http://schemas.microsoft.com/office/2006/documentManagement/types"/>
    <ds:schemaRef ds:uri="http://schemas.microsoft.com/office/infopath/2007/PartnerControls"/>
    <ds:schemaRef ds:uri="b6cb40d3-2309-47af-b9dd-51c6db903ffa"/>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36012B33-2A8D-40D2-90EF-2E6FF74F1732}"/>
</file>

<file path=customXml/itemProps5.xml><?xml version="1.0" encoding="utf-8"?>
<ds:datastoreItem xmlns:ds="http://schemas.openxmlformats.org/officeDocument/2006/customXml" ds:itemID="{5E72C16B-191C-436C-825F-909DE9674772}"/>
</file>

<file path=docProps/app.xml><?xml version="1.0" encoding="utf-8"?>
<Properties xmlns="http://schemas.openxmlformats.org/officeDocument/2006/extended-properties" xmlns:vt="http://schemas.openxmlformats.org/officeDocument/2006/docPropsVTypes">
  <Template>Normal</Template>
  <TotalTime>5</TotalTime>
  <Pages>7</Pages>
  <Words>1449</Words>
  <Characters>8264</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 IP 9.16 Fugitive Emission Source Summary</dc:title>
  <dc:subject/>
  <dc:creator>Kepak</dc:creator>
  <cp:keywords/>
  <cp:lastModifiedBy>Parr, Elizabeth</cp:lastModifiedBy>
  <cp:revision>2</cp:revision>
  <dcterms:created xsi:type="dcterms:W3CDTF">2020-01-02T13:18:00Z</dcterms:created>
  <dcterms:modified xsi:type="dcterms:W3CDTF">2020-01-02T13:18:00Z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
    <vt:lpwstr>REGU-386-71416</vt:lpwstr>
  </property>
  <property fmtid="{D5CDD505-2E9C-101B-9397-08002B2CF9AE}" pid="4" name="_dlc_DocIdUrl">
    <vt:lpwstr>https://cyfoethnaturiolcymru.sharepoint.com/teams/Regulatory/Permitting/_layouts/15/DocIdRedir.aspx?ID=REGU-386-71416, REGU-386-71416</vt:lpwstr>
  </property>
  <property fmtid="{D5CDD505-2E9C-101B-9397-08002B2CF9AE}" pid="5" name="_dlc_DocIdItemGuid">
    <vt:lpwstr>7ea74a6f-fbd3-4487-afc5-35ce62bcbe23</vt:lpwstr>
  </property>
</Properties>
</file>