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D6D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Introduction</w:t>
      </w:r>
    </w:p>
    <w:p w:rsidR="00D27C16" w:rsidRPr="00A151B3" w:rsidRDefault="00D27C16" w:rsidP="00131800">
      <w:pPr>
        <w:pStyle w:val="ListParagraph"/>
        <w:rPr>
          <w:rFonts w:ascii="Arial" w:hAnsi="Arial" w:cs="Arial"/>
          <w:b/>
          <w:color w:val="147DA5" w:themeColor="text2" w:themeShade="80"/>
          <w:sz w:val="10"/>
          <w:szCs w:val="28"/>
        </w:rPr>
      </w:pPr>
    </w:p>
    <w:p w:rsidR="00D27C16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Applicant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Name: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C92D7F" w:rsidRPr="00131800">
        <w:rPr>
          <w:rFonts w:ascii="Arial" w:hAnsi="Arial" w:cs="Arial"/>
          <w:i/>
          <w:color w:val="147DA5" w:themeColor="text2" w:themeShade="80"/>
        </w:rPr>
        <w:t>Associated British Ports</w:t>
      </w:r>
    </w:p>
    <w:p w:rsidR="00D27C16" w:rsidRPr="00B50C71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Marine Licence reference number: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774DF4">
        <w:rPr>
          <w:rFonts w:ascii="Arial" w:hAnsi="Arial" w:cs="Arial"/>
          <w:i/>
          <w:color w:val="147DA5" w:themeColor="text2" w:themeShade="80"/>
        </w:rPr>
        <w:t>DML1946</w:t>
      </w:r>
    </w:p>
    <w:p w:rsidR="00D27C16" w:rsidRPr="0064768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Description of Operation: </w:t>
      </w:r>
      <w:r w:rsidR="00E00B2E">
        <w:rPr>
          <w:rFonts w:ascii="Arial" w:hAnsi="Arial" w:cs="Arial"/>
          <w:color w:val="147DA5" w:themeColor="text2" w:themeShade="80"/>
        </w:rPr>
        <w:t>Port Talbot Harbour and Channel</w:t>
      </w:r>
      <w:r w:rsidR="007D6512">
        <w:rPr>
          <w:rFonts w:ascii="Arial" w:hAnsi="Arial" w:cs="Arial"/>
          <w:color w:val="147DA5" w:themeColor="text2" w:themeShade="80"/>
        </w:rPr>
        <w:t xml:space="preserve"> </w:t>
      </w:r>
      <w:r w:rsidR="00C92D7F" w:rsidRPr="00131800">
        <w:rPr>
          <w:rFonts w:ascii="Arial" w:hAnsi="Arial" w:cs="Arial"/>
          <w:color w:val="147DA5" w:themeColor="text2" w:themeShade="80"/>
        </w:rPr>
        <w:t>Maintenance Dredge</w:t>
      </w:r>
    </w:p>
    <w:p w:rsidR="00C92D7F" w:rsidRPr="00C92D7F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Dredge and disposal 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>Site Location(s):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</w:t>
      </w:r>
    </w:p>
    <w:p w:rsidR="00E00B2E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E00B2E">
        <w:rPr>
          <w:rFonts w:ascii="Arial" w:hAnsi="Arial" w:cs="Arial"/>
          <w:i/>
          <w:color w:val="147DA5" w:themeColor="text2" w:themeShade="80"/>
          <w:sz w:val="24"/>
          <w:szCs w:val="24"/>
        </w:rPr>
        <w:t>Port Talbot Harbour &amp; Channel</w:t>
      </w:r>
    </w:p>
    <w:p w:rsidR="00E00B2E" w:rsidRPr="00E00B2E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:rsidR="00E00B2E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E00B2E">
        <w:rPr>
          <w:rFonts w:ascii="Arial" w:hAnsi="Arial" w:cs="Arial"/>
          <w:i/>
          <w:color w:val="147DA5" w:themeColor="text2" w:themeShade="80"/>
          <w:sz w:val="24"/>
          <w:szCs w:val="24"/>
        </w:rPr>
        <w:t>Within the area bounded by joining the points listed below;</w:t>
      </w:r>
    </w:p>
    <w:p w:rsidR="00E00B2E" w:rsidRPr="00E00B2E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:rsidR="00A151B3" w:rsidRPr="00A151B3" w:rsidRDefault="00A151B3" w:rsidP="00A151B3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A151B3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Harbour Approach Channel and Tidal Harbour 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155"/>
        <w:gridCol w:w="2280"/>
      </w:tblGrid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bookmarkStart w:id="0" w:name="_Hlk18925379"/>
            <w:r w:rsidRPr="00A151B3">
              <w:rPr>
                <w:color w:val="147DA5" w:themeColor="text2" w:themeShade="80"/>
              </w:rPr>
              <w:t>51 33.15N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52.55W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33.78N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51.37W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34.79N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48.59W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34.78N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48.33W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34.52N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47.98W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34.44N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47.99W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34.46N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48.32W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34.41N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48.07W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34.30N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48.03W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34.38N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48.78W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34.52N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49.04W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33.70N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51.29W</w:t>
            </w:r>
          </w:p>
        </w:tc>
      </w:tr>
      <w:tr w:rsidR="00A151B3" w:rsidTr="00A151B3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33.08N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52.46W</w:t>
            </w:r>
          </w:p>
        </w:tc>
      </w:tr>
      <w:bookmarkEnd w:id="0"/>
    </w:tbl>
    <w:p w:rsidR="00A151B3" w:rsidRDefault="00A151B3" w:rsidP="00A151B3">
      <w:pPr>
        <w:rPr>
          <w:rFonts w:cs="Arial"/>
          <w:i/>
          <w:color w:val="147DA5" w:themeColor="text2" w:themeShade="80"/>
        </w:rPr>
      </w:pPr>
    </w:p>
    <w:p w:rsidR="00A151B3" w:rsidRDefault="00A151B3" w:rsidP="00A151B3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Dock Approach Channel  </w:t>
      </w:r>
    </w:p>
    <w:p w:rsidR="00A151B3" w:rsidRPr="00A151B3" w:rsidRDefault="00A151B3" w:rsidP="00A151B3">
      <w:pPr>
        <w:rPr>
          <w:rFonts w:cs="Arial"/>
          <w:i/>
          <w:color w:val="147DA5" w:themeColor="text2" w:themeShade="80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155"/>
        <w:gridCol w:w="2280"/>
      </w:tblGrid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34.88N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49.19W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34.96N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48.32W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35.04N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47.95W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35.05N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47.90W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35.06N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47.90W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 07N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47.83W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35.06N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47.82W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35.07N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47.79W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35.06N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47.79W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35.03N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47.92W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35.03N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47.94W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34.94N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48.31W</w:t>
            </w:r>
          </w:p>
        </w:tc>
      </w:tr>
      <w:tr w:rsidR="00A151B3" w:rsidTr="00B550E2">
        <w:tc>
          <w:tcPr>
            <w:tcW w:w="2155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51 34.86N</w:t>
            </w:r>
          </w:p>
        </w:tc>
        <w:tc>
          <w:tcPr>
            <w:tcW w:w="2280" w:type="dxa"/>
          </w:tcPr>
          <w:p w:rsidR="00A151B3" w:rsidRPr="00A151B3" w:rsidRDefault="00A151B3" w:rsidP="00A151B3">
            <w:pPr>
              <w:jc w:val="center"/>
              <w:rPr>
                <w:color w:val="147DA5" w:themeColor="text2" w:themeShade="80"/>
              </w:rPr>
            </w:pPr>
            <w:r w:rsidRPr="00A151B3">
              <w:rPr>
                <w:color w:val="147DA5" w:themeColor="text2" w:themeShade="80"/>
              </w:rPr>
              <w:t>3 49.18W</w:t>
            </w:r>
          </w:p>
        </w:tc>
      </w:tr>
    </w:tbl>
    <w:p w:rsidR="00A151B3" w:rsidRPr="00A151B3" w:rsidRDefault="00A151B3" w:rsidP="00A151B3">
      <w:pPr>
        <w:rPr>
          <w:rFonts w:cs="Arial"/>
          <w:i/>
          <w:color w:val="147DA5" w:themeColor="text2" w:themeShade="80"/>
        </w:rPr>
      </w:pPr>
    </w:p>
    <w:p w:rsidR="007D6512" w:rsidRDefault="007D6512" w:rsidP="007D6512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>Deposit:</w:t>
      </w:r>
    </w:p>
    <w:p w:rsidR="007D6512" w:rsidRDefault="007D6512" w:rsidP="007D6512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:rsidR="00E00B2E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E00B2E">
        <w:rPr>
          <w:rFonts w:ascii="Arial" w:hAnsi="Arial" w:cs="Arial"/>
          <w:i/>
          <w:color w:val="147DA5" w:themeColor="text2" w:themeShade="80"/>
          <w:sz w:val="24"/>
          <w:szCs w:val="24"/>
        </w:rPr>
        <w:t>Swansea Bay (Outer), LU130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</w:t>
      </w:r>
      <w:r w:rsidRPr="00E00B2E">
        <w:rPr>
          <w:rFonts w:ascii="Arial" w:hAnsi="Arial" w:cs="Arial"/>
          <w:i/>
          <w:color w:val="147DA5" w:themeColor="text2" w:themeShade="80"/>
          <w:sz w:val="24"/>
          <w:szCs w:val="24"/>
        </w:rPr>
        <w:t>at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>:</w:t>
      </w:r>
    </w:p>
    <w:p w:rsidR="00E00B2E" w:rsidRPr="00E00B2E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:rsidR="00C92D7F" w:rsidRDefault="00E00B2E" w:rsidP="00E00B2E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E00B2E">
        <w:rPr>
          <w:rFonts w:ascii="Arial" w:hAnsi="Arial" w:cs="Arial"/>
          <w:i/>
          <w:color w:val="147DA5" w:themeColor="text2" w:themeShade="80"/>
          <w:sz w:val="24"/>
          <w:szCs w:val="24"/>
        </w:rPr>
        <w:t>Within a circle of 0.75 nautical miles radius centred on 51°31.30 N 03° 55.80 W</w:t>
      </w:r>
    </w:p>
    <w:p w:rsidR="00E00B2E" w:rsidRPr="00647683" w:rsidRDefault="00E00B2E" w:rsidP="00E00B2E">
      <w:pPr>
        <w:pStyle w:val="ListParagraph"/>
        <w:ind w:left="1080"/>
        <w:rPr>
          <w:rFonts w:ascii="Arial" w:hAnsi="Arial" w:cs="Arial"/>
          <w:color w:val="147DA5" w:themeColor="text2" w:themeShade="80"/>
          <w:sz w:val="24"/>
          <w:szCs w:val="24"/>
        </w:rPr>
      </w:pPr>
    </w:p>
    <w:p w:rsidR="00D27C16" w:rsidRPr="00A151B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A151B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Activity period: </w:t>
      </w:r>
      <w:r w:rsidR="00C92D7F" w:rsidRPr="00A151B3">
        <w:rPr>
          <w:rFonts w:ascii="Arial" w:hAnsi="Arial" w:cs="Arial"/>
          <w:i/>
          <w:color w:val="147DA5" w:themeColor="text2" w:themeShade="80"/>
        </w:rPr>
        <w:t xml:space="preserve">On going maintenance dredging from </w:t>
      </w:r>
      <w:r w:rsidR="00E00B2E" w:rsidRPr="00A151B3">
        <w:rPr>
          <w:rFonts w:ascii="Arial" w:hAnsi="Arial" w:cs="Arial"/>
          <w:i/>
          <w:color w:val="147DA5" w:themeColor="text2" w:themeShade="80"/>
        </w:rPr>
        <w:t>23</w:t>
      </w:r>
      <w:r w:rsidR="00E00B2E" w:rsidRPr="00A151B3">
        <w:rPr>
          <w:rFonts w:ascii="Arial" w:hAnsi="Arial" w:cs="Arial"/>
          <w:i/>
          <w:color w:val="147DA5" w:themeColor="text2" w:themeShade="80"/>
          <w:vertAlign w:val="superscript"/>
        </w:rPr>
        <w:t>rd</w:t>
      </w:r>
      <w:r w:rsidR="00E00B2E" w:rsidRPr="00A151B3">
        <w:rPr>
          <w:rFonts w:ascii="Arial" w:hAnsi="Arial" w:cs="Arial"/>
          <w:i/>
          <w:color w:val="147DA5" w:themeColor="text2" w:themeShade="80"/>
        </w:rPr>
        <w:t xml:space="preserve"> </w:t>
      </w:r>
      <w:r w:rsidR="00C92D7F" w:rsidRPr="00A151B3">
        <w:rPr>
          <w:rFonts w:ascii="Arial" w:hAnsi="Arial" w:cs="Arial"/>
          <w:i/>
          <w:color w:val="147DA5" w:themeColor="text2" w:themeShade="80"/>
        </w:rPr>
        <w:t>December 20</w:t>
      </w:r>
      <w:r w:rsidR="00153978">
        <w:rPr>
          <w:rFonts w:ascii="Arial" w:hAnsi="Arial" w:cs="Arial"/>
          <w:i/>
          <w:color w:val="147DA5" w:themeColor="text2" w:themeShade="80"/>
        </w:rPr>
        <w:t xml:space="preserve">19 </w:t>
      </w:r>
      <w:r w:rsidR="00C92D7F" w:rsidRPr="00A151B3">
        <w:rPr>
          <w:rFonts w:ascii="Arial" w:hAnsi="Arial" w:cs="Arial"/>
          <w:i/>
          <w:color w:val="147DA5" w:themeColor="text2" w:themeShade="80"/>
        </w:rPr>
        <w:t xml:space="preserve"> – </w:t>
      </w:r>
      <w:r w:rsidR="00E00B2E" w:rsidRPr="00A151B3">
        <w:rPr>
          <w:rFonts w:ascii="Arial" w:hAnsi="Arial" w:cs="Arial"/>
          <w:i/>
          <w:color w:val="147DA5" w:themeColor="text2" w:themeShade="80"/>
        </w:rPr>
        <w:t>22</w:t>
      </w:r>
      <w:r w:rsidR="00E00B2E" w:rsidRPr="00A151B3">
        <w:rPr>
          <w:rFonts w:ascii="Arial" w:hAnsi="Arial" w:cs="Arial"/>
          <w:i/>
          <w:color w:val="147DA5" w:themeColor="text2" w:themeShade="80"/>
          <w:vertAlign w:val="superscript"/>
        </w:rPr>
        <w:t>nd</w:t>
      </w:r>
      <w:r w:rsidR="00E00B2E" w:rsidRPr="00A151B3">
        <w:rPr>
          <w:rFonts w:ascii="Arial" w:hAnsi="Arial" w:cs="Arial"/>
          <w:i/>
          <w:color w:val="147DA5" w:themeColor="text2" w:themeShade="80"/>
        </w:rPr>
        <w:t xml:space="preserve"> </w:t>
      </w:r>
      <w:r w:rsidR="00C92D7F" w:rsidRPr="00A151B3">
        <w:rPr>
          <w:rFonts w:ascii="Arial" w:hAnsi="Arial" w:cs="Arial"/>
          <w:i/>
          <w:color w:val="147DA5" w:themeColor="text2" w:themeShade="80"/>
        </w:rPr>
        <w:t>December 20</w:t>
      </w:r>
      <w:r w:rsidR="00153978">
        <w:rPr>
          <w:rFonts w:ascii="Arial" w:hAnsi="Arial" w:cs="Arial"/>
          <w:i/>
          <w:color w:val="147DA5" w:themeColor="text2" w:themeShade="80"/>
        </w:rPr>
        <w:t>22</w:t>
      </w:r>
    </w:p>
    <w:p w:rsidR="00D27C16" w:rsidRPr="00A151B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A151B3">
        <w:rPr>
          <w:rFonts w:ascii="Arial" w:hAnsi="Arial" w:cs="Arial"/>
          <w:b/>
          <w:color w:val="147DA5" w:themeColor="text2" w:themeShade="80"/>
          <w:sz w:val="24"/>
          <w:szCs w:val="24"/>
        </w:rPr>
        <w:t>Biosecurity Manager/Officer:</w:t>
      </w:r>
      <w:r w:rsidRPr="00A151B3">
        <w:rPr>
          <w:rFonts w:ascii="Arial" w:hAnsi="Arial" w:cs="Arial"/>
          <w:color w:val="147DA5" w:themeColor="text2" w:themeShade="80"/>
          <w:sz w:val="24"/>
          <w:szCs w:val="24"/>
        </w:rPr>
        <w:t xml:space="preserve"> </w:t>
      </w:r>
      <w:r w:rsidR="00C92D7F" w:rsidRPr="00A151B3">
        <w:rPr>
          <w:rFonts w:ascii="Arial" w:hAnsi="Arial" w:cs="Arial"/>
          <w:i/>
          <w:color w:val="147DA5" w:themeColor="text2" w:themeShade="80"/>
        </w:rPr>
        <w:t xml:space="preserve">James Steer (on behalf of UK Dredging) &amp; </w:t>
      </w:r>
      <w:r w:rsidR="003E6B46" w:rsidRPr="00A151B3">
        <w:rPr>
          <w:rFonts w:ascii="Arial" w:hAnsi="Arial" w:cs="Arial"/>
          <w:i/>
          <w:color w:val="147DA5" w:themeColor="text2" w:themeShade="80"/>
        </w:rPr>
        <w:t>Martin Lightwood</w:t>
      </w:r>
      <w:r w:rsidR="00C92D7F" w:rsidRPr="00A151B3">
        <w:rPr>
          <w:rFonts w:ascii="Arial" w:hAnsi="Arial" w:cs="Arial"/>
          <w:i/>
          <w:color w:val="147DA5" w:themeColor="text2" w:themeShade="80"/>
        </w:rPr>
        <w:t xml:space="preserve"> </w:t>
      </w:r>
      <w:r w:rsidR="00F716F7">
        <w:rPr>
          <w:rFonts w:ascii="Arial" w:hAnsi="Arial" w:cs="Arial"/>
          <w:i/>
          <w:color w:val="147DA5" w:themeColor="text2" w:themeShade="80"/>
        </w:rPr>
        <w:t xml:space="preserve">&amp; Elton Prance </w:t>
      </w:r>
      <w:r w:rsidR="00C92D7F" w:rsidRPr="00A151B3">
        <w:rPr>
          <w:rFonts w:ascii="Arial" w:hAnsi="Arial" w:cs="Arial"/>
          <w:i/>
          <w:color w:val="147DA5" w:themeColor="text2" w:themeShade="80"/>
        </w:rPr>
        <w:t>(on behalf of ABP)</w:t>
      </w:r>
    </w:p>
    <w:p w:rsidR="00D27C16" w:rsidRPr="00A151B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A151B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Approval Date: </w:t>
      </w:r>
      <w:r w:rsidRPr="00A151B3">
        <w:rPr>
          <w:rFonts w:ascii="Arial" w:hAnsi="Arial" w:cs="Arial"/>
          <w:i/>
          <w:color w:val="147DA5" w:themeColor="text2" w:themeShade="80"/>
          <w:shd w:val="clear" w:color="auto" w:fill="F2F2F2" w:themeFill="background1" w:themeFillShade="F2"/>
        </w:rPr>
        <w:t>To be completed by NRW Marine Licensing Team</w:t>
      </w:r>
    </w:p>
    <w:p w:rsidR="00D27C16" w:rsidRPr="00A151B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</w:rPr>
      </w:pPr>
      <w:r w:rsidRPr="00A151B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Document version number: </w:t>
      </w:r>
      <w:r w:rsidR="00E00B2E" w:rsidRPr="00A151B3">
        <w:rPr>
          <w:rFonts w:ascii="Arial" w:hAnsi="Arial" w:cs="Arial"/>
          <w:i/>
          <w:color w:val="147DA5" w:themeColor="text2" w:themeShade="80"/>
        </w:rPr>
        <w:t>1.</w:t>
      </w:r>
      <w:r w:rsidR="003E6B46" w:rsidRPr="00A151B3">
        <w:rPr>
          <w:rFonts w:ascii="Arial" w:hAnsi="Arial" w:cs="Arial"/>
          <w:i/>
          <w:color w:val="147DA5" w:themeColor="text2" w:themeShade="80"/>
        </w:rPr>
        <w:t>2</w:t>
      </w:r>
    </w:p>
    <w:p w:rsidR="00D27C16" w:rsidRPr="00BA6C41" w:rsidRDefault="00D27C16" w:rsidP="00131800">
      <w:pPr>
        <w:rPr>
          <w:rFonts w:cs="Arial"/>
          <w:color w:val="147DA5" w:themeColor="text2" w:themeShade="80"/>
        </w:rPr>
      </w:pPr>
    </w:p>
    <w:p w:rsidR="00D27C16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Information related to the Environmental conditions affecting biosecurity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55"/>
        <w:gridCol w:w="3611"/>
        <w:gridCol w:w="3850"/>
      </w:tblGrid>
      <w:tr w:rsidR="006806DC" w:rsidRPr="00BA6C41" w:rsidTr="005541A8">
        <w:tc>
          <w:tcPr>
            <w:tcW w:w="1555" w:type="dxa"/>
          </w:tcPr>
          <w:p w:rsidR="006806DC" w:rsidRPr="006806DC" w:rsidRDefault="006806DC" w:rsidP="006806DC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3611" w:type="dxa"/>
            <w:shd w:val="clear" w:color="auto" w:fill="auto"/>
          </w:tcPr>
          <w:p w:rsidR="006806DC" w:rsidRPr="00DF5ED2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  <w:shd w:val="clear" w:color="auto" w:fill="F2F2F2" w:themeFill="background1" w:themeFillShade="F2"/>
              </w:rPr>
            </w:pPr>
            <w:r w:rsidRPr="00BB2170">
              <w:rPr>
                <w:rFonts w:ascii="Arial" w:hAnsi="Arial" w:cs="Arial"/>
                <w:b/>
                <w:color w:val="147DA5" w:themeColor="text2" w:themeShade="80"/>
              </w:rPr>
              <w:t>Source environment/location</w:t>
            </w:r>
          </w:p>
        </w:tc>
        <w:tc>
          <w:tcPr>
            <w:tcW w:w="3850" w:type="dxa"/>
          </w:tcPr>
          <w:p w:rsidR="006806DC" w:rsidRPr="00DF5ED2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  <w:shd w:val="clear" w:color="auto" w:fill="F2F2F2" w:themeFill="background1" w:themeFillShade="F2"/>
              </w:rPr>
            </w:pPr>
            <w:r w:rsidRPr="00BB2170">
              <w:rPr>
                <w:rFonts w:ascii="Arial" w:hAnsi="Arial" w:cs="Arial"/>
                <w:b/>
                <w:color w:val="147DA5" w:themeColor="text2" w:themeShade="80"/>
              </w:rPr>
              <w:t>Receiving environment/location</w:t>
            </w:r>
          </w:p>
        </w:tc>
      </w:tr>
      <w:tr w:rsidR="006806DC" w:rsidRPr="00BA6C41" w:rsidTr="005541A8">
        <w:tc>
          <w:tcPr>
            <w:tcW w:w="1555" w:type="dxa"/>
          </w:tcPr>
          <w:p w:rsidR="006806DC" w:rsidRPr="00BA6C41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>
              <w:rPr>
                <w:rFonts w:ascii="Arial" w:hAnsi="Arial" w:cs="Arial"/>
                <w:b/>
                <w:color w:val="147DA5" w:themeColor="text2" w:themeShade="80"/>
              </w:rPr>
              <w:t xml:space="preserve">Marine </w:t>
            </w: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Non-native species known to be present</w:t>
            </w:r>
          </w:p>
        </w:tc>
        <w:tc>
          <w:tcPr>
            <w:tcW w:w="3611" w:type="dxa"/>
            <w:shd w:val="clear" w:color="auto" w:fill="auto"/>
          </w:tcPr>
          <w:p w:rsidR="006806DC" w:rsidRPr="0039332C" w:rsidRDefault="00E00B2E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Port Talbot Harbour and Channel Dredge Areas</w:t>
            </w:r>
          </w:p>
          <w:p w:rsidR="006806DC" w:rsidRPr="0039332C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:rsidR="006806DC" w:rsidRPr="0039332C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:rsidR="006806DC" w:rsidRDefault="006806DC" w:rsidP="005541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6806DC" w:rsidRDefault="00E00B2E" w:rsidP="006806D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Crepidula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Fornicata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within the harbour and surrounding area including Swansea Bay</w:t>
            </w:r>
            <w:r w:rsidR="00234373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:rsidR="00234373" w:rsidRDefault="00234373" w:rsidP="006806D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234373" w:rsidRDefault="00234373" w:rsidP="006806D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Sargassum </w:t>
            </w: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Muticum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within the harbour and to the west on Mumbles head.</w:t>
            </w:r>
          </w:p>
          <w:p w:rsidR="00D2311E" w:rsidRDefault="00D2311E" w:rsidP="006806D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D2311E" w:rsidRDefault="00D2311E" w:rsidP="006806D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D2311E">
              <w:rPr>
                <w:rFonts w:ascii="Arial" w:hAnsi="Arial" w:cs="Arial"/>
                <w:color w:val="147DA5" w:themeColor="text2" w:themeShade="80"/>
                <w:szCs w:val="22"/>
              </w:rPr>
              <w:t>Styella</w:t>
            </w:r>
            <w:proofErr w:type="spellEnd"/>
            <w:r w:rsidRPr="00D2311E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D2311E">
              <w:rPr>
                <w:rFonts w:ascii="Arial" w:hAnsi="Arial" w:cs="Arial"/>
                <w:color w:val="147DA5" w:themeColor="text2" w:themeShade="80"/>
                <w:szCs w:val="22"/>
              </w:rPr>
              <w:t>clava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within the harbour, throughout much of Swansea bay and to the west at Mumbles head.</w:t>
            </w:r>
          </w:p>
          <w:p w:rsidR="006806DC" w:rsidRDefault="006806DC" w:rsidP="005541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6806DC" w:rsidRPr="0039332C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:rsidR="006806DC" w:rsidRDefault="006806DC" w:rsidP="005541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234373" w:rsidRDefault="00234373" w:rsidP="00234373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Eriocheir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Sinesis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of Port Talbot at Swansea.</w:t>
            </w:r>
          </w:p>
          <w:p w:rsidR="00234373" w:rsidRDefault="00234373" w:rsidP="00234373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6806DC" w:rsidRDefault="00234373" w:rsidP="007C076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234373">
              <w:rPr>
                <w:rFonts w:ascii="Arial" w:hAnsi="Arial" w:cs="Arial"/>
                <w:color w:val="147DA5" w:themeColor="text2" w:themeShade="80"/>
                <w:szCs w:val="22"/>
              </w:rPr>
              <w:t xml:space="preserve">Spartina </w:t>
            </w:r>
            <w:proofErr w:type="spellStart"/>
            <w:r w:rsidRPr="00234373">
              <w:rPr>
                <w:rFonts w:ascii="Arial" w:hAnsi="Arial" w:cs="Arial"/>
                <w:color w:val="147DA5" w:themeColor="text2" w:themeShade="80"/>
                <w:szCs w:val="22"/>
              </w:rPr>
              <w:t>Townsendii</w:t>
            </w:r>
            <w:proofErr w:type="spellEnd"/>
            <w:r w:rsidRPr="00234373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to the east of Port Talbot, at </w:t>
            </w: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Kenfig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nature reserve and to the west on the Neath river.</w:t>
            </w:r>
          </w:p>
          <w:p w:rsidR="00D2311E" w:rsidRDefault="00D2311E" w:rsidP="007C076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D2311E" w:rsidRDefault="00D2311E" w:rsidP="007C076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D2311E">
              <w:rPr>
                <w:rFonts w:ascii="Arial" w:hAnsi="Arial" w:cs="Arial"/>
                <w:color w:val="147DA5" w:themeColor="text2" w:themeShade="80"/>
                <w:szCs w:val="22"/>
              </w:rPr>
              <w:t>Ficompoatus</w:t>
            </w:r>
            <w:proofErr w:type="spellEnd"/>
            <w:r w:rsidRPr="00D2311E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D2311E">
              <w:rPr>
                <w:rFonts w:ascii="Arial" w:hAnsi="Arial" w:cs="Arial"/>
                <w:color w:val="147DA5" w:themeColor="text2" w:themeShade="80"/>
                <w:szCs w:val="22"/>
              </w:rPr>
              <w:t>enigmaticus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at Swansea.</w:t>
            </w:r>
          </w:p>
          <w:p w:rsidR="00D2311E" w:rsidRPr="007C076C" w:rsidRDefault="00D2311E" w:rsidP="007C076C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</w:tc>
        <w:tc>
          <w:tcPr>
            <w:tcW w:w="3850" w:type="dxa"/>
          </w:tcPr>
          <w:p w:rsidR="006806DC" w:rsidRDefault="007C076C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lastRenderedPageBreak/>
              <w:t>Swansea Bay (outer)</w:t>
            </w:r>
            <w:r w:rsidR="00874D5E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deposit LU1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30</w:t>
            </w:r>
          </w:p>
          <w:p w:rsidR="007C076C" w:rsidRDefault="007C076C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:rsidR="007C076C" w:rsidRPr="007C076C" w:rsidRDefault="007C076C" w:rsidP="005541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As per Port Talbot Harbour and Ch</w:t>
            </w:r>
            <w:r w:rsidR="00A151B3">
              <w:rPr>
                <w:rFonts w:ascii="Arial" w:hAnsi="Arial" w:cs="Arial"/>
                <w:color w:val="147DA5" w:themeColor="text2" w:themeShade="80"/>
                <w:szCs w:val="22"/>
              </w:rPr>
              <w:t>a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>nnel Dredge Areas.</w:t>
            </w:r>
          </w:p>
          <w:p w:rsidR="006806DC" w:rsidRDefault="006806DC" w:rsidP="005541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:rsidR="006806DC" w:rsidRDefault="00F716F7" w:rsidP="005541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Plus</w:t>
            </w:r>
          </w:p>
          <w:p w:rsidR="00F716F7" w:rsidRDefault="00F716F7" w:rsidP="005541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Spartina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Townsendii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widely around the Mumbles also at Black Pill in Swansea Bay, on the Neath river near Briton Ferry,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Ogmore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-by-sea,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at various sites from Cardiff Bay to West of Newport.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Spartina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Townsendii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extensively along the English coast from near Weston-Super-Mare past Clevedon around Avonmouth and reaching into the river Avon and both sides of the River Severn.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Styella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clava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is known to be present in Swansea navigation channel also within the harbour, throughout much of Swansea bay to the west at Mumbles head, in the vicinity of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Brynmill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at Port Talbot and Cardiff Bay.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Styela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Clava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can be found at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Watchet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on the English coast.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Ficompoatus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enigmaticus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in and around Cardiff Bay and Penarth. Also found within Swansea Marina’s.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Ficompoatus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enigmaticus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Portishead and to the west of Avonmouth docks on the English coast.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Crepidula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Fornicata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the Mumbles immediately outside the harbour and surrounding area including Swansea Bay also at various sites along the South Wales coast including Port Talbot, Porthcawl, St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Donats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Lavernock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Cardiff.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Aditionally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Crepidula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Fornicata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Watchet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on the English coast.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Eriocheir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Sinesis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in the vicinity of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Brynmill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to the West of Swansea Marina.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Sargassum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Muticum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along the south Mumbles, Swansea Marina and Port Talbot Harbour, to the east and west of Porthcawl, Penarth and at Cardiff Bay.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Sargassum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Muticum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various sites along the English coast including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Ilfracombe, Lynton and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Watchet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Crassostrea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gigas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of Swansea at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Oxwich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Bay, at Swansea Marina, to the east and west of Porthcawl, </w:t>
            </w: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lastRenderedPageBreak/>
              <w:t>near Porthkerry, Penarth and at Cardiff Bay.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Aditionally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Crassostrea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gigas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Watchet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on the English coast </w:t>
            </w:r>
            <w:proofErr w:type="gram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and also</w:t>
            </w:r>
            <w:proofErr w:type="gram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at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Flatholm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Diadumene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Lineata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Swansea marina, at Penarth marina and Cardiff Bay.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Diadumene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Lineata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Weston-Super-Mare on the English Coast.</w:t>
            </w:r>
          </w:p>
          <w:p w:rsidR="00F716F7" w:rsidRP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:rsidR="00F716F7" w:rsidRDefault="00F716F7" w:rsidP="00F716F7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Amphibalanus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discovered at locations to the South East at areas including </w:t>
            </w:r>
            <w:proofErr w:type="spellStart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Weston-super-Mare</w:t>
            </w:r>
            <w:proofErr w:type="spellEnd"/>
            <w:r w:rsidRPr="00F716F7">
              <w:rPr>
                <w:rFonts w:ascii="Arial" w:hAnsi="Arial" w:cs="Arial"/>
                <w:color w:val="147DA5" w:themeColor="text2" w:themeShade="80"/>
                <w:szCs w:val="22"/>
              </w:rPr>
              <w:t>, Sand Bay and Clevedon.</w:t>
            </w:r>
          </w:p>
          <w:p w:rsidR="006806DC" w:rsidRPr="00DF69A8" w:rsidRDefault="006806DC" w:rsidP="00874D5E">
            <w:pPr>
              <w:rPr>
                <w:rFonts w:ascii="Arial" w:hAnsi="Arial" w:cs="Arial"/>
                <w:color w:val="147DA5" w:themeColor="text2" w:themeShade="80"/>
                <w:shd w:val="clear" w:color="auto" w:fill="F2F2F2" w:themeFill="background1" w:themeFillShade="F2"/>
              </w:rPr>
            </w:pPr>
          </w:p>
        </w:tc>
      </w:tr>
      <w:tr w:rsidR="006806DC" w:rsidRPr="00BA6C41" w:rsidTr="005541A8">
        <w:tc>
          <w:tcPr>
            <w:tcW w:w="9016" w:type="dxa"/>
            <w:gridSpan w:val="3"/>
          </w:tcPr>
          <w:p w:rsidR="006806DC" w:rsidRDefault="006806DC" w:rsidP="005541A8">
            <w:pPr>
              <w:rPr>
                <w:rFonts w:cs="Arial"/>
                <w:b/>
                <w:color w:val="147DA5" w:themeColor="text2" w:themeShade="80"/>
                <w:szCs w:val="22"/>
              </w:rPr>
            </w:pPr>
            <w:r>
              <w:rPr>
                <w:rFonts w:cs="Arial"/>
                <w:b/>
                <w:color w:val="147DA5" w:themeColor="text2" w:themeShade="80"/>
                <w:szCs w:val="22"/>
              </w:rPr>
              <w:lastRenderedPageBreak/>
              <w:t>Above sourced from National Biodiversity Network dataset information.</w:t>
            </w:r>
          </w:p>
        </w:tc>
      </w:tr>
    </w:tbl>
    <w:p w:rsidR="00D2311E" w:rsidRDefault="00D2311E" w:rsidP="00D2311E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:rsidR="00D2311E" w:rsidRPr="00D2311E" w:rsidRDefault="00D2311E" w:rsidP="00D2311E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:rsidR="00D27C16" w:rsidRPr="006D0A6A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Vessels &amp; equipment involved in the operation</w:t>
      </w:r>
      <w:r w:rsidRPr="00813D6D">
        <w:rPr>
          <w:rStyle w:val="FootnoteReference"/>
          <w:rFonts w:ascii="Arial" w:hAnsi="Arial" w:cs="Arial"/>
          <w:color w:val="147DA5" w:themeColor="text2" w:themeShade="80"/>
          <w:sz w:val="24"/>
          <w:szCs w:val="24"/>
        </w:rPr>
        <w:footnoteReference w:id="1"/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(please list all vessels, barges and equipment to be used as part of the maintenance dredging operation – insert additional rows as necessary)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89"/>
        <w:gridCol w:w="1297"/>
        <w:gridCol w:w="1701"/>
        <w:gridCol w:w="2214"/>
        <w:gridCol w:w="2271"/>
      </w:tblGrid>
      <w:tr w:rsidR="00D27C16" w:rsidRPr="00BA6C41" w:rsidTr="00A151B3">
        <w:tc>
          <w:tcPr>
            <w:tcW w:w="1589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Vessel name</w:t>
            </w:r>
          </w:p>
        </w:tc>
        <w:tc>
          <w:tcPr>
            <w:tcW w:w="1297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Photo reference</w:t>
            </w:r>
          </w:p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color w:val="147DA5" w:themeColor="text2" w:themeShade="80"/>
              </w:rPr>
              <w:t>(</w:t>
            </w: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Please insert images in the appendix)</w:t>
            </w:r>
          </w:p>
        </w:tc>
        <w:tc>
          <w:tcPr>
            <w:tcW w:w="1701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Vessel type</w:t>
            </w:r>
          </w:p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2214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>
              <w:rPr>
                <w:rFonts w:ascii="Arial" w:hAnsi="Arial" w:cs="Arial"/>
                <w:b/>
                <w:color w:val="147DA5" w:themeColor="text2" w:themeShade="80"/>
              </w:rPr>
              <w:t>Details, Risk factors &amp; Justification</w:t>
            </w:r>
          </w:p>
          <w:p w:rsidR="00D27C16" w:rsidRPr="002C2C37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Pathway, vessel speed, biofouling control, Inspection history, Internal treatment history etc..</w:t>
            </w:r>
          </w:p>
        </w:tc>
        <w:tc>
          <w:tcPr>
            <w:tcW w:w="2271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Risk:</w:t>
            </w:r>
          </w:p>
          <w:p w:rsidR="00D27C16" w:rsidRPr="002C2C37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(High/Medium/Low)</w:t>
            </w:r>
          </w:p>
        </w:tc>
      </w:tr>
      <w:tr w:rsidR="00D27C16" w:rsidRPr="00BA6C41" w:rsidTr="00A151B3">
        <w:tc>
          <w:tcPr>
            <w:tcW w:w="1589" w:type="dxa"/>
          </w:tcPr>
          <w:p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  <w:highlight w:val="lightGray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vessel name here</w:t>
            </w:r>
          </w:p>
        </w:tc>
        <w:tc>
          <w:tcPr>
            <w:tcW w:w="1297" w:type="dxa"/>
          </w:tcPr>
          <w:p w:rsidR="00D27C16" w:rsidRPr="00BA6C41" w:rsidRDefault="00C92D7F" w:rsidP="00131800">
            <w:pPr>
              <w:rPr>
                <w:rFonts w:ascii="Arial" w:hAnsi="Arial" w:cs="Arial"/>
                <w:i/>
                <w:color w:val="147DA5" w:themeColor="text2" w:themeShade="80"/>
                <w:highlight w:val="lightGray"/>
              </w:rPr>
            </w:pPr>
            <w: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attached UK Dredging bio-security plan</w:t>
            </w:r>
          </w:p>
        </w:tc>
        <w:tc>
          <w:tcPr>
            <w:tcW w:w="1701" w:type="dxa"/>
            <w:shd w:val="clear" w:color="auto" w:fill="FFFFFF" w:themeFill="background1"/>
          </w:tcPr>
          <w:p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Suction dredge</w:t>
            </w:r>
          </w:p>
        </w:tc>
        <w:tc>
          <w:tcPr>
            <w:tcW w:w="2214" w:type="dxa"/>
          </w:tcPr>
          <w:p w:rsidR="00D27C16" w:rsidRPr="000A72F0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IMO Biofouling Guidance</w:t>
            </w:r>
          </w:p>
          <w:p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</w:p>
        </w:tc>
        <w:tc>
          <w:tcPr>
            <w:tcW w:w="2271" w:type="dxa"/>
          </w:tcPr>
          <w:p w:rsidR="00D27C16" w:rsidRPr="00857780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Medium</w:t>
            </w:r>
          </w:p>
        </w:tc>
      </w:tr>
    </w:tbl>
    <w:p w:rsidR="00D27C16" w:rsidRDefault="00D27C16" w:rsidP="00131800">
      <w:pPr>
        <w:rPr>
          <w:rFonts w:cs="Arial"/>
          <w:color w:val="147DA5" w:themeColor="text2" w:themeShade="80"/>
        </w:rPr>
      </w:pPr>
      <w:bookmarkStart w:id="1" w:name="_GoBack"/>
      <w:bookmarkEnd w:id="1"/>
    </w:p>
    <w:p w:rsidR="00813D6D" w:rsidRDefault="00813D6D" w:rsidP="00131800">
      <w:pPr>
        <w:rPr>
          <w:rFonts w:cs="Arial"/>
          <w:color w:val="147DA5" w:themeColor="text2" w:themeShade="80"/>
        </w:rPr>
      </w:pPr>
    </w:p>
    <w:p w:rsidR="00A151B3" w:rsidRDefault="00A151B3" w:rsidP="00131800">
      <w:pPr>
        <w:rPr>
          <w:rFonts w:cs="Arial"/>
          <w:color w:val="147DA5" w:themeColor="text2" w:themeShade="80"/>
        </w:rPr>
      </w:pPr>
    </w:p>
    <w:p w:rsidR="00A151B3" w:rsidRDefault="00C820DC" w:rsidP="00131800">
      <w:pPr>
        <w:rPr>
          <w:rFonts w:cs="Arial"/>
          <w:color w:val="147DA5" w:themeColor="text2" w:themeShade="80"/>
        </w:rPr>
      </w:pPr>
      <w:r>
        <w:rPr>
          <w:rFonts w:cs="Arial"/>
          <w:i/>
          <w:noProof/>
          <w:color w:val="147DA5" w:themeColor="text2" w:themeShade="8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438D3" wp14:editId="7545E74E">
                <wp:simplePos x="0" y="0"/>
                <wp:positionH relativeFrom="column">
                  <wp:posOffset>148590</wp:posOffset>
                </wp:positionH>
                <wp:positionV relativeFrom="paragraph">
                  <wp:posOffset>-454025</wp:posOffset>
                </wp:positionV>
                <wp:extent cx="5867552" cy="911860"/>
                <wp:effectExtent l="0" t="0" r="19050" b="215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552" cy="911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D7F" w:rsidRPr="00507345" w:rsidRDefault="00C92D7F">
                            <w:pPr>
                              <w:rPr>
                                <w:rFonts w:cs="Arial"/>
                                <w:color w:val="147DA5" w:themeColor="text2" w:themeShade="80"/>
                              </w:rPr>
                            </w:pPr>
                            <w:r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>Please see attached UK Dredging Bio-Security Plan for Vessels Names, Photo’</w:t>
                            </w:r>
                            <w:r w:rsidR="00131800"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 xml:space="preserve">s and </w:t>
                            </w:r>
                            <w:r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>Vessel Types</w:t>
                            </w:r>
                            <w:r w:rsidR="00131800"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>.  A f</w:t>
                            </w:r>
                            <w:r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 xml:space="preserve">ull bio-security risk assessment </w:t>
                            </w:r>
                            <w:r w:rsidR="00131800"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 xml:space="preserve">is also included </w:t>
                            </w:r>
                            <w:r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>detailing sources, pathways, mitigation/preventative measures a</w:t>
                            </w:r>
                            <w:r w:rsidR="00131800"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>nd risk analysis; which is applicable to all vessels within the fleet.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438D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1.7pt;margin-top:-35.75pt;width:462pt;height:7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" fillcolor="white [3201]" strokeweight=".5pt">
                <v:textbox>
                  <w:txbxContent>
                    <w:p w:rsidR="00C92D7F" w:rsidRPr="00507345" w:rsidRDefault="00C92D7F">
                      <w:pPr>
                        <w:rPr>
                          <w:rFonts w:cs="Arial"/>
                          <w:color w:val="147DA5" w:themeColor="text2" w:themeShade="80"/>
                        </w:rPr>
                      </w:pPr>
                      <w:r w:rsidRPr="00507345">
                        <w:rPr>
                          <w:rFonts w:cs="Arial"/>
                          <w:color w:val="147DA5" w:themeColor="text2" w:themeShade="80"/>
                        </w:rPr>
                        <w:t>Please see attached UK Dredging Bio-Security Plan for Vessels Names, Photo’</w:t>
                      </w:r>
                      <w:r w:rsidR="00131800" w:rsidRPr="00507345">
                        <w:rPr>
                          <w:rFonts w:cs="Arial"/>
                          <w:color w:val="147DA5" w:themeColor="text2" w:themeShade="80"/>
                        </w:rPr>
                        <w:t xml:space="preserve">s and </w:t>
                      </w:r>
                      <w:r w:rsidRPr="00507345">
                        <w:rPr>
                          <w:rFonts w:cs="Arial"/>
                          <w:color w:val="147DA5" w:themeColor="text2" w:themeShade="80"/>
                        </w:rPr>
                        <w:t>Vessel Types</w:t>
                      </w:r>
                      <w:r w:rsidR="00131800" w:rsidRPr="00507345">
                        <w:rPr>
                          <w:rFonts w:cs="Arial"/>
                          <w:color w:val="147DA5" w:themeColor="text2" w:themeShade="80"/>
                        </w:rPr>
                        <w:t>.  A f</w:t>
                      </w:r>
                      <w:r w:rsidRPr="00507345">
                        <w:rPr>
                          <w:rFonts w:cs="Arial"/>
                          <w:color w:val="147DA5" w:themeColor="text2" w:themeShade="80"/>
                        </w:rPr>
                        <w:t xml:space="preserve">ull bio-security risk assessment </w:t>
                      </w:r>
                      <w:r w:rsidR="00131800" w:rsidRPr="00507345">
                        <w:rPr>
                          <w:rFonts w:cs="Arial"/>
                          <w:color w:val="147DA5" w:themeColor="text2" w:themeShade="80"/>
                        </w:rPr>
                        <w:t xml:space="preserve">is also included </w:t>
                      </w:r>
                      <w:r w:rsidRPr="00507345">
                        <w:rPr>
                          <w:rFonts w:cs="Arial"/>
                          <w:color w:val="147DA5" w:themeColor="text2" w:themeShade="80"/>
                        </w:rPr>
                        <w:t>detailing sources, pathways, mitigation/preventative measures a</w:t>
                      </w:r>
                      <w:r w:rsidR="00131800" w:rsidRPr="00507345">
                        <w:rPr>
                          <w:rFonts w:cs="Arial"/>
                          <w:color w:val="147DA5" w:themeColor="text2" w:themeShade="80"/>
                        </w:rPr>
                        <w:t>nd risk analysis; which is applicable to all vessels within the fleet.</w:t>
                      </w:r>
                    </w:p>
                  </w:txbxContent>
                </v:textbox>
              </v:shape>
            </w:pict>
          </mc:Fallback>
        </mc:AlternateContent>
      </w:r>
    </w:p>
    <w:p w:rsidR="00A151B3" w:rsidRDefault="00A151B3" w:rsidP="00131800">
      <w:pPr>
        <w:rPr>
          <w:rFonts w:cs="Arial"/>
          <w:color w:val="147DA5" w:themeColor="text2" w:themeShade="80"/>
        </w:rPr>
      </w:pPr>
    </w:p>
    <w:p w:rsidR="00A151B3" w:rsidRDefault="00A151B3" w:rsidP="00131800">
      <w:pPr>
        <w:rPr>
          <w:rFonts w:cs="Arial"/>
          <w:color w:val="147DA5" w:themeColor="text2" w:themeShade="80"/>
        </w:rPr>
      </w:pPr>
    </w:p>
    <w:p w:rsidR="00A151B3" w:rsidRDefault="00A151B3" w:rsidP="00131800">
      <w:pPr>
        <w:rPr>
          <w:rFonts w:cs="Arial"/>
          <w:color w:val="147DA5" w:themeColor="text2" w:themeShade="80"/>
        </w:rPr>
      </w:pPr>
    </w:p>
    <w:p w:rsidR="00A151B3" w:rsidRDefault="00A151B3" w:rsidP="00131800">
      <w:pPr>
        <w:rPr>
          <w:rFonts w:cs="Arial"/>
          <w:color w:val="147DA5" w:themeColor="text2" w:themeShade="80"/>
        </w:rPr>
      </w:pPr>
    </w:p>
    <w:p w:rsidR="00A151B3" w:rsidRPr="00B50C71" w:rsidRDefault="00A151B3" w:rsidP="00131800">
      <w:pPr>
        <w:rPr>
          <w:rFonts w:cs="Arial"/>
          <w:color w:val="147DA5" w:themeColor="text2" w:themeShade="80"/>
        </w:rPr>
      </w:pPr>
    </w:p>
    <w:p w:rsidR="00D27C16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</w:rPr>
      </w:pPr>
      <w:r w:rsidRPr="006D0A6A">
        <w:rPr>
          <w:rFonts w:ascii="Arial" w:hAnsi="Arial" w:cs="Arial"/>
          <w:b/>
          <w:color w:val="147DA5" w:themeColor="text2" w:themeShade="80"/>
        </w:rPr>
        <w:t xml:space="preserve"> </w:t>
      </w:r>
      <w:r>
        <w:rPr>
          <w:rFonts w:ascii="Arial" w:hAnsi="Arial" w:cs="Arial"/>
          <w:b/>
          <w:color w:val="147DA5" w:themeColor="text2" w:themeShade="80"/>
        </w:rPr>
        <w:t>Vessel &amp; Disposal site Proposed activity log</w:t>
      </w:r>
    </w:p>
    <w:p w:rsidR="00D27C16" w:rsidRDefault="00D27C16" w:rsidP="00131800">
      <w:pPr>
        <w:rPr>
          <w:rFonts w:cs="Arial"/>
          <w:color w:val="147DA5" w:themeColor="text2" w:themeShade="80"/>
        </w:rPr>
      </w:pPr>
      <w:r>
        <w:rPr>
          <w:rFonts w:cs="Arial"/>
          <w:color w:val="147DA5" w:themeColor="text2" w:themeShade="80"/>
        </w:rPr>
        <w:t>In relation to maintenance dredging activities, m</w:t>
      </w:r>
      <w:r w:rsidRPr="00B50C71">
        <w:rPr>
          <w:rFonts w:cs="Arial"/>
          <w:color w:val="147DA5" w:themeColor="text2" w:themeShade="80"/>
        </w:rPr>
        <w:t>arine invasive non-native species typically have three main vectors</w:t>
      </w:r>
      <w:r>
        <w:rPr>
          <w:rFonts w:cs="Arial"/>
          <w:color w:val="147DA5" w:themeColor="text2" w:themeShade="80"/>
        </w:rPr>
        <w:t xml:space="preserve"> by which spread can potentially occur</w:t>
      </w:r>
      <w:r w:rsidRPr="00B50C71">
        <w:rPr>
          <w:rFonts w:cs="Arial"/>
          <w:color w:val="147DA5" w:themeColor="text2" w:themeShade="80"/>
        </w:rPr>
        <w:t xml:space="preserve"> from one loc</w:t>
      </w:r>
      <w:r w:rsidRPr="00346240">
        <w:rPr>
          <w:rFonts w:cs="Arial"/>
          <w:color w:val="147DA5" w:themeColor="text2" w:themeShade="80"/>
        </w:rPr>
        <w:t>ation to another. These are</w:t>
      </w:r>
      <w:r w:rsidRPr="00B50C71">
        <w:rPr>
          <w:rFonts w:cs="Arial"/>
          <w:color w:val="147DA5" w:themeColor="text2" w:themeShade="80"/>
        </w:rPr>
        <w:t xml:space="preserve"> hull fouling, transfer in </w:t>
      </w:r>
      <w:r>
        <w:rPr>
          <w:rFonts w:cs="Arial"/>
          <w:color w:val="147DA5" w:themeColor="text2" w:themeShade="80"/>
        </w:rPr>
        <w:t xml:space="preserve">vessel </w:t>
      </w:r>
      <w:r w:rsidRPr="00B50C71">
        <w:rPr>
          <w:rFonts w:cs="Arial"/>
          <w:color w:val="147DA5" w:themeColor="text2" w:themeShade="80"/>
        </w:rPr>
        <w:t xml:space="preserve">ballast water and transfer within marine sediments. In order to better understand the potential risks associated to the current operation it is important to outline a brief history of vessel/equipment movements. This includes information such as vessel/equipment recent activity history (including any periods of inactivity) as well as information on ports visited and dredge/disposal site locations associated to the current licensable activity. </w:t>
      </w:r>
    </w:p>
    <w:p w:rsidR="00874D5E" w:rsidRPr="00B50C71" w:rsidRDefault="00874D5E" w:rsidP="00131800">
      <w:pPr>
        <w:rPr>
          <w:rFonts w:cs="Arial"/>
          <w:color w:val="147DA5" w:themeColor="text2" w:themeShade="8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228"/>
        <w:gridCol w:w="1228"/>
        <w:gridCol w:w="1603"/>
      </w:tblGrid>
      <w:tr w:rsidR="00D27C16" w:rsidRPr="00BA6C41" w:rsidTr="00B50C71">
        <w:trPr>
          <w:trHeight w:val="683"/>
        </w:trPr>
        <w:tc>
          <w:tcPr>
            <w:tcW w:w="1555" w:type="dxa"/>
            <w:vMerge w:val="restart"/>
          </w:tcPr>
          <w:p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BA6C41">
              <w:rPr>
                <w:rFonts w:cs="Arial"/>
                <w:b/>
                <w:color w:val="147DA5" w:themeColor="text2" w:themeShade="80"/>
              </w:rPr>
              <w:t>Vessel name</w:t>
            </w:r>
          </w:p>
        </w:tc>
        <w:tc>
          <w:tcPr>
            <w:tcW w:w="1701" w:type="dxa"/>
            <w:vMerge w:val="restart"/>
          </w:tcPr>
          <w:p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Brief description of vessel activity over the last 12 months</w:t>
            </w:r>
          </w:p>
        </w:tc>
        <w:tc>
          <w:tcPr>
            <w:tcW w:w="1701" w:type="dxa"/>
            <w:vMerge w:val="restart"/>
          </w:tcPr>
          <w:p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Transit p</w:t>
            </w:r>
            <w:r w:rsidRPr="00BA6C41">
              <w:rPr>
                <w:rFonts w:cs="Arial"/>
                <w:b/>
                <w:color w:val="147DA5" w:themeColor="text2" w:themeShade="80"/>
              </w:rPr>
              <w:t xml:space="preserve">orts </w:t>
            </w:r>
            <w:r w:rsidRPr="006B643E"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>(list all ports to be visited on route</w:t>
            </w:r>
            <w:r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 xml:space="preserve"> to the current dredge activity if applicable</w:t>
            </w:r>
            <w:r w:rsidR="000A72F0"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>)</w:t>
            </w:r>
          </w:p>
        </w:tc>
        <w:tc>
          <w:tcPr>
            <w:tcW w:w="2456" w:type="dxa"/>
            <w:gridSpan w:val="2"/>
          </w:tcPr>
          <w:p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Transit ports arrival and departures</w:t>
            </w:r>
          </w:p>
        </w:tc>
        <w:tc>
          <w:tcPr>
            <w:tcW w:w="1603" w:type="dxa"/>
            <w:vMerge w:val="restart"/>
          </w:tcPr>
          <w:p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Disposal site name &amp; reference</w:t>
            </w:r>
          </w:p>
        </w:tc>
      </w:tr>
      <w:tr w:rsidR="00D27C16" w:rsidRPr="00BA6C41" w:rsidTr="00B50C71">
        <w:trPr>
          <w:trHeight w:val="682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jc w:val="center"/>
              <w:rPr>
                <w:rFonts w:cs="Arial"/>
                <w:b/>
                <w:color w:val="147DA5" w:themeColor="text2" w:themeShade="80"/>
                <w:sz w:val="20"/>
                <w:szCs w:val="20"/>
              </w:rPr>
            </w:pPr>
            <w:r w:rsidRPr="008806ED"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Arrival</w:t>
            </w:r>
            <w:r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 xml:space="preserve"> date</w:t>
            </w:r>
          </w:p>
        </w:tc>
        <w:tc>
          <w:tcPr>
            <w:tcW w:w="1228" w:type="dxa"/>
          </w:tcPr>
          <w:p w:rsidR="00D27C16" w:rsidRPr="008806ED" w:rsidRDefault="00D27C16" w:rsidP="00131800">
            <w:pPr>
              <w:jc w:val="center"/>
              <w:rPr>
                <w:rFonts w:cs="Arial"/>
                <w:b/>
                <w:color w:val="147DA5" w:themeColor="text2" w:themeShade="80"/>
                <w:sz w:val="20"/>
                <w:szCs w:val="20"/>
              </w:rPr>
            </w:pPr>
            <w:r w:rsidRPr="008806ED"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Depart</w:t>
            </w:r>
            <w:r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ure date</w:t>
            </w:r>
          </w:p>
        </w:tc>
        <w:tc>
          <w:tcPr>
            <w:tcW w:w="1603" w:type="dxa"/>
            <w:vMerge/>
          </w:tcPr>
          <w:p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 w:val="restart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vessel name here</w:t>
            </w:r>
          </w:p>
        </w:tc>
        <w:tc>
          <w:tcPr>
            <w:tcW w:w="1701" w:type="dxa"/>
            <w:vMerge w:val="restart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name of all ports and dredge/disposal sites visited in the last 12 months</w:t>
            </w:r>
          </w:p>
        </w:tc>
        <w:tc>
          <w:tcPr>
            <w:tcW w:w="1701" w:type="dxa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Port name</w:t>
            </w:r>
          </w:p>
        </w:tc>
        <w:tc>
          <w:tcPr>
            <w:tcW w:w="1228" w:type="dxa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1228" w:type="dxa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1603" w:type="dxa"/>
            <w:vMerge w:val="restart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Disposal site name and reference no.</w:t>
            </w: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:rsidTr="00B50C71">
        <w:trPr>
          <w:trHeight w:val="224"/>
        </w:trPr>
        <w:tc>
          <w:tcPr>
            <w:tcW w:w="1555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</w:tbl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  <w:r>
        <w:rPr>
          <w:rFonts w:cs="Arial"/>
          <w:i/>
          <w:noProof/>
          <w:color w:val="147DA5" w:themeColor="text2" w:themeShade="8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9FF3BE" wp14:editId="3856BC68">
                <wp:simplePos x="0" y="0"/>
                <wp:positionH relativeFrom="column">
                  <wp:posOffset>-5080</wp:posOffset>
                </wp:positionH>
                <wp:positionV relativeFrom="paragraph">
                  <wp:posOffset>158750</wp:posOffset>
                </wp:positionV>
                <wp:extent cx="5570855" cy="1162685"/>
                <wp:effectExtent l="0" t="0" r="10795" b="184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0855" cy="1162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1800" w:rsidRPr="00507345" w:rsidRDefault="00131800">
                            <w:pPr>
                              <w:rPr>
                                <w:rFonts w:cs="Arial"/>
                                <w:color w:val="147DA5" w:themeColor="text2" w:themeShade="80"/>
                              </w:rPr>
                            </w:pPr>
                            <w:r w:rsidRPr="00507345">
                              <w:rPr>
                                <w:rFonts w:cs="Arial"/>
                                <w:color w:val="147DA5" w:themeColor="text2" w:themeShade="80"/>
                              </w:rPr>
                              <w:t>Due to the operational nature of dredgers, transit ports are rarely visited.  Instead, dredgers carry out one dredge campaign (usually a few days in length) before heading to a different port to carry out another campaign.  Dredgers rarely stop for any length of time and when they do it is for maintenance reasons and within dock areas or dry-docks.  Due to the nature of dredging, work carried out by dredgers is often conducted in areas of low salinity.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FF3BE" id="Text Box 10" o:spid="_x0000_s1027" type="#_x0000_t202" style="position:absolute;left:0;text-align:left;margin-left:-.4pt;margin-top:12.5pt;width:438.65pt;height:91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" fillcolor="white [3201]" strokeweight=".5pt">
                <v:textbox>
                  <w:txbxContent>
                    <w:p w:rsidR="00131800" w:rsidRPr="00507345" w:rsidRDefault="00131800">
                      <w:pPr>
                        <w:rPr>
                          <w:rFonts w:cs="Arial"/>
                          <w:color w:val="147DA5" w:themeColor="text2" w:themeShade="80"/>
                        </w:rPr>
                      </w:pPr>
                      <w:r w:rsidRPr="00507345">
                        <w:rPr>
                          <w:rFonts w:cs="Arial"/>
                          <w:color w:val="147DA5" w:themeColor="text2" w:themeShade="80"/>
                        </w:rPr>
                        <w:t>Due to the operational nature of dredgers, transit ports are rarely visited.  Instead, dredgers carry out one dredge campaign (usually a few days in length) before heading to a different port to carry out another campaign.  Dredgers rarely stop for any length of time and when they do it is for maintenance reasons and within dock areas or dry-docks.  Due to the nature of dredging, work carried out by dredgers is often conducted in areas of low salinity.</w:t>
                      </w:r>
                    </w:p>
                  </w:txbxContent>
                </v:textbox>
              </v:shape>
            </w:pict>
          </mc:Fallback>
        </mc:AlternateContent>
      </w: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D27C16" w:rsidRPr="000A72F0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Activities which have a significant risk of introducing or spreading marine invasive non-native species</w:t>
      </w:r>
      <w:r w:rsidR="000A72F0">
        <w:rPr>
          <w:rFonts w:ascii="Arial" w:hAnsi="Arial" w:cs="Arial"/>
          <w:color w:val="147DA5" w:themeColor="text2" w:themeShade="80"/>
          <w:sz w:val="28"/>
          <w:szCs w:val="28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(Please provide as much detail as possible of how each of the activities have the potential to increase the risk of introduction or onward spread of marine invasive non-native species – insert additional rows as necessary)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7C16" w:rsidTr="00B50C71">
        <w:tc>
          <w:tcPr>
            <w:tcW w:w="3005" w:type="dxa"/>
          </w:tcPr>
          <w:p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Activity and brief description</w:t>
            </w:r>
          </w:p>
        </w:tc>
        <w:tc>
          <w:tcPr>
            <w:tcW w:w="3005" w:type="dxa"/>
          </w:tcPr>
          <w:p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Details of how this could potentially increase the risk of introducing and/or spreading MINNS</w:t>
            </w:r>
          </w:p>
        </w:tc>
        <w:tc>
          <w:tcPr>
            <w:tcW w:w="3006" w:type="dxa"/>
          </w:tcPr>
          <w:p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Mitigation and Biosecurity measures to be implemented</w:t>
            </w:r>
          </w:p>
        </w:tc>
      </w:tr>
      <w:tr w:rsidR="00D27C16" w:rsidTr="00375D15">
        <w:tc>
          <w:tcPr>
            <w:tcW w:w="3005" w:type="dxa"/>
          </w:tcPr>
          <w:p w:rsidR="00D27C16" w:rsidRPr="00A13379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131800">
              <w:rPr>
                <w:rFonts w:eastAsiaTheme="minorHAnsi" w:cs="Arial"/>
                <w:i/>
                <w:color w:val="147DA5" w:themeColor="text2" w:themeShade="80"/>
                <w:szCs w:val="22"/>
              </w:rPr>
              <w:t>Movement of vessels from one port to another</w:t>
            </w:r>
          </w:p>
        </w:tc>
        <w:tc>
          <w:tcPr>
            <w:tcW w:w="3005" w:type="dxa"/>
          </w:tcPr>
          <w:p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 xml:space="preserve">Risk of spreading INNS could be through </w:t>
            </w:r>
          </w:p>
          <w:p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:rsidR="00D27C16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131800">
              <w:rPr>
                <w:rFonts w:cs="Arial"/>
                <w:i/>
                <w:color w:val="147DA5" w:themeColor="text2" w:themeShade="80"/>
              </w:rPr>
              <w:t>-</w:t>
            </w:r>
            <w:r>
              <w:rPr>
                <w:rFonts w:cs="Arial"/>
                <w:i/>
                <w:color w:val="147DA5" w:themeColor="text2" w:themeShade="80"/>
              </w:rPr>
              <w:t xml:space="preserve"> the </w:t>
            </w:r>
            <w:r w:rsidRPr="00131800">
              <w:rPr>
                <w:rFonts w:cs="Arial"/>
                <w:i/>
                <w:color w:val="147DA5" w:themeColor="text2" w:themeShade="80"/>
              </w:rPr>
              <w:t>transfer of ballast water/sediment between ports</w:t>
            </w:r>
            <w:r>
              <w:rPr>
                <w:rFonts w:cs="Arial"/>
                <w:i/>
                <w:color w:val="147DA5" w:themeColor="text2" w:themeShade="80"/>
              </w:rPr>
              <w:t xml:space="preserve"> or between dredge area and deposit area.</w:t>
            </w:r>
          </w:p>
          <w:p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>- bio-fouling of the ships hull, strum boxes and seawater intakes</w:t>
            </w:r>
          </w:p>
          <w:p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:rsidR="00131800" w:rsidRP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 xml:space="preserve">- </w:t>
            </w:r>
            <w:r w:rsidR="00375D15">
              <w:rPr>
                <w:rFonts w:cs="Arial"/>
                <w:i/>
                <w:color w:val="147DA5" w:themeColor="text2" w:themeShade="80"/>
              </w:rPr>
              <w:t xml:space="preserve">the transfer of dredge </w:t>
            </w:r>
            <w:proofErr w:type="spellStart"/>
            <w:r w:rsidR="00375D15">
              <w:rPr>
                <w:rFonts w:cs="Arial"/>
                <w:i/>
                <w:color w:val="147DA5" w:themeColor="text2" w:themeShade="80"/>
              </w:rPr>
              <w:t>arrisings</w:t>
            </w:r>
            <w:proofErr w:type="spellEnd"/>
            <w:r w:rsidR="00375D15">
              <w:rPr>
                <w:rFonts w:cs="Arial"/>
                <w:i/>
                <w:color w:val="147DA5" w:themeColor="text2" w:themeShade="80"/>
              </w:rPr>
              <w:t xml:space="preserve"> between ports.</w:t>
            </w:r>
          </w:p>
          <w:p w:rsidR="00131800" w:rsidRP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</w:tc>
        <w:tc>
          <w:tcPr>
            <w:tcW w:w="3006" w:type="dxa"/>
            <w:shd w:val="clear" w:color="auto" w:fill="auto"/>
          </w:tcPr>
          <w:p w:rsidR="00507345" w:rsidRDefault="00507345" w:rsidP="00507345">
            <w:pPr>
              <w:rPr>
                <w:rFonts w:cs="Arial"/>
                <w:i/>
                <w:color w:val="147DA5" w:themeColor="text2" w:themeShade="80"/>
              </w:rPr>
            </w:pPr>
            <w:r w:rsidRPr="003E6B46">
              <w:rPr>
                <w:rFonts w:cs="Arial"/>
                <w:i/>
                <w:color w:val="147DA5" w:themeColor="text2" w:themeShade="80"/>
              </w:rPr>
              <w:t xml:space="preserve">The prevention of introducing or spreading INNS through the transfer of ballast is governed by the Ballast Water Management Convention as measure are taken in accordance with each </w:t>
            </w:r>
            <w:proofErr w:type="gramStart"/>
            <w:r w:rsidRPr="003E6B46">
              <w:rPr>
                <w:rFonts w:cs="Arial"/>
                <w:i/>
                <w:color w:val="147DA5" w:themeColor="text2" w:themeShade="80"/>
              </w:rPr>
              <w:t>vessels</w:t>
            </w:r>
            <w:proofErr w:type="gramEnd"/>
            <w:r w:rsidRPr="003E6B46">
              <w:rPr>
                <w:rFonts w:cs="Arial"/>
                <w:i/>
                <w:color w:val="147DA5" w:themeColor="text2" w:themeShade="80"/>
              </w:rPr>
              <w:t xml:space="preserve"> approved Ballast Water Management Plan.  In addition to the requirements of the BWMC, UK Dredging actively manages the risk by reducing the need to conduct ballasting operations to a minimum and where ballast tanks are rarely discharged, they are filled using fresh water from a treated shore source.</w:t>
            </w:r>
            <w:r>
              <w:rPr>
                <w:rFonts w:cs="Arial"/>
                <w:i/>
                <w:color w:val="147DA5" w:themeColor="text2" w:themeShade="80"/>
              </w:rPr>
              <w:t xml:space="preserve">  </w:t>
            </w:r>
          </w:p>
          <w:p w:rsidR="00D27C16" w:rsidRDefault="00D27C16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>To prevent bio-fouling of the ship, we u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se of certified anti-foul paint system, </w:t>
            </w:r>
            <w:r>
              <w:rPr>
                <w:rFonts w:cs="Arial"/>
                <w:i/>
                <w:color w:val="147DA5" w:themeColor="text2" w:themeShade="80"/>
              </w:rPr>
              <w:t xml:space="preserve">with </w:t>
            </w:r>
            <w:r w:rsidRPr="00375D15">
              <w:rPr>
                <w:rFonts w:cs="Arial"/>
                <w:i/>
                <w:color w:val="147DA5" w:themeColor="text2" w:themeShade="80"/>
              </w:rPr>
              <w:t>maintenance and reapplication every 2 years (which is over and above Class requirement of 3 yearly)</w:t>
            </w:r>
            <w:r>
              <w:rPr>
                <w:rFonts w:cs="Arial"/>
                <w:i/>
                <w:color w:val="147DA5" w:themeColor="text2" w:themeShade="80"/>
              </w:rPr>
              <w:t xml:space="preserve">. </w:t>
            </w:r>
            <w:r w:rsidRPr="00375D15">
              <w:rPr>
                <w:rFonts w:cs="Arial"/>
                <w:i/>
                <w:color w:val="147DA5" w:themeColor="text2" w:themeShade="80"/>
              </w:rPr>
              <w:t>Copper anodes in sea-boxes or in sea-box flush systems prevents build-up of biofouling.  Any biofouling removed from filters is disposed of or incinerated.</w:t>
            </w:r>
          </w:p>
          <w:p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:rsidR="00375D15" w:rsidRPr="00375D15" w:rsidRDefault="00375D15" w:rsidP="00375D15">
            <w:pPr>
              <w:rPr>
                <w:rFonts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  <w:r>
              <w:rPr>
                <w:rFonts w:cs="Arial"/>
                <w:i/>
                <w:color w:val="147DA5" w:themeColor="text2" w:themeShade="80"/>
              </w:rPr>
              <w:t>In accordance with our marine licenses, we are prohibited from moving dredging wastes or arisings between ports and discharge everything prior to leaving a port or deposit area.   We also ensure we c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lean </w:t>
            </w:r>
            <w:r>
              <w:rPr>
                <w:rFonts w:cs="Arial"/>
                <w:i/>
                <w:color w:val="147DA5" w:themeColor="text2" w:themeShade="80"/>
              </w:rPr>
              <w:t xml:space="preserve">the </w:t>
            </w:r>
            <w:r w:rsidRPr="00375D15">
              <w:rPr>
                <w:rFonts w:cs="Arial"/>
                <w:i/>
                <w:color w:val="147DA5" w:themeColor="text2" w:themeShade="80"/>
              </w:rPr>
              <w:t>hopper, dredge equipment and plough prior to sailing from</w:t>
            </w:r>
            <w:r>
              <w:rPr>
                <w:rFonts w:cs="Arial"/>
                <w:i/>
                <w:color w:val="147DA5" w:themeColor="text2" w:themeShade="80"/>
              </w:rPr>
              <w:t xml:space="preserve"> a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 port.  </w:t>
            </w:r>
            <w:r>
              <w:rPr>
                <w:rFonts w:cs="Arial"/>
                <w:i/>
                <w:color w:val="147DA5" w:themeColor="text2" w:themeShade="80"/>
              </w:rPr>
              <w:t>We will p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hotograph and report any fauna &amp; flora </w:t>
            </w:r>
            <w:proofErr w:type="spellStart"/>
            <w:r>
              <w:rPr>
                <w:rFonts w:cs="Arial"/>
                <w:i/>
                <w:color w:val="147DA5" w:themeColor="text2" w:themeShade="80"/>
              </w:rPr>
              <w:t>foud</w:t>
            </w:r>
            <w:proofErr w:type="spellEnd"/>
            <w:r>
              <w:rPr>
                <w:rFonts w:cs="Arial"/>
                <w:i/>
                <w:color w:val="147DA5" w:themeColor="text2" w:themeShade="80"/>
              </w:rPr>
              <w:t xml:space="preserve"> within the dredge arisings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. </w:t>
            </w:r>
            <w:r>
              <w:rPr>
                <w:rFonts w:cs="Arial"/>
                <w:i/>
                <w:color w:val="147DA5" w:themeColor="text2" w:themeShade="80"/>
              </w:rPr>
              <w:t>This will be identified</w:t>
            </w:r>
            <w:r w:rsidRPr="00375D15">
              <w:rPr>
                <w:rFonts w:cs="Arial"/>
                <w:i/>
                <w:color w:val="147DA5" w:themeColor="text2" w:themeShade="80"/>
              </w:rPr>
              <w:t>, record</w:t>
            </w:r>
            <w:r>
              <w:rPr>
                <w:rFonts w:cs="Arial"/>
                <w:i/>
                <w:color w:val="147DA5" w:themeColor="text2" w:themeShade="80"/>
              </w:rPr>
              <w:t xml:space="preserve">ed and reported 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if INNS </w:t>
            </w:r>
            <w:r>
              <w:rPr>
                <w:rFonts w:cs="Arial"/>
                <w:i/>
                <w:color w:val="147DA5" w:themeColor="text2" w:themeShade="80"/>
              </w:rPr>
              <w:t xml:space="preserve">is </w:t>
            </w:r>
            <w:r w:rsidRPr="00375D15">
              <w:rPr>
                <w:rFonts w:cs="Arial"/>
                <w:i/>
                <w:color w:val="147DA5" w:themeColor="text2" w:themeShade="80"/>
              </w:rPr>
              <w:t>discovered.</w:t>
            </w:r>
          </w:p>
        </w:tc>
      </w:tr>
      <w:tr w:rsidR="00D27C16" w:rsidTr="00B50C71">
        <w:tc>
          <w:tcPr>
            <w:tcW w:w="3005" w:type="dxa"/>
          </w:tcPr>
          <w:p w:rsidR="00D27C16" w:rsidRPr="00375D15" w:rsidRDefault="00375D15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Dredging or the movement of dredge material between dredge area and deposit.</w:t>
            </w:r>
          </w:p>
        </w:tc>
        <w:tc>
          <w:tcPr>
            <w:tcW w:w="3005" w:type="dxa"/>
          </w:tcPr>
          <w:p w:rsidR="00D27C16" w:rsidRPr="00375D15" w:rsidRDefault="00375D15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Increased risk if INNS has been found within dredge area and not deposit.</w:t>
            </w:r>
          </w:p>
        </w:tc>
        <w:tc>
          <w:tcPr>
            <w:tcW w:w="3006" w:type="dxa"/>
          </w:tcPr>
          <w:p w:rsidR="00D27C16" w:rsidRP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For this project, the deposit and dredge area are relatively close and so there is a high probability that they will contain similar species.  However, any flora or fauna dredged will be photographed, identified, recorded and reported if INNS is discovered</w:t>
            </w:r>
          </w:p>
        </w:tc>
      </w:tr>
    </w:tbl>
    <w:p w:rsidR="00D27C16" w:rsidRDefault="00D27C16" w:rsidP="00131800">
      <w:pPr>
        <w:rPr>
          <w:rFonts w:cs="Arial"/>
          <w:i/>
          <w:color w:val="147DA5" w:themeColor="text2" w:themeShade="80"/>
        </w:rPr>
      </w:pPr>
    </w:p>
    <w:p w:rsidR="00D27C16" w:rsidRPr="00813D6D" w:rsidRDefault="00D27C16" w:rsidP="00131800">
      <w:pPr>
        <w:rPr>
          <w:rFonts w:cs="Arial"/>
          <w:i/>
          <w:color w:val="147DA5" w:themeColor="text2" w:themeShade="80"/>
        </w:rPr>
      </w:pPr>
    </w:p>
    <w:p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 xml:space="preserve"> Mitigation &amp; Biosecurity Control Measures – Instructions for staff/contractors/site users</w:t>
      </w:r>
      <w:r w:rsidR="00BB121B">
        <w:rPr>
          <w:rFonts w:ascii="Arial" w:hAnsi="Arial" w:cs="Arial"/>
          <w:color w:val="147DA5" w:themeColor="text2" w:themeShade="80"/>
          <w:sz w:val="28"/>
          <w:szCs w:val="28"/>
        </w:rPr>
        <w:t xml:space="preserve"> </w:t>
      </w:r>
      <w:r w:rsidR="00BB121B" w:rsidRPr="000A72F0">
        <w:rPr>
          <w:rFonts w:ascii="Arial" w:hAnsi="Arial" w:cs="Arial"/>
          <w:color w:val="147DA5" w:themeColor="text2" w:themeShade="80"/>
        </w:rPr>
        <w:t>(</w:t>
      </w:r>
      <w:r w:rsidR="00BB121B" w:rsidRPr="000A72F0">
        <w:rPr>
          <w:rFonts w:ascii="Arial" w:hAnsi="Arial" w:cs="Arial"/>
          <w:i/>
          <w:color w:val="147DA5" w:themeColor="text2" w:themeShade="80"/>
        </w:rPr>
        <w:t>insert additional rows as necessary)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26"/>
        <w:gridCol w:w="4536"/>
        <w:gridCol w:w="1617"/>
        <w:gridCol w:w="1763"/>
      </w:tblGrid>
      <w:tr w:rsidR="00D27C16" w:rsidRPr="00BA6C41" w:rsidTr="00B50C71">
        <w:tc>
          <w:tcPr>
            <w:tcW w:w="1526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Who</w:t>
            </w:r>
          </w:p>
        </w:tc>
        <w:tc>
          <w:tcPr>
            <w:tcW w:w="4536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What</w:t>
            </w:r>
          </w:p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1417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Where</w:t>
            </w:r>
          </w:p>
        </w:tc>
        <w:tc>
          <w:tcPr>
            <w:tcW w:w="1763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When</w:t>
            </w:r>
          </w:p>
        </w:tc>
      </w:tr>
      <w:tr w:rsidR="00D27C16" w:rsidRPr="00BA6C41" w:rsidTr="00B50C71">
        <w:tc>
          <w:tcPr>
            <w:tcW w:w="152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 / OOW</w:t>
            </w:r>
          </w:p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Record details of each dredge cycle.</w:t>
            </w:r>
          </w:p>
        </w:tc>
        <w:tc>
          <w:tcPr>
            <w:tcW w:w="1417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Logbook</w:t>
            </w:r>
          </w:p>
        </w:tc>
        <w:tc>
          <w:tcPr>
            <w:tcW w:w="1763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During normal operations.</w:t>
            </w:r>
          </w:p>
        </w:tc>
      </w:tr>
      <w:tr w:rsidR="00D27C16" w:rsidRPr="00BA6C41" w:rsidTr="00B50C71">
        <w:tc>
          <w:tcPr>
            <w:tcW w:w="152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</w:t>
            </w:r>
          </w:p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:rsidR="00D27C16" w:rsidRPr="00BA6C41" w:rsidRDefault="00630B40" w:rsidP="00630B4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Wash down ship to remove dredge material</w:t>
            </w:r>
          </w:p>
        </w:tc>
        <w:tc>
          <w:tcPr>
            <w:tcW w:w="1417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and dredge equipment</w:t>
            </w:r>
          </w:p>
        </w:tc>
        <w:tc>
          <w:tcPr>
            <w:tcW w:w="1763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Prior to departure from port area.</w:t>
            </w:r>
          </w:p>
        </w:tc>
      </w:tr>
      <w:tr w:rsidR="00D27C16" w:rsidRPr="00BA6C41" w:rsidTr="00B50C71">
        <w:tc>
          <w:tcPr>
            <w:tcW w:w="152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 / Mate</w:t>
            </w:r>
          </w:p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Refresh ballast water if it is anticipated that there will be a need to discharge ballast at the following port</w:t>
            </w:r>
          </w:p>
        </w:tc>
        <w:tc>
          <w:tcPr>
            <w:tcW w:w="1417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</w:t>
            </w:r>
          </w:p>
        </w:tc>
        <w:tc>
          <w:tcPr>
            <w:tcW w:w="1763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Between ports, as far from land and in as deep water as possible,</w:t>
            </w:r>
          </w:p>
        </w:tc>
      </w:tr>
      <w:tr w:rsidR="00D27C16" w:rsidRPr="00BA6C41" w:rsidTr="00B50C71">
        <w:tc>
          <w:tcPr>
            <w:tcW w:w="152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</w:t>
            </w:r>
          </w:p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Refresh clean hopper water carried as ballast.</w:t>
            </w:r>
          </w:p>
        </w:tc>
        <w:tc>
          <w:tcPr>
            <w:tcW w:w="1417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hopper</w:t>
            </w:r>
          </w:p>
        </w:tc>
        <w:tc>
          <w:tcPr>
            <w:tcW w:w="1763" w:type="dxa"/>
          </w:tcPr>
          <w:p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On departure from port limits</w:t>
            </w:r>
          </w:p>
        </w:tc>
      </w:tr>
      <w:tr w:rsidR="00630B40" w:rsidRPr="00BA6C41" w:rsidTr="00B50C71">
        <w:tc>
          <w:tcPr>
            <w:tcW w:w="152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Master</w:t>
            </w:r>
          </w:p>
        </w:tc>
        <w:tc>
          <w:tcPr>
            <w:tcW w:w="453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Pump out</w:t>
            </w:r>
            <w:r>
              <w:rPr>
                <w:rFonts w:ascii="Arial" w:hAnsi="Arial" w:cs="Arial"/>
                <w:color w:val="147DA5" w:themeColor="text2" w:themeShade="80"/>
              </w:rPr>
              <w:t xml:space="preserve"> clean hopper water carried as ballast</w:t>
            </w:r>
          </w:p>
        </w:tc>
        <w:tc>
          <w:tcPr>
            <w:tcW w:w="1417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hopper</w:t>
            </w:r>
          </w:p>
        </w:tc>
        <w:tc>
          <w:tcPr>
            <w:tcW w:w="1763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Prior to arrival at destination port.</w:t>
            </w:r>
          </w:p>
        </w:tc>
      </w:tr>
      <w:tr w:rsidR="00630B40" w:rsidRPr="00BA6C41" w:rsidTr="00B50C71">
        <w:tc>
          <w:tcPr>
            <w:tcW w:w="152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All</w:t>
            </w:r>
          </w:p>
        </w:tc>
        <w:tc>
          <w:tcPr>
            <w:tcW w:w="453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Report all flora and fauna dredged as part of operations</w:t>
            </w:r>
          </w:p>
        </w:tc>
        <w:tc>
          <w:tcPr>
            <w:tcW w:w="1417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</w:t>
            </w:r>
          </w:p>
        </w:tc>
        <w:tc>
          <w:tcPr>
            <w:tcW w:w="1763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At any time</w:t>
            </w:r>
          </w:p>
        </w:tc>
      </w:tr>
      <w:tr w:rsidR="00630B40" w:rsidRPr="00BA6C41" w:rsidTr="00B50C71">
        <w:tc>
          <w:tcPr>
            <w:tcW w:w="152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UKD Bio-Security Manager</w:t>
            </w:r>
          </w:p>
        </w:tc>
        <w:tc>
          <w:tcPr>
            <w:tcW w:w="453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Identify reported flora and fauna.  If INNS, record and report to port bio-security manager and as per bio-security plan</w:t>
            </w:r>
          </w:p>
        </w:tc>
        <w:tc>
          <w:tcPr>
            <w:tcW w:w="1417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Management Office</w:t>
            </w:r>
          </w:p>
        </w:tc>
        <w:tc>
          <w:tcPr>
            <w:tcW w:w="1763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As required</w:t>
            </w:r>
          </w:p>
        </w:tc>
      </w:tr>
      <w:tr w:rsidR="00630B40" w:rsidRPr="00BA6C41" w:rsidTr="00B50C71">
        <w:tc>
          <w:tcPr>
            <w:tcW w:w="152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UKD Technical Manager</w:t>
            </w:r>
          </w:p>
        </w:tc>
        <w:tc>
          <w:tcPr>
            <w:tcW w:w="4536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Ensure maintenance of anti-bio-foul paint systems, hull cleaning and inspection by class.</w:t>
            </w:r>
          </w:p>
        </w:tc>
        <w:tc>
          <w:tcPr>
            <w:tcW w:w="1417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Dry dock</w:t>
            </w:r>
          </w:p>
        </w:tc>
        <w:tc>
          <w:tcPr>
            <w:tcW w:w="1763" w:type="dxa"/>
          </w:tcPr>
          <w:p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Every two years</w:t>
            </w:r>
          </w:p>
        </w:tc>
      </w:tr>
    </w:tbl>
    <w:p w:rsidR="00D27C16" w:rsidRDefault="00D27C16" w:rsidP="00131800">
      <w:pPr>
        <w:rPr>
          <w:rFonts w:cs="Arial"/>
          <w:color w:val="147DA5" w:themeColor="text2" w:themeShade="80"/>
        </w:rPr>
      </w:pPr>
    </w:p>
    <w:p w:rsidR="00D27C16" w:rsidRDefault="00D27C16" w:rsidP="00131800">
      <w:pPr>
        <w:rPr>
          <w:rFonts w:cs="Arial"/>
          <w:color w:val="147DA5" w:themeColor="text2" w:themeShade="80"/>
        </w:rPr>
      </w:pPr>
    </w:p>
    <w:p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Operational surve</w:t>
      </w:r>
      <w:r w:rsidR="00813D6D" w:rsidRPr="00813D6D">
        <w:rPr>
          <w:rFonts w:ascii="Arial" w:hAnsi="Arial" w:cs="Arial"/>
          <w:color w:val="147DA5" w:themeColor="text2" w:themeShade="80"/>
          <w:sz w:val="28"/>
          <w:szCs w:val="28"/>
        </w:rPr>
        <w:t>illance and reporting procedure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27C16" w:rsidRPr="00BA6C41" w:rsidTr="00B50C71">
        <w:tc>
          <w:tcPr>
            <w:tcW w:w="9242" w:type="dxa"/>
          </w:tcPr>
          <w:p w:rsid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  <w:p w:rsidR="00D27C16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 xml:space="preserve">All ships crew instructed to report any flora and fauna found when dredging.  INNS identification material has also been provided to the ships.  Photographs will be supplied to the bio-security manager who will identify.  If INNS discovered, this is recorded and reported to the port bio-security manager and to the </w:t>
            </w:r>
            <w:r w:rsidRPr="00C820DC">
              <w:rPr>
                <w:rFonts w:ascii="Arial" w:hAnsi="Arial" w:cs="Arial"/>
                <w:color w:val="147DA5" w:themeColor="text2" w:themeShade="80"/>
                <w:highlight w:val="yellow"/>
              </w:rPr>
              <w:t>G</w:t>
            </w:r>
            <w:r w:rsidR="000C1C10" w:rsidRPr="00C820DC">
              <w:rPr>
                <w:rFonts w:ascii="Arial" w:hAnsi="Arial" w:cs="Arial"/>
                <w:color w:val="147DA5" w:themeColor="text2" w:themeShade="80"/>
                <w:highlight w:val="yellow"/>
              </w:rPr>
              <w:t xml:space="preserve">B </w:t>
            </w:r>
            <w:r w:rsidRPr="00C820DC">
              <w:rPr>
                <w:rFonts w:ascii="Arial" w:hAnsi="Arial" w:cs="Arial"/>
                <w:color w:val="147DA5" w:themeColor="text2" w:themeShade="80"/>
                <w:highlight w:val="yellow"/>
              </w:rPr>
              <w:t>NNS</w:t>
            </w:r>
            <w:r>
              <w:rPr>
                <w:rFonts w:ascii="Arial" w:hAnsi="Arial" w:cs="Arial"/>
                <w:color w:val="147DA5" w:themeColor="text2" w:themeShade="80"/>
              </w:rPr>
              <w:t xml:space="preserve"> Secretariat. </w:t>
            </w:r>
          </w:p>
          <w:p w:rsidR="00630B40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</w:tr>
    </w:tbl>
    <w:p w:rsidR="00D27C16" w:rsidRDefault="00D27C16" w:rsidP="00131800">
      <w:pPr>
        <w:rPr>
          <w:rFonts w:cs="Arial"/>
          <w:color w:val="147DA5" w:themeColor="text2" w:themeShade="80"/>
        </w:rPr>
      </w:pPr>
    </w:p>
    <w:p w:rsidR="000A72F0" w:rsidRPr="00BA6C41" w:rsidRDefault="000A72F0" w:rsidP="00131800">
      <w:pPr>
        <w:rPr>
          <w:rFonts w:cs="Arial"/>
          <w:color w:val="147DA5" w:themeColor="text2" w:themeShade="80"/>
        </w:rPr>
      </w:pPr>
    </w:p>
    <w:p w:rsidR="00D27C16" w:rsidRPr="00647683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t>Contingency Plan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(i.e. when changes to the plan necessary and have been identified</w:t>
      </w:r>
      <w:r w:rsidR="00BB121B" w:rsidRPr="000A72F0">
        <w:rPr>
          <w:rFonts w:ascii="Arial" w:hAnsi="Arial" w:cs="Arial"/>
          <w:i/>
          <w:color w:val="147DA5" w:themeColor="text2" w:themeShade="80"/>
        </w:rPr>
        <w:t xml:space="preserve"> - insert additional rows as necessary</w:t>
      </w:r>
      <w:r w:rsidRPr="000A72F0">
        <w:rPr>
          <w:rFonts w:ascii="Arial" w:hAnsi="Arial" w:cs="Arial"/>
          <w:i/>
          <w:color w:val="147DA5" w:themeColor="text2" w:themeShade="80"/>
        </w:rPr>
        <w:t>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784"/>
      </w:tblGrid>
      <w:tr w:rsidR="00D27C16" w:rsidRPr="00BA6C41" w:rsidTr="00B50C71">
        <w:tc>
          <w:tcPr>
            <w:tcW w:w="3397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Action</w:t>
            </w:r>
          </w:p>
        </w:tc>
        <w:tc>
          <w:tcPr>
            <w:tcW w:w="2835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Responsibility</w:t>
            </w:r>
          </w:p>
        </w:tc>
        <w:tc>
          <w:tcPr>
            <w:tcW w:w="2784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Location of Equipment</w:t>
            </w:r>
          </w:p>
        </w:tc>
      </w:tr>
      <w:tr w:rsidR="00D27C16" w:rsidRPr="00BA6C41" w:rsidTr="00B50C71">
        <w:tc>
          <w:tcPr>
            <w:tcW w:w="3397" w:type="dxa"/>
            <w:shd w:val="clear" w:color="auto" w:fill="auto"/>
          </w:tcPr>
          <w:p w:rsidR="00D27C16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The be completed if any contingency required</w:t>
            </w:r>
          </w:p>
        </w:tc>
        <w:tc>
          <w:tcPr>
            <w:tcW w:w="2835" w:type="dxa"/>
            <w:shd w:val="clear" w:color="auto" w:fill="auto"/>
          </w:tcPr>
          <w:p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</w:p>
        </w:tc>
        <w:tc>
          <w:tcPr>
            <w:tcW w:w="2784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</w:tr>
      <w:tr w:rsidR="00D27C16" w:rsidRPr="00BA6C41" w:rsidTr="00B50C71">
        <w:tc>
          <w:tcPr>
            <w:tcW w:w="3397" w:type="dxa"/>
          </w:tcPr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2835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2784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</w:tr>
      <w:tr w:rsidR="00D27C16" w:rsidRPr="00BA6C41" w:rsidTr="00B50C71">
        <w:tc>
          <w:tcPr>
            <w:tcW w:w="3397" w:type="dxa"/>
          </w:tcPr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2835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2784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</w:tr>
      <w:tr w:rsidR="00D27C16" w:rsidRPr="00BA6C41" w:rsidTr="00B50C71">
        <w:tc>
          <w:tcPr>
            <w:tcW w:w="3397" w:type="dxa"/>
          </w:tcPr>
          <w:p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2835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2784" w:type="dxa"/>
          </w:tcPr>
          <w:p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</w:tr>
    </w:tbl>
    <w:p w:rsidR="00D27C16" w:rsidRDefault="00D27C16" w:rsidP="00131800">
      <w:pPr>
        <w:rPr>
          <w:rFonts w:cs="Arial"/>
          <w:color w:val="147DA5" w:themeColor="text2" w:themeShade="80"/>
        </w:rPr>
      </w:pPr>
    </w:p>
    <w:p w:rsidR="00D27C16" w:rsidRPr="00BA6C41" w:rsidRDefault="00D27C16" w:rsidP="00131800">
      <w:pPr>
        <w:rPr>
          <w:rFonts w:cs="Arial"/>
          <w:color w:val="147DA5" w:themeColor="text2" w:themeShade="80"/>
        </w:rPr>
      </w:pPr>
    </w:p>
    <w:p w:rsidR="00D27C16" w:rsidRPr="0043532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t>Location of biosecurity logbook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27C16" w:rsidRPr="00BA6C41" w:rsidTr="00630B40">
        <w:tc>
          <w:tcPr>
            <w:tcW w:w="9242" w:type="dxa"/>
            <w:shd w:val="clear" w:color="auto" w:fill="auto"/>
          </w:tcPr>
          <w:p w:rsidR="000A72F0" w:rsidRPr="007C076C" w:rsidRDefault="00630B40" w:rsidP="00131800">
            <w:pPr>
              <w:rPr>
                <w:rFonts w:ascii="Arial" w:hAnsi="Arial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  <w:r w:rsidRPr="00630B40">
              <w:rPr>
                <w:rFonts w:ascii="Arial" w:hAnsi="Arial" w:cs="Arial"/>
                <w:color w:val="147DA5" w:themeColor="text2" w:themeShade="80"/>
                <w:szCs w:val="22"/>
              </w:rPr>
              <w:t>UKD Management Office</w:t>
            </w:r>
          </w:p>
        </w:tc>
      </w:tr>
    </w:tbl>
    <w:p w:rsidR="00A151B3" w:rsidRDefault="00A151B3" w:rsidP="00A151B3">
      <w:pPr>
        <w:pStyle w:val="ListParagraph"/>
        <w:rPr>
          <w:rFonts w:ascii="Arial" w:hAnsi="Arial" w:cs="Arial"/>
          <w:color w:val="147DA5" w:themeColor="text2" w:themeShade="80"/>
          <w:sz w:val="28"/>
          <w:szCs w:val="28"/>
        </w:rPr>
      </w:pPr>
    </w:p>
    <w:p w:rsidR="00D27C16" w:rsidRPr="0043532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t>Annual Review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27C16" w:rsidRPr="00A151B3" w:rsidTr="00B50C71">
        <w:tc>
          <w:tcPr>
            <w:tcW w:w="9016" w:type="dxa"/>
          </w:tcPr>
          <w:p w:rsidR="000A72F0" w:rsidRDefault="000A72F0" w:rsidP="00630B40">
            <w:pPr>
              <w:rPr>
                <w:rFonts w:eastAsiaTheme="minorHAnsi" w:cs="Arial"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</w:p>
          <w:p w:rsidR="00630B40" w:rsidRPr="00A151B3" w:rsidRDefault="003E6B46" w:rsidP="00630B40">
            <w:pPr>
              <w:rPr>
                <w:rFonts w:eastAsiaTheme="minorHAnsi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  <w:r w:rsidRPr="00A151B3">
              <w:rPr>
                <w:rFonts w:eastAsiaTheme="minorHAnsi" w:cs="Arial"/>
                <w:color w:val="147DA5" w:themeColor="text2" w:themeShade="80"/>
                <w:szCs w:val="22"/>
              </w:rPr>
              <w:t>22</w:t>
            </w:r>
            <w:r w:rsidRPr="00A151B3">
              <w:rPr>
                <w:rFonts w:eastAsiaTheme="minorHAnsi" w:cs="Arial"/>
                <w:color w:val="147DA5" w:themeColor="text2" w:themeShade="80"/>
                <w:szCs w:val="22"/>
                <w:vertAlign w:val="superscript"/>
              </w:rPr>
              <w:t>nd</w:t>
            </w:r>
            <w:r w:rsidRPr="00A151B3">
              <w:rPr>
                <w:rFonts w:eastAsiaTheme="minorHAnsi" w:cs="Arial"/>
                <w:color w:val="147DA5" w:themeColor="text2" w:themeShade="80"/>
                <w:szCs w:val="22"/>
              </w:rPr>
              <w:t xml:space="preserve"> </w:t>
            </w:r>
            <w:r w:rsidR="00507345" w:rsidRPr="00A151B3">
              <w:rPr>
                <w:rFonts w:eastAsiaTheme="minorHAnsi" w:cs="Arial"/>
                <w:color w:val="147DA5" w:themeColor="text2" w:themeShade="80"/>
                <w:szCs w:val="22"/>
              </w:rPr>
              <w:t>December</w:t>
            </w:r>
            <w:r w:rsidR="00630B40" w:rsidRPr="00A151B3">
              <w:rPr>
                <w:rFonts w:eastAsiaTheme="minorHAnsi" w:cs="Arial"/>
                <w:color w:val="147DA5" w:themeColor="text2" w:themeShade="80"/>
                <w:szCs w:val="22"/>
              </w:rPr>
              <w:t xml:space="preserve"> 20</w:t>
            </w:r>
            <w:r w:rsidR="00153978">
              <w:rPr>
                <w:rFonts w:eastAsiaTheme="minorHAnsi" w:cs="Arial"/>
                <w:color w:val="147DA5" w:themeColor="text2" w:themeShade="80"/>
                <w:szCs w:val="22"/>
              </w:rPr>
              <w:t>20</w:t>
            </w:r>
          </w:p>
          <w:p w:rsidR="00630B40" w:rsidRPr="00A151B3" w:rsidRDefault="00630B40" w:rsidP="00630B40">
            <w:pPr>
              <w:rPr>
                <w:rFonts w:cs="Arial"/>
                <w:b/>
                <w:color w:val="147DA5" w:themeColor="text2" w:themeShade="80"/>
              </w:rPr>
            </w:pPr>
          </w:p>
        </w:tc>
      </w:tr>
    </w:tbl>
    <w:p w:rsidR="00D27C16" w:rsidRPr="00A151B3" w:rsidRDefault="00D27C16" w:rsidP="00131800">
      <w:pPr>
        <w:rPr>
          <w:rFonts w:cs="Arial"/>
        </w:rPr>
      </w:pPr>
    </w:p>
    <w:p w:rsidR="00813D6D" w:rsidRPr="00A151B3" w:rsidRDefault="00813D6D" w:rsidP="00131800">
      <w:pPr>
        <w:rPr>
          <w:rFonts w:eastAsiaTheme="minorHAnsi" w:cs="Arial"/>
          <w:b/>
          <w:color w:val="147DA5" w:themeColor="text2" w:themeShade="80"/>
        </w:rPr>
      </w:pPr>
    </w:p>
    <w:p w:rsidR="00507345" w:rsidRPr="00A151B3" w:rsidRDefault="00507345" w:rsidP="00507345">
      <w:pPr>
        <w:rPr>
          <w:rFonts w:eastAsiaTheme="minorHAnsi" w:cs="Arial"/>
          <w:color w:val="147DA5" w:themeColor="text2" w:themeShade="80"/>
          <w:sz w:val="28"/>
          <w:szCs w:val="28"/>
        </w:rPr>
      </w:pPr>
      <w:r w:rsidRPr="00A151B3">
        <w:rPr>
          <w:rFonts w:eastAsiaTheme="minorHAnsi" w:cs="Arial"/>
          <w:color w:val="147DA5" w:themeColor="text2" w:themeShade="80"/>
          <w:sz w:val="28"/>
          <w:szCs w:val="28"/>
        </w:rPr>
        <w:t>Appendix</w:t>
      </w:r>
    </w:p>
    <w:p w:rsidR="00507345" w:rsidRPr="00A151B3" w:rsidRDefault="00507345" w:rsidP="00507345">
      <w:pPr>
        <w:rPr>
          <w:rFonts w:cs="Arial"/>
          <w:color w:val="147DA5" w:themeColor="text2" w:themeShade="80"/>
          <w:shd w:val="clear" w:color="auto" w:fill="F2F2F2" w:themeFill="background1" w:themeFillShade="F2"/>
        </w:rPr>
      </w:pPr>
    </w:p>
    <w:p w:rsidR="00507345" w:rsidRPr="00A151B3" w:rsidRDefault="00507345" w:rsidP="00507345">
      <w:pPr>
        <w:rPr>
          <w:rFonts w:eastAsiaTheme="minorHAnsi" w:cs="Arial"/>
          <w:color w:val="147DA5" w:themeColor="text2" w:themeShade="80"/>
          <w:szCs w:val="22"/>
        </w:rPr>
      </w:pPr>
      <w:r w:rsidRPr="00A151B3">
        <w:rPr>
          <w:rFonts w:eastAsiaTheme="minorHAnsi" w:cs="Arial"/>
          <w:color w:val="147DA5" w:themeColor="text2" w:themeShade="80"/>
          <w:szCs w:val="22"/>
        </w:rPr>
        <w:t>UK Dredging Biosecurity Plan</w:t>
      </w:r>
    </w:p>
    <w:p w:rsidR="00507345" w:rsidRPr="00A151B3" w:rsidRDefault="00507345" w:rsidP="00507345">
      <w:pPr>
        <w:rPr>
          <w:rFonts w:eastAsiaTheme="minorHAnsi" w:cs="Arial"/>
          <w:color w:val="147DA5" w:themeColor="text2" w:themeShade="80"/>
          <w:szCs w:val="22"/>
        </w:rPr>
      </w:pPr>
      <w:r w:rsidRPr="00A151B3">
        <w:rPr>
          <w:rFonts w:eastAsiaTheme="minorHAnsi" w:cs="Arial"/>
          <w:color w:val="147DA5" w:themeColor="text2" w:themeShade="80"/>
          <w:szCs w:val="22"/>
        </w:rPr>
        <w:t>3 x Washdown Method Statements</w:t>
      </w:r>
    </w:p>
    <w:p w:rsidR="00507345" w:rsidRPr="00A151B3" w:rsidRDefault="00507345" w:rsidP="00507345">
      <w:pPr>
        <w:rPr>
          <w:rFonts w:eastAsiaTheme="minorHAnsi" w:cs="Arial"/>
          <w:color w:val="147DA5" w:themeColor="text2" w:themeShade="80"/>
          <w:szCs w:val="22"/>
        </w:rPr>
      </w:pPr>
      <w:r w:rsidRPr="00A151B3">
        <w:rPr>
          <w:rFonts w:eastAsiaTheme="minorHAnsi" w:cs="Arial"/>
          <w:color w:val="147DA5" w:themeColor="text2" w:themeShade="80"/>
          <w:szCs w:val="22"/>
        </w:rPr>
        <w:t xml:space="preserve">Example Approved Ballast Water Management Plan </w:t>
      </w:r>
    </w:p>
    <w:p w:rsidR="003E6B46" w:rsidRDefault="003E6B46" w:rsidP="003E6B46">
      <w:pPr>
        <w:rPr>
          <w:rFonts w:cs="Arial"/>
          <w:color w:val="147DA5" w:themeColor="text2" w:themeShade="80"/>
        </w:rPr>
      </w:pPr>
      <w:r w:rsidRPr="00A151B3">
        <w:rPr>
          <w:rFonts w:cs="Arial"/>
          <w:color w:val="147DA5" w:themeColor="text2" w:themeShade="80"/>
        </w:rPr>
        <w:t>Statement of Compliance with the BWMC</w:t>
      </w:r>
    </w:p>
    <w:p w:rsidR="003E6B46" w:rsidRPr="003E6B46" w:rsidRDefault="003E6B46" w:rsidP="00507345">
      <w:pPr>
        <w:rPr>
          <w:rFonts w:eastAsiaTheme="minorHAnsi" w:cs="Arial"/>
          <w:color w:val="147DA5" w:themeColor="text2" w:themeShade="80"/>
          <w:szCs w:val="22"/>
        </w:rPr>
      </w:pPr>
    </w:p>
    <w:p w:rsidR="00874D5E" w:rsidRPr="00874D5E" w:rsidRDefault="00874D5E" w:rsidP="00507345">
      <w:pPr>
        <w:rPr>
          <w:rFonts w:cs="Arial"/>
          <w:color w:val="147DA5" w:themeColor="text2" w:themeShade="80"/>
        </w:rPr>
      </w:pPr>
    </w:p>
    <w:sectPr w:rsidR="00874D5E" w:rsidRPr="00874D5E" w:rsidSect="00EF38E7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DD8" w:rsidRDefault="00501DD8" w:rsidP="003B1B95">
      <w:r>
        <w:separator/>
      </w:r>
    </w:p>
  </w:endnote>
  <w:endnote w:type="continuationSeparator" w:id="0">
    <w:p w:rsidR="00501DD8" w:rsidRDefault="00501DD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2A7" w:rsidRPr="00323656" w:rsidRDefault="000F3759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4CB4AA" wp14:editId="0E5B7516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4CB4A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774DF4">
      <w:rPr>
        <w:noProof/>
        <w:color w:val="0091A5"/>
      </w:rPr>
      <w:t>9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774DF4">
      <w:rPr>
        <w:noProof/>
        <w:color w:val="0091A5"/>
      </w:rPr>
      <w:t>9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656" w:rsidRDefault="000F3759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4CB4AF" wp14:editId="2947C35E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4CB4A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74CB4B0" wp14:editId="3FC8563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CB4B0" id="Text Box 5" o:spid="_x0000_s1030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74CB4B1" wp14:editId="6FB7CB2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CB4B1" id="Text Box 6" o:spid="_x0000_s1031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774CB4B2" wp14:editId="3F774F6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CB4B2" id="Text Box 1" o:spid="_x0000_s1032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4CB4B3" wp14:editId="0978C75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CB4B3" id="Text Box 2" o:spid="_x0000_s1033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74CB4B4" wp14:editId="6D0ED98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CB4B4" id="Text Box 3" o:spid="_x0000_s1034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74CB4B5" wp14:editId="319DE0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CB4B5" id="Text Box 4" o:spid="_x0000_s1035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774DF4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774DF4">
      <w:rPr>
        <w:noProof/>
        <w:color w:val="0091A5"/>
      </w:rPr>
      <w:t>9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DD8" w:rsidRDefault="00501DD8" w:rsidP="003B1B95">
      <w:r>
        <w:separator/>
      </w:r>
    </w:p>
  </w:footnote>
  <w:footnote w:type="continuationSeparator" w:id="0">
    <w:p w:rsidR="00501DD8" w:rsidRDefault="00501DD8" w:rsidP="003B1B95">
      <w:r>
        <w:continuationSeparator/>
      </w:r>
    </w:p>
  </w:footnote>
  <w:footnote w:id="1">
    <w:p w:rsidR="00D27C16" w:rsidRPr="002C6FED" w:rsidRDefault="00D27C16" w:rsidP="00D27C16">
      <w:pPr>
        <w:pStyle w:val="FootnoteText"/>
      </w:pPr>
      <w:r w:rsidRPr="002C6FED">
        <w:rPr>
          <w:rStyle w:val="FootnoteReference"/>
        </w:rPr>
        <w:footnoteRef/>
      </w:r>
      <w:r w:rsidRPr="002C6FED">
        <w:t xml:space="preserve"> </w:t>
      </w:r>
      <w:r w:rsidRPr="002C6FED">
        <w:rPr>
          <w:rFonts w:ascii="Arial" w:hAnsi="Arial" w:cs="Arial"/>
          <w:color w:val="147DA5" w:themeColor="text2" w:themeShade="80"/>
        </w:rPr>
        <w:t>The licence holder should update and submit a revised plan as a result of any amendments to the list of vessels and/or equipment to be utilised as part of current licence.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81B13" w:rsidTr="004A1361">
      <w:trPr>
        <w:trHeight w:val="1943"/>
      </w:trPr>
      <w:tc>
        <w:tcPr>
          <w:tcW w:w="6190" w:type="dxa"/>
        </w:tcPr>
        <w:p w:rsidR="00081B13" w:rsidRPr="00D27C16" w:rsidRDefault="00D27C16" w:rsidP="004A1361">
          <w:pPr>
            <w:jc w:val="right"/>
            <w:rPr>
              <w:color w:val="0091A5"/>
              <w:sz w:val="48"/>
              <w:szCs w:val="48"/>
            </w:rPr>
          </w:pPr>
          <w:r w:rsidRPr="00D27C16">
            <w:rPr>
              <w:color w:val="0091A5"/>
              <w:sz w:val="48"/>
              <w:szCs w:val="48"/>
            </w:rPr>
            <w:t>B</w:t>
          </w:r>
          <w:r w:rsidR="00123E81">
            <w:rPr>
              <w:color w:val="0091A5"/>
              <w:sz w:val="48"/>
              <w:szCs w:val="48"/>
            </w:rPr>
            <w:t xml:space="preserve">iosecurity Plan </w:t>
          </w:r>
        </w:p>
        <w:p w:rsidR="00730675" w:rsidRDefault="00D27C16" w:rsidP="004A1361">
          <w:pPr>
            <w:jc w:val="right"/>
            <w:rPr>
              <w:color w:val="0091A5"/>
              <w:sz w:val="44"/>
              <w:szCs w:val="44"/>
            </w:rPr>
          </w:pPr>
          <w:r w:rsidRPr="00730675">
            <w:rPr>
              <w:color w:val="0091A5"/>
              <w:sz w:val="44"/>
              <w:szCs w:val="44"/>
            </w:rPr>
            <w:t xml:space="preserve">Marine Maintenance </w:t>
          </w:r>
        </w:p>
        <w:p w:rsidR="00D27C16" w:rsidRPr="00730675" w:rsidRDefault="00D27C16" w:rsidP="004A1361">
          <w:pPr>
            <w:jc w:val="right"/>
            <w:rPr>
              <w:color w:val="0091A5"/>
              <w:sz w:val="44"/>
              <w:szCs w:val="44"/>
            </w:rPr>
          </w:pPr>
          <w:r w:rsidRPr="00730675">
            <w:rPr>
              <w:color w:val="0091A5"/>
              <w:sz w:val="44"/>
              <w:szCs w:val="44"/>
            </w:rPr>
            <w:t>Dredging</w:t>
          </w:r>
        </w:p>
      </w:tc>
    </w:tr>
  </w:tbl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323656" w:rsidRDefault="00D429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74CB4AB" wp14:editId="774CB4AC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74CB4AD" wp14:editId="774CB4AE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0C36EC"/>
    <w:multiLevelType w:val="hybridMultilevel"/>
    <w:tmpl w:val="CE54E79A"/>
    <w:lvl w:ilvl="0" w:tplc="0360B6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93742B"/>
    <w:multiLevelType w:val="multilevel"/>
    <w:tmpl w:val="EEDAA1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5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5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6512"/>
    <w:rsid w:val="00031D2E"/>
    <w:rsid w:val="0003584B"/>
    <w:rsid w:val="0006469D"/>
    <w:rsid w:val="00081B13"/>
    <w:rsid w:val="000A72F0"/>
    <w:rsid w:val="000C1C10"/>
    <w:rsid w:val="000D1041"/>
    <w:rsid w:val="000D42BC"/>
    <w:rsid w:val="000F3759"/>
    <w:rsid w:val="0010023A"/>
    <w:rsid w:val="00111C12"/>
    <w:rsid w:val="00123E81"/>
    <w:rsid w:val="00124C2B"/>
    <w:rsid w:val="00131800"/>
    <w:rsid w:val="00153978"/>
    <w:rsid w:val="00163204"/>
    <w:rsid w:val="00227FCF"/>
    <w:rsid w:val="0023079C"/>
    <w:rsid w:val="002310C5"/>
    <w:rsid w:val="00234373"/>
    <w:rsid w:val="0024550F"/>
    <w:rsid w:val="00295704"/>
    <w:rsid w:val="002B0FE6"/>
    <w:rsid w:val="002C1957"/>
    <w:rsid w:val="002C6FED"/>
    <w:rsid w:val="002C7D1B"/>
    <w:rsid w:val="002D1C88"/>
    <w:rsid w:val="002D1E23"/>
    <w:rsid w:val="00323656"/>
    <w:rsid w:val="00325394"/>
    <w:rsid w:val="00366E8B"/>
    <w:rsid w:val="00375D15"/>
    <w:rsid w:val="003B1B95"/>
    <w:rsid w:val="003D45A7"/>
    <w:rsid w:val="003E31B8"/>
    <w:rsid w:val="003E6B46"/>
    <w:rsid w:val="00421C65"/>
    <w:rsid w:val="0043532D"/>
    <w:rsid w:val="00436A14"/>
    <w:rsid w:val="00440997"/>
    <w:rsid w:val="004B55D4"/>
    <w:rsid w:val="004D606F"/>
    <w:rsid w:val="004E070B"/>
    <w:rsid w:val="004E21FB"/>
    <w:rsid w:val="00501DD8"/>
    <w:rsid w:val="00504C76"/>
    <w:rsid w:val="00507345"/>
    <w:rsid w:val="0051775A"/>
    <w:rsid w:val="0052180B"/>
    <w:rsid w:val="00580178"/>
    <w:rsid w:val="005866A4"/>
    <w:rsid w:val="005A0D52"/>
    <w:rsid w:val="005B301B"/>
    <w:rsid w:val="005C5EE6"/>
    <w:rsid w:val="00630B40"/>
    <w:rsid w:val="0066120C"/>
    <w:rsid w:val="00666BB5"/>
    <w:rsid w:val="006806DC"/>
    <w:rsid w:val="006D1677"/>
    <w:rsid w:val="006D6756"/>
    <w:rsid w:val="006E1121"/>
    <w:rsid w:val="00730675"/>
    <w:rsid w:val="0074362A"/>
    <w:rsid w:val="00773040"/>
    <w:rsid w:val="00774DF4"/>
    <w:rsid w:val="00780D50"/>
    <w:rsid w:val="00783CEA"/>
    <w:rsid w:val="00794C61"/>
    <w:rsid w:val="007A78C9"/>
    <w:rsid w:val="007B3C78"/>
    <w:rsid w:val="007B5274"/>
    <w:rsid w:val="007C076C"/>
    <w:rsid w:val="007C7F2F"/>
    <w:rsid w:val="007D6512"/>
    <w:rsid w:val="00813D6D"/>
    <w:rsid w:val="00820898"/>
    <w:rsid w:val="00832030"/>
    <w:rsid w:val="00842FC5"/>
    <w:rsid w:val="0085223F"/>
    <w:rsid w:val="00861D04"/>
    <w:rsid w:val="00874D5E"/>
    <w:rsid w:val="008837A9"/>
    <w:rsid w:val="00897388"/>
    <w:rsid w:val="008A0F5F"/>
    <w:rsid w:val="008A56C7"/>
    <w:rsid w:val="008E6805"/>
    <w:rsid w:val="008F11CB"/>
    <w:rsid w:val="0095246A"/>
    <w:rsid w:val="00967FB8"/>
    <w:rsid w:val="009B37B8"/>
    <w:rsid w:val="00A151B3"/>
    <w:rsid w:val="00A36091"/>
    <w:rsid w:val="00A40389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121B"/>
    <w:rsid w:val="00C332A7"/>
    <w:rsid w:val="00C37E1F"/>
    <w:rsid w:val="00C70646"/>
    <w:rsid w:val="00C820DC"/>
    <w:rsid w:val="00C92D7F"/>
    <w:rsid w:val="00CB0986"/>
    <w:rsid w:val="00CD0AA9"/>
    <w:rsid w:val="00CD4B48"/>
    <w:rsid w:val="00CE72E1"/>
    <w:rsid w:val="00D2311E"/>
    <w:rsid w:val="00D27C16"/>
    <w:rsid w:val="00D30CC0"/>
    <w:rsid w:val="00D4293C"/>
    <w:rsid w:val="00DB6B15"/>
    <w:rsid w:val="00E00B2E"/>
    <w:rsid w:val="00E3072A"/>
    <w:rsid w:val="00EA16F7"/>
    <w:rsid w:val="00EA1E4A"/>
    <w:rsid w:val="00EA5293"/>
    <w:rsid w:val="00EB4078"/>
    <w:rsid w:val="00EE6FB7"/>
    <w:rsid w:val="00EF38E7"/>
    <w:rsid w:val="00F31A52"/>
    <w:rsid w:val="00F4177D"/>
    <w:rsid w:val="00F63843"/>
    <w:rsid w:val="00F67F09"/>
    <w:rsid w:val="00F716F7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5:docId w15:val="{FED5B777-EF9D-42A1-8EE3-168570DB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A151B3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ListParagraph">
    <w:name w:val="List Paragraph"/>
    <w:basedOn w:val="Normal"/>
    <w:uiPriority w:val="34"/>
    <w:qFormat/>
    <w:rsid w:val="00D27C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customStyle="1" w:styleId="TableGrid13">
    <w:name w:val="Table Grid13"/>
    <w:basedOn w:val="TableNormal"/>
    <w:next w:val="TableGrid"/>
    <w:uiPriority w:val="59"/>
    <w:rsid w:val="00D27C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27C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7C16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7C16"/>
    <w:rPr>
      <w:rFonts w:asciiTheme="minorHAnsi" w:eastAsiaTheme="minorHAnsi" w:hAnsiTheme="minorHAnsi" w:cstheme="minorBidi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7C16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7C16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27C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teer\Desktop\BIOSECURITY\Biosecurity%20dredging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379" ma:contentTypeDescription="Permitting &amp; Compliance Word Document" ma:contentTypeScope="" ma:versionID="bfc7e94ca9085ef67aed91a3bbf45c73">
  <xsd:schema xmlns:xsd="http://www.w3.org/2001/XMLSchema" xmlns:xs="http://www.w3.org/2001/XMLSchema" xmlns:p="http://schemas.microsoft.com/office/2006/metadata/properties" xmlns:ns2="859f7ad6-93f6-4205-b62b-a17f28acbbac" xmlns:ns4="b6670e0f-d886-4979-a7dc-2d6efc1c7d95" targetNamespace="http://schemas.microsoft.com/office/2006/metadata/properties" ma:root="true" ma:fieldsID="beddf5bd17be2ce603a92adc56e6f21b" ns2:_="" ns4:_="">
    <xsd:import namespace="859f7ad6-93f6-4205-b62b-a17f28acbbac"/>
    <xsd:import namespace="b6670e0f-d886-4979-a7dc-2d6efc1c7d95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2020-01-07T00:00:00+00:00</Document_x0020_Date>
    <Facility_x0020_Address xmlns="859f7ad6-93f6-4205-b62b-a17f28acbbac">Port Talbot</Facility_x0020_Address>
    <Environment_x0020_Sub_x0020_Folder xmlns="859f7ad6-93f6-4205-b62b-a17f28acbbac">Licences applications</Environment_x0020_Sub_x0020_Folder>
    <Customer_x0020_Name xmlns="859f7ad6-93f6-4205-b62b-a17f28acbbac">Associated British Ports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AC581-7A19-463B-8FCE-9376815D05B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0A53EA-5A93-4F0D-B238-AD52EF9B1B47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openxmlformats.org/package/2006/metadata/core-properties"/>
    <ds:schemaRef ds:uri="http://purl.org/dc/terms/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962B6C5-DB7C-44CE-B869-E0F16DACEA09}"/>
</file>

<file path=customXml/itemProps6.xml><?xml version="1.0" encoding="utf-8"?>
<ds:datastoreItem xmlns:ds="http://schemas.openxmlformats.org/officeDocument/2006/customXml" ds:itemID="{31A86469-5C2A-4482-B89B-20324E30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Biosecurity dredging plan template</Template>
  <TotalTime>5</TotalTime>
  <Pages>9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Jac Williams</cp:lastModifiedBy>
  <cp:revision>6</cp:revision>
  <cp:lastPrinted>2013-10-01T08:52:00Z</cp:lastPrinted>
  <dcterms:created xsi:type="dcterms:W3CDTF">2019-09-27T14:48:00Z</dcterms:created>
  <dcterms:modified xsi:type="dcterms:W3CDTF">2020-01-07T07:52:00Z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_dlc_DocIdItemGuid">
    <vt:lpwstr>14ab9fcd-4501-481e-914f-e1fc3f5a0e3a</vt:lpwstr>
  </property>
  <property fmtid="{D5CDD505-2E9C-101B-9397-08002B2CF9AE}" pid="4" name="SharedWithUsers">
    <vt:lpwstr>863;#Route-Stephens, Katherine;#691;#Moon, James;#877;#Morgan, Rhys;#30;#Wyn, Gabrielle;#629;#Hatton-Ellis, Maggie</vt:lpwstr>
  </property>
  <property fmtid="{D5CDD505-2E9C-101B-9397-08002B2CF9AE}" pid="5" name="_dlc_DocId">
    <vt:lpwstr>REGU-780503146-3409</vt:lpwstr>
  </property>
  <property fmtid="{D5CDD505-2E9C-101B-9397-08002B2CF9AE}" pid="6" name="_dlc_DocIdUrl">
    <vt:lpwstr>https://cyfoethnaturiolcymru.sharepoint.com/teams/Regulatory/Permitting/ml/_layouts/15/DocIdRedir.aspx?ID=REGU-780503146-3409, REGU-780503146-3409</vt:lpwstr>
  </property>
</Properties>
</file>