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9B38D9A" w:rsidR="00D04424" w:rsidRPr="00024F4E" w:rsidRDefault="0014332B" w:rsidP="003719AD">
      <w:pPr>
        <w:pStyle w:val="Heading1"/>
        <w:spacing w:before="0" w:after="0"/>
        <w:jc w:val="left"/>
        <w:rPr>
          <w:bCs/>
          <w:color w:val="auto"/>
          <w:sz w:val="32"/>
        </w:rPr>
      </w:pPr>
      <w:r w:rsidRPr="00024F4E">
        <w:rPr>
          <w:bCs/>
          <w:color w:val="auto"/>
          <w:sz w:val="32"/>
        </w:rPr>
        <w:t>Bespoke p</w:t>
      </w:r>
      <w:r w:rsidR="00D04424" w:rsidRPr="00024F4E">
        <w:rPr>
          <w:bCs/>
          <w:color w:val="auto"/>
          <w:sz w:val="32"/>
        </w:rPr>
        <w:t>ermit</w:t>
      </w:r>
      <w:r w:rsidR="00B73ECB" w:rsidRPr="00024F4E">
        <w:rPr>
          <w:bCs/>
          <w:color w:val="auto"/>
          <w:sz w:val="32"/>
        </w:rPr>
        <w:t xml:space="preserve"> </w:t>
      </w:r>
    </w:p>
    <w:p w14:paraId="0FF1524F" w14:textId="184C127B" w:rsidR="007820C3" w:rsidRPr="0014332B" w:rsidRDefault="007820C3" w:rsidP="00D04424">
      <w:pPr>
        <w:rPr>
          <w:rFonts w:ascii="Arial" w:hAnsi="Arial" w:cs="Arial"/>
          <w:szCs w:val="24"/>
        </w:rPr>
      </w:pPr>
    </w:p>
    <w:p w14:paraId="0FF15250" w14:textId="7073B335" w:rsidR="00D04424" w:rsidRPr="00426AF8" w:rsidRDefault="0060457F" w:rsidP="006B0BFB">
      <w:pPr>
        <w:spacing w:after="120"/>
        <w:rPr>
          <w:rFonts w:ascii="Arial" w:hAnsi="Arial" w:cs="Arial"/>
          <w:szCs w:val="24"/>
        </w:rPr>
      </w:pPr>
      <w:r w:rsidRPr="00426AF8">
        <w:rPr>
          <w:rFonts w:ascii="Arial" w:hAnsi="Arial" w:cs="Arial"/>
          <w:szCs w:val="24"/>
        </w:rPr>
        <w:t xml:space="preserve">We have decided to </w:t>
      </w:r>
      <w:r w:rsidR="00426AF8" w:rsidRPr="00426AF8">
        <w:rPr>
          <w:rFonts w:ascii="Arial" w:hAnsi="Arial" w:cs="Arial"/>
          <w:szCs w:val="24"/>
        </w:rPr>
        <w:t>grant</w:t>
      </w:r>
      <w:r w:rsidR="00D2020E" w:rsidRPr="00426AF8">
        <w:rPr>
          <w:rFonts w:ascii="Arial" w:hAnsi="Arial" w:cs="Arial"/>
          <w:szCs w:val="24"/>
        </w:rPr>
        <w:t xml:space="preserve"> </w:t>
      </w:r>
      <w:r w:rsidRPr="00426AF8">
        <w:rPr>
          <w:rFonts w:ascii="Arial" w:hAnsi="Arial" w:cs="Arial"/>
          <w:szCs w:val="24"/>
        </w:rPr>
        <w:t xml:space="preserve">the </w:t>
      </w:r>
      <w:r w:rsidR="00426AF8" w:rsidRPr="00426AF8">
        <w:rPr>
          <w:rFonts w:ascii="Arial" w:hAnsi="Arial" w:cs="Arial"/>
          <w:szCs w:val="24"/>
        </w:rPr>
        <w:t>permit</w:t>
      </w:r>
      <w:r w:rsidRPr="00426AF8">
        <w:rPr>
          <w:rFonts w:ascii="Arial" w:hAnsi="Arial" w:cs="Arial"/>
          <w:szCs w:val="24"/>
        </w:rPr>
        <w:t xml:space="preserve"> for </w:t>
      </w:r>
      <w:proofErr w:type="spellStart"/>
      <w:r w:rsidR="00426AF8" w:rsidRPr="00426AF8">
        <w:rPr>
          <w:rFonts w:ascii="Arial" w:hAnsi="Arial" w:cs="Arial"/>
          <w:szCs w:val="24"/>
        </w:rPr>
        <w:t>Pengelli</w:t>
      </w:r>
      <w:proofErr w:type="spellEnd"/>
      <w:r w:rsidRPr="00426AF8">
        <w:rPr>
          <w:rFonts w:ascii="Arial" w:hAnsi="Arial" w:cs="Arial"/>
          <w:szCs w:val="24"/>
        </w:rPr>
        <w:t xml:space="preserve"> operated by </w:t>
      </w:r>
      <w:r w:rsidR="00426AF8" w:rsidRPr="00426AF8">
        <w:rPr>
          <w:rFonts w:ascii="Arial" w:hAnsi="Arial" w:cs="Arial"/>
          <w:szCs w:val="24"/>
        </w:rPr>
        <w:t>Mr Frank Bailey</w:t>
      </w:r>
      <w:r w:rsidR="001034AC" w:rsidRPr="00426AF8">
        <w:rPr>
          <w:rFonts w:ascii="Arial" w:hAnsi="Arial" w:cs="Arial"/>
          <w:szCs w:val="24"/>
        </w:rPr>
        <w:t>.</w:t>
      </w:r>
    </w:p>
    <w:p w14:paraId="178F17B4" w14:textId="63D5198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30ED6" w:rsidRPr="00930ED6">
        <w:rPr>
          <w:rFonts w:ascii="Arial" w:hAnsi="Arial"/>
          <w:szCs w:val="24"/>
        </w:rPr>
        <w:t>PAN-003846</w:t>
      </w:r>
      <w:bookmarkStart w:id="2" w:name="_GoBack"/>
      <w:bookmarkEnd w:id="2"/>
    </w:p>
    <w:p w14:paraId="0FF15251" w14:textId="495E274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16CF5" w:rsidRPr="00716CF5">
        <w:rPr>
          <w:rFonts w:ascii="Arial" w:hAnsi="Arial"/>
          <w:szCs w:val="24"/>
        </w:rPr>
        <w:t>EPR-BB3195FM</w:t>
      </w:r>
    </w:p>
    <w:p w14:paraId="0FF15252" w14:textId="1C9DF881" w:rsidR="00E244F7" w:rsidRPr="005835F1" w:rsidRDefault="005835F1" w:rsidP="006B0BFB">
      <w:pPr>
        <w:tabs>
          <w:tab w:val="left" w:pos="4253"/>
          <w:tab w:val="left" w:pos="6804"/>
        </w:tabs>
        <w:spacing w:after="120"/>
        <w:rPr>
          <w:rFonts w:ascii="Arial" w:hAnsi="Arial" w:cs="Arial"/>
          <w:sz w:val="32"/>
        </w:rPr>
      </w:pPr>
      <w:r w:rsidRPr="005835F1">
        <w:rPr>
          <w:rFonts w:ascii="Arial" w:hAnsi="Arial" w:cs="Arial"/>
        </w:rPr>
        <w:t>The permit regulates the discharge of diluted organophosphate sheep dip; a maximum volume of 12.72m</w:t>
      </w:r>
      <w:r w:rsidRPr="005835F1">
        <w:rPr>
          <w:rFonts w:ascii="Arial" w:hAnsi="Arial" w:cs="Arial"/>
          <w:vertAlign w:val="superscript"/>
        </w:rPr>
        <w:t>3</w:t>
      </w:r>
      <w:r w:rsidRPr="005835F1">
        <w:rPr>
          <w:rFonts w:ascii="Arial" w:hAnsi="Arial" w:cs="Arial"/>
        </w:rPr>
        <w:t xml:space="preserve"> per day spread via a vacuum tanker. The dip is diluted with 3 parts slurry or water sp</w:t>
      </w:r>
      <w:r w:rsidR="009429C6">
        <w:rPr>
          <w:rFonts w:ascii="Arial" w:hAnsi="Arial" w:cs="Arial"/>
        </w:rPr>
        <w:t>read evenly on a minimum of 1.21</w:t>
      </w:r>
      <w:r w:rsidRPr="005835F1">
        <w:rPr>
          <w:rFonts w:ascii="Arial" w:hAnsi="Arial" w:cs="Arial"/>
        </w:rPr>
        <w:t xml:space="preserve"> hectares of land once a year. The waste sheep dip shall be derived only from </w:t>
      </w:r>
      <w:proofErr w:type="spellStart"/>
      <w:r w:rsidRPr="005835F1">
        <w:rPr>
          <w:rFonts w:ascii="Arial" w:hAnsi="Arial" w:cs="Arial"/>
        </w:rPr>
        <w:t>Pengelli</w:t>
      </w:r>
      <w:proofErr w:type="spellEnd"/>
      <w:r w:rsidRPr="005835F1">
        <w:rPr>
          <w:rFonts w:ascii="Arial" w:hAnsi="Arial" w:cs="Arial"/>
        </w:rPr>
        <w:t>.</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1AD6226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A1B03EC"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2877E1B7" w:rsidR="00A15B45" w:rsidRPr="007820C3" w:rsidRDefault="00A15B45"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CF74C6" w:rsidRPr="007820C3" w14:paraId="1E451CBE" w14:textId="77777777" w:rsidTr="00136717">
        <w:trPr>
          <w:gridAfter w:val="1"/>
          <w:wAfter w:w="13" w:type="dxa"/>
        </w:trPr>
        <w:tc>
          <w:tcPr>
            <w:tcW w:w="1951" w:type="dxa"/>
          </w:tcPr>
          <w:p w14:paraId="057476C8" w14:textId="0F7508DA" w:rsidR="00CF74C6" w:rsidRPr="00DE4986" w:rsidRDefault="00CF74C6" w:rsidP="00CF74C6">
            <w:pPr>
              <w:rPr>
                <w:rFonts w:ascii="Arial" w:hAnsi="Arial" w:cs="Arial"/>
                <w:szCs w:val="24"/>
              </w:rPr>
            </w:pPr>
            <w:r w:rsidRPr="00DE4986">
              <w:rPr>
                <w:rFonts w:ascii="Arial" w:hAnsi="Arial" w:cs="Arial"/>
                <w:szCs w:val="24"/>
              </w:rPr>
              <w:t xml:space="preserve">Responses to web publicising </w:t>
            </w:r>
          </w:p>
        </w:tc>
        <w:tc>
          <w:tcPr>
            <w:tcW w:w="6266" w:type="dxa"/>
          </w:tcPr>
          <w:p w14:paraId="1A574BBF" w14:textId="5521AED6" w:rsidR="00CF74C6" w:rsidRPr="00DE4986" w:rsidRDefault="00CF74C6" w:rsidP="00CF74C6">
            <w:pPr>
              <w:spacing w:before="60"/>
              <w:rPr>
                <w:rFonts w:ascii="Arial" w:hAnsi="Arial" w:cs="Arial"/>
                <w:szCs w:val="24"/>
              </w:rPr>
            </w:pPr>
            <w:r w:rsidRPr="00DE4986">
              <w:rPr>
                <w:rFonts w:ascii="Arial" w:hAnsi="Arial" w:cs="Arial"/>
                <w:szCs w:val="24"/>
              </w:rPr>
              <w:t>The web publicising</w:t>
            </w:r>
            <w:r w:rsidR="00DE4986" w:rsidRPr="00DE4986">
              <w:rPr>
                <w:rFonts w:ascii="Arial" w:hAnsi="Arial" w:cs="Arial"/>
                <w:szCs w:val="24"/>
              </w:rPr>
              <w:t xml:space="preserve"> </w:t>
            </w:r>
            <w:r w:rsidRPr="00DE4986">
              <w:rPr>
                <w:rFonts w:ascii="Arial" w:hAnsi="Arial" w:cs="Arial"/>
                <w:szCs w:val="24"/>
              </w:rPr>
              <w:t xml:space="preserve">responses were taken into account in the decision.  </w:t>
            </w:r>
          </w:p>
          <w:p w14:paraId="2201AD70" w14:textId="62FC23BC" w:rsidR="00CF74C6" w:rsidRDefault="00CF74C6" w:rsidP="00CF74C6">
            <w:pPr>
              <w:spacing w:before="60"/>
              <w:rPr>
                <w:rFonts w:ascii="Arial" w:hAnsi="Arial" w:cs="Arial"/>
                <w:szCs w:val="24"/>
              </w:rPr>
            </w:pPr>
          </w:p>
          <w:p w14:paraId="7DF3BCE8" w14:textId="704D7B27" w:rsidR="00DE4986" w:rsidRDefault="00DE4986" w:rsidP="00CF74C6">
            <w:pPr>
              <w:spacing w:before="60"/>
              <w:rPr>
                <w:rFonts w:ascii="Arial" w:hAnsi="Arial" w:cs="Arial"/>
                <w:szCs w:val="24"/>
              </w:rPr>
            </w:pPr>
            <w:r>
              <w:rPr>
                <w:rFonts w:ascii="Arial" w:hAnsi="Arial" w:cs="Arial"/>
                <w:szCs w:val="24"/>
              </w:rPr>
              <w:t>There were no responses to the web advert.</w:t>
            </w:r>
          </w:p>
          <w:p w14:paraId="677A899E" w14:textId="77777777" w:rsidR="00DE4986" w:rsidRPr="00DE4986" w:rsidRDefault="00DE4986" w:rsidP="00CF74C6">
            <w:pPr>
              <w:spacing w:before="60"/>
              <w:rPr>
                <w:rFonts w:ascii="Arial" w:hAnsi="Arial" w:cs="Arial"/>
                <w:szCs w:val="24"/>
              </w:rPr>
            </w:pPr>
          </w:p>
          <w:p w14:paraId="35676D5E" w14:textId="77777777" w:rsidR="00CF74C6" w:rsidRPr="00DE4986" w:rsidRDefault="00CF74C6" w:rsidP="00CF74C6">
            <w:pPr>
              <w:spacing w:before="60"/>
              <w:rPr>
                <w:rFonts w:ascii="Arial" w:hAnsi="Arial" w:cs="Arial"/>
                <w:szCs w:val="24"/>
              </w:rPr>
            </w:pPr>
            <w:r w:rsidRPr="00DE4986">
              <w:rPr>
                <w:rFonts w:ascii="Arial" w:hAnsi="Arial" w:cs="Arial"/>
                <w:szCs w:val="24"/>
              </w:rPr>
              <w:t xml:space="preserve">The decision was taken in accordance with our guidance. </w:t>
            </w:r>
          </w:p>
          <w:p w14:paraId="5FFD87F5" w14:textId="77777777" w:rsidR="00CF74C6" w:rsidRPr="00DE4986" w:rsidRDefault="00CF74C6" w:rsidP="00CF74C6">
            <w:pPr>
              <w:rPr>
                <w:rFonts w:ascii="Arial" w:hAnsi="Arial" w:cs="Arial"/>
                <w:szCs w:val="24"/>
              </w:rPr>
            </w:pPr>
          </w:p>
        </w:tc>
        <w:tc>
          <w:tcPr>
            <w:tcW w:w="1072" w:type="dxa"/>
          </w:tcPr>
          <w:p w14:paraId="1C55AFC7" w14:textId="5BDB7428" w:rsidR="00CF74C6" w:rsidRPr="00FB30B4" w:rsidRDefault="00CF74C6" w:rsidP="00CF74C6">
            <w:pPr>
              <w:rPr>
                <w:rFonts w:ascii="Arial" w:hAnsi="Arial" w:cs="Arial"/>
                <w:color w:val="000000"/>
                <w:szCs w:val="24"/>
              </w:rPr>
            </w:pPr>
            <w:r w:rsidRPr="00FB30B4">
              <w:rPr>
                <w:rFonts w:ascii="Arial" w:hAnsi="Arial" w:cs="Arial"/>
                <w:color w:val="000000"/>
                <w:szCs w:val="24"/>
              </w:rPr>
              <w:sym w:font="Wingdings" w:char="F0FC"/>
            </w:r>
          </w:p>
        </w:tc>
      </w:tr>
      <w:tr w:rsidR="00CF74C6" w:rsidRPr="007820C3" w14:paraId="0FF152A1" w14:textId="77777777" w:rsidTr="00136717">
        <w:tc>
          <w:tcPr>
            <w:tcW w:w="9302" w:type="dxa"/>
            <w:gridSpan w:val="4"/>
            <w:shd w:val="clear" w:color="auto" w:fill="0070C0"/>
          </w:tcPr>
          <w:p w14:paraId="0FF152A0" w14:textId="77777777" w:rsidR="00CF74C6" w:rsidRPr="007820C3" w:rsidRDefault="00CF74C6" w:rsidP="00CF74C6">
            <w:pPr>
              <w:rPr>
                <w:rFonts w:ascii="Arial" w:hAnsi="Arial" w:cs="Arial"/>
                <w:b/>
                <w:color w:val="FFFFFF"/>
                <w:szCs w:val="24"/>
              </w:rPr>
            </w:pPr>
            <w:r w:rsidRPr="007820C3">
              <w:rPr>
                <w:rFonts w:ascii="Arial" w:hAnsi="Arial" w:cs="Arial"/>
                <w:b/>
                <w:color w:val="FFFFFF"/>
                <w:szCs w:val="24"/>
              </w:rPr>
              <w:t>Operator</w:t>
            </w:r>
          </w:p>
        </w:tc>
      </w:tr>
      <w:tr w:rsidR="00CF74C6" w:rsidRPr="007820C3" w14:paraId="0FF152A6" w14:textId="77777777" w:rsidTr="00136717">
        <w:trPr>
          <w:gridAfter w:val="1"/>
          <w:wAfter w:w="13" w:type="dxa"/>
        </w:trPr>
        <w:tc>
          <w:tcPr>
            <w:tcW w:w="1951" w:type="dxa"/>
            <w:tcBorders>
              <w:bottom w:val="single" w:sz="4" w:space="0" w:color="auto"/>
            </w:tcBorders>
          </w:tcPr>
          <w:p w14:paraId="0FF152A2" w14:textId="77777777" w:rsidR="00CF74C6" w:rsidRPr="007820C3" w:rsidRDefault="00CF74C6" w:rsidP="00CF74C6">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2CA5EB37" w:rsidR="00CF74C6" w:rsidRDefault="00CF74C6" w:rsidP="00CF74C6">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CF74C6" w:rsidRPr="007820C3" w:rsidRDefault="00CF74C6" w:rsidP="00CF74C6">
            <w:pPr>
              <w:rPr>
                <w:rFonts w:ascii="Arial" w:hAnsi="Arial" w:cs="Arial"/>
                <w:szCs w:val="24"/>
              </w:rPr>
            </w:pPr>
          </w:p>
        </w:tc>
        <w:tc>
          <w:tcPr>
            <w:tcW w:w="1072" w:type="dxa"/>
            <w:tcBorders>
              <w:bottom w:val="single" w:sz="4" w:space="0" w:color="auto"/>
            </w:tcBorders>
          </w:tcPr>
          <w:p w14:paraId="0FF152A5" w14:textId="77777777" w:rsidR="00CF74C6" w:rsidRPr="00FB30B4" w:rsidRDefault="00CF74C6" w:rsidP="00CF74C6">
            <w:pPr>
              <w:rPr>
                <w:rFonts w:ascii="Arial" w:hAnsi="Arial" w:cs="Arial"/>
                <w:color w:val="000000"/>
                <w:szCs w:val="24"/>
              </w:rPr>
            </w:pPr>
            <w:r w:rsidRPr="00FB30B4">
              <w:rPr>
                <w:rFonts w:ascii="Arial" w:hAnsi="Arial" w:cs="Arial"/>
                <w:color w:val="000000"/>
                <w:szCs w:val="24"/>
              </w:rPr>
              <w:sym w:font="Wingdings" w:char="F0FC"/>
            </w:r>
          </w:p>
        </w:tc>
      </w:tr>
      <w:tr w:rsidR="00CF74C6" w:rsidRPr="007820C3" w14:paraId="0FF152B3" w14:textId="77777777" w:rsidTr="00136717">
        <w:tc>
          <w:tcPr>
            <w:tcW w:w="9302" w:type="dxa"/>
            <w:gridSpan w:val="4"/>
            <w:shd w:val="clear" w:color="auto" w:fill="0070C0"/>
          </w:tcPr>
          <w:p w14:paraId="0FF152B2" w14:textId="77777777" w:rsidR="00CF74C6" w:rsidRPr="007820C3" w:rsidRDefault="00CF74C6" w:rsidP="00CF74C6">
            <w:pPr>
              <w:rPr>
                <w:rFonts w:ascii="Arial" w:hAnsi="Arial" w:cs="Arial"/>
                <w:b/>
                <w:color w:val="FFFFFF"/>
                <w:szCs w:val="24"/>
              </w:rPr>
            </w:pPr>
            <w:r w:rsidRPr="007820C3">
              <w:rPr>
                <w:rFonts w:ascii="Arial" w:hAnsi="Arial" w:cs="Arial"/>
                <w:b/>
                <w:color w:val="FFFFFF"/>
                <w:szCs w:val="24"/>
              </w:rPr>
              <w:t>European Directives</w:t>
            </w:r>
          </w:p>
        </w:tc>
      </w:tr>
      <w:tr w:rsidR="00CF74C6" w:rsidRPr="007820C3" w14:paraId="0FF152BA" w14:textId="77777777" w:rsidTr="00136717">
        <w:trPr>
          <w:gridAfter w:val="1"/>
          <w:wAfter w:w="13" w:type="dxa"/>
        </w:trPr>
        <w:tc>
          <w:tcPr>
            <w:tcW w:w="1951" w:type="dxa"/>
          </w:tcPr>
          <w:p w14:paraId="0FF152B4" w14:textId="77777777" w:rsidR="00CF74C6" w:rsidRPr="007820C3" w:rsidRDefault="00CF74C6" w:rsidP="00CF74C6">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0FF152B7" w14:textId="48801A98" w:rsidR="00CF74C6" w:rsidRPr="002826D0" w:rsidRDefault="00CF74C6" w:rsidP="00CF74C6">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CF74C6" w:rsidRPr="007820C3" w:rsidRDefault="00CF74C6" w:rsidP="00CF74C6">
            <w:pPr>
              <w:rPr>
                <w:rFonts w:ascii="Arial" w:hAnsi="Arial" w:cs="Arial"/>
                <w:szCs w:val="24"/>
              </w:rPr>
            </w:pPr>
          </w:p>
        </w:tc>
        <w:tc>
          <w:tcPr>
            <w:tcW w:w="1072" w:type="dxa"/>
          </w:tcPr>
          <w:p w14:paraId="0FF152B9" w14:textId="77777777" w:rsidR="00CF74C6" w:rsidRPr="00FB30B4" w:rsidRDefault="00CF74C6" w:rsidP="00CF74C6">
            <w:pPr>
              <w:rPr>
                <w:rFonts w:ascii="Arial" w:hAnsi="Arial" w:cs="Arial"/>
                <w:color w:val="000000"/>
                <w:szCs w:val="24"/>
              </w:rPr>
            </w:pPr>
            <w:r w:rsidRPr="00FB30B4">
              <w:rPr>
                <w:rFonts w:ascii="Arial" w:hAnsi="Arial" w:cs="Arial"/>
                <w:color w:val="000000"/>
                <w:szCs w:val="24"/>
              </w:rPr>
              <w:sym w:font="Wingdings" w:char="F0FC"/>
            </w:r>
          </w:p>
        </w:tc>
      </w:tr>
      <w:tr w:rsidR="00CF74C6" w:rsidRPr="007820C3" w14:paraId="0FF152BC" w14:textId="77777777" w:rsidTr="00136717">
        <w:tc>
          <w:tcPr>
            <w:tcW w:w="9302" w:type="dxa"/>
            <w:gridSpan w:val="4"/>
            <w:shd w:val="clear" w:color="auto" w:fill="0070C0"/>
          </w:tcPr>
          <w:p w14:paraId="0FF152BB" w14:textId="77777777" w:rsidR="00CF74C6" w:rsidRPr="007820C3" w:rsidRDefault="00CF74C6" w:rsidP="00CF74C6">
            <w:pPr>
              <w:rPr>
                <w:rFonts w:ascii="Arial" w:hAnsi="Arial" w:cs="Arial"/>
                <w:b/>
                <w:color w:val="FFFFFF"/>
                <w:szCs w:val="24"/>
              </w:rPr>
            </w:pPr>
            <w:r w:rsidRPr="007820C3">
              <w:rPr>
                <w:rFonts w:ascii="Arial" w:hAnsi="Arial" w:cs="Arial"/>
                <w:b/>
                <w:color w:val="FFFFFF"/>
                <w:szCs w:val="24"/>
              </w:rPr>
              <w:t>The site</w:t>
            </w:r>
          </w:p>
        </w:tc>
      </w:tr>
      <w:tr w:rsidR="00CF74C6" w:rsidRPr="007820C3" w14:paraId="0FF152C4" w14:textId="77777777" w:rsidTr="00136717">
        <w:trPr>
          <w:gridAfter w:val="1"/>
          <w:wAfter w:w="13" w:type="dxa"/>
        </w:trPr>
        <w:tc>
          <w:tcPr>
            <w:tcW w:w="1951" w:type="dxa"/>
          </w:tcPr>
          <w:p w14:paraId="0FF152BD" w14:textId="77777777" w:rsidR="00CF74C6" w:rsidRPr="007820C3" w:rsidRDefault="00CF74C6" w:rsidP="00CF74C6">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CF74C6" w:rsidRPr="007820C3" w:rsidRDefault="00CF74C6" w:rsidP="00CF74C6">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CF74C6" w:rsidRPr="007820C3" w:rsidRDefault="00CF74C6" w:rsidP="00CF74C6">
            <w:pPr>
              <w:rPr>
                <w:rFonts w:ascii="Arial" w:hAnsi="Arial" w:cs="Arial"/>
                <w:szCs w:val="24"/>
              </w:rPr>
            </w:pPr>
          </w:p>
          <w:p w14:paraId="0FF152C1" w14:textId="5190A3D4" w:rsidR="00CF74C6" w:rsidRPr="002826D0" w:rsidRDefault="00CF74C6" w:rsidP="00CF74C6">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CF74C6" w:rsidRPr="007820C3" w:rsidRDefault="00CF74C6" w:rsidP="00CF74C6">
            <w:pPr>
              <w:rPr>
                <w:rFonts w:ascii="Arial" w:hAnsi="Arial" w:cs="Arial"/>
                <w:szCs w:val="24"/>
              </w:rPr>
            </w:pPr>
          </w:p>
        </w:tc>
        <w:tc>
          <w:tcPr>
            <w:tcW w:w="1072" w:type="dxa"/>
          </w:tcPr>
          <w:p w14:paraId="0FF152C3" w14:textId="77777777" w:rsidR="00CF74C6" w:rsidRPr="00FB30B4" w:rsidRDefault="00CF74C6" w:rsidP="00CF74C6">
            <w:pPr>
              <w:rPr>
                <w:rFonts w:ascii="Arial" w:hAnsi="Arial" w:cs="Arial"/>
                <w:color w:val="000000"/>
                <w:szCs w:val="24"/>
              </w:rPr>
            </w:pPr>
            <w:r w:rsidRPr="00FB30B4">
              <w:rPr>
                <w:rFonts w:ascii="Arial" w:hAnsi="Arial" w:cs="Arial"/>
                <w:color w:val="000000"/>
                <w:szCs w:val="24"/>
              </w:rPr>
              <w:sym w:font="Wingdings" w:char="F0FC"/>
            </w:r>
          </w:p>
        </w:tc>
      </w:tr>
      <w:tr w:rsidR="00CF74C6" w:rsidRPr="007820C3" w14:paraId="4BFCC7DD" w14:textId="77777777" w:rsidTr="00136717">
        <w:trPr>
          <w:gridAfter w:val="1"/>
          <w:wAfter w:w="13" w:type="dxa"/>
        </w:trPr>
        <w:tc>
          <w:tcPr>
            <w:tcW w:w="1951" w:type="dxa"/>
          </w:tcPr>
          <w:p w14:paraId="374CC555" w14:textId="77777777" w:rsidR="00CF74C6" w:rsidRDefault="00CF74C6" w:rsidP="00CF74C6">
            <w:pPr>
              <w:rPr>
                <w:rFonts w:ascii="Arial" w:hAnsi="Arial" w:cs="Arial"/>
                <w:color w:val="000000"/>
                <w:szCs w:val="24"/>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w:t>
            </w:r>
            <w:r>
              <w:rPr>
                <w:rFonts w:ascii="Arial" w:hAnsi="Arial" w:cs="Arial"/>
                <w:color w:val="000000"/>
                <w:szCs w:val="24"/>
              </w:rPr>
              <w:lastRenderedPageBreak/>
              <w:t xml:space="preserve">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p w14:paraId="42D22B8D" w14:textId="6F47F9F3" w:rsidR="00CF74C6" w:rsidRPr="007820C3" w:rsidRDefault="00CF74C6" w:rsidP="00CF74C6">
            <w:pPr>
              <w:rPr>
                <w:rFonts w:ascii="Arial" w:hAnsi="Arial" w:cs="Arial"/>
                <w:szCs w:val="24"/>
              </w:rPr>
            </w:pPr>
          </w:p>
        </w:tc>
        <w:tc>
          <w:tcPr>
            <w:tcW w:w="6266" w:type="dxa"/>
          </w:tcPr>
          <w:p w14:paraId="751E45CD" w14:textId="77777777" w:rsidR="00CF74C6" w:rsidRPr="007820C3" w:rsidRDefault="00CF74C6" w:rsidP="00CF74C6">
            <w:pPr>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2568B12D" w14:textId="77777777" w:rsidR="00CF74C6" w:rsidRPr="007820C3" w:rsidRDefault="00CF74C6" w:rsidP="00CF74C6">
            <w:pPr>
              <w:rPr>
                <w:rFonts w:ascii="Arial" w:hAnsi="Arial" w:cs="Arial"/>
                <w:color w:val="000000"/>
                <w:szCs w:val="24"/>
              </w:rPr>
            </w:pPr>
          </w:p>
          <w:p w14:paraId="4963BAAA" w14:textId="77777777" w:rsidR="00CF74C6" w:rsidRDefault="00CF74C6" w:rsidP="00CF74C6">
            <w:pPr>
              <w:rPr>
                <w:rFonts w:ascii="Arial" w:hAnsi="Arial" w:cs="Arial"/>
                <w:szCs w:val="24"/>
              </w:rPr>
            </w:pPr>
            <w:r w:rsidRPr="009C7C2E">
              <w:rPr>
                <w:rFonts w:ascii="Arial" w:hAnsi="Arial" w:cs="Arial"/>
                <w:szCs w:val="24"/>
              </w:rPr>
              <w:t>A full assessment of the application and its potential to affect the sites has been carried out as part of the permitting process. We consider that the application will not affect the features of the sites.</w:t>
            </w:r>
          </w:p>
          <w:p w14:paraId="30BB70D4" w14:textId="77777777" w:rsidR="00DE4986" w:rsidRDefault="00DE4986" w:rsidP="00CF74C6">
            <w:pPr>
              <w:rPr>
                <w:rFonts w:ascii="Arial" w:hAnsi="Arial" w:cs="Arial"/>
                <w:szCs w:val="24"/>
              </w:rPr>
            </w:pPr>
          </w:p>
          <w:p w14:paraId="3278BE46" w14:textId="41FE77A7" w:rsidR="00DE4986" w:rsidRPr="00DE4986" w:rsidRDefault="00DE4986" w:rsidP="00CF74C6">
            <w:pPr>
              <w:rPr>
                <w:rFonts w:ascii="Arial" w:hAnsi="Arial" w:cs="Arial"/>
                <w:szCs w:val="24"/>
              </w:rPr>
            </w:pPr>
            <w:r w:rsidRPr="00DE4986">
              <w:rPr>
                <w:rFonts w:ascii="Arial" w:hAnsi="Arial" w:cs="Arial"/>
                <w:szCs w:val="24"/>
              </w:rPr>
              <w:t xml:space="preserve">We have not formally consulted </w:t>
            </w:r>
            <w:r>
              <w:rPr>
                <w:rFonts w:ascii="Arial" w:hAnsi="Arial" w:cs="Arial"/>
                <w:szCs w:val="24"/>
              </w:rPr>
              <w:t>on the application.</w:t>
            </w:r>
            <w:r w:rsidRPr="00DE4986">
              <w:rPr>
                <w:rFonts w:ascii="Arial" w:hAnsi="Arial" w:cs="Arial"/>
                <w:szCs w:val="24"/>
              </w:rPr>
              <w:t xml:space="preserve"> The decision was taken in accordance with our guidance.</w:t>
            </w:r>
          </w:p>
          <w:p w14:paraId="13DD8695" w14:textId="4E0860DC" w:rsidR="00DE4986" w:rsidRPr="007820C3" w:rsidRDefault="00DE4986" w:rsidP="00CF74C6">
            <w:pPr>
              <w:rPr>
                <w:rFonts w:ascii="Arial" w:hAnsi="Arial" w:cs="Arial"/>
                <w:szCs w:val="24"/>
              </w:rPr>
            </w:pPr>
          </w:p>
        </w:tc>
        <w:tc>
          <w:tcPr>
            <w:tcW w:w="1072" w:type="dxa"/>
          </w:tcPr>
          <w:p w14:paraId="3480CB1C" w14:textId="0F215C76" w:rsidR="00CF74C6" w:rsidRPr="00FB30B4" w:rsidRDefault="00CF74C6" w:rsidP="00CF74C6">
            <w:pPr>
              <w:rPr>
                <w:rFonts w:ascii="Arial" w:hAnsi="Arial" w:cs="Arial"/>
                <w:color w:val="000000"/>
                <w:szCs w:val="24"/>
              </w:rPr>
            </w:pPr>
            <w:r w:rsidRPr="00FB30B4">
              <w:rPr>
                <w:rFonts w:ascii="Arial" w:hAnsi="Arial" w:cs="Arial"/>
                <w:color w:val="000000"/>
                <w:szCs w:val="24"/>
              </w:rPr>
              <w:lastRenderedPageBreak/>
              <w:sym w:font="Wingdings" w:char="F0FC"/>
            </w:r>
          </w:p>
        </w:tc>
      </w:tr>
      <w:tr w:rsidR="00CF74C6" w:rsidRPr="007820C3" w14:paraId="0FF152D3" w14:textId="77777777" w:rsidTr="00136717">
        <w:tc>
          <w:tcPr>
            <w:tcW w:w="9302" w:type="dxa"/>
            <w:gridSpan w:val="4"/>
            <w:shd w:val="clear" w:color="auto" w:fill="0070C0"/>
          </w:tcPr>
          <w:p w14:paraId="0FF152D2" w14:textId="77777777" w:rsidR="00CF74C6" w:rsidRPr="007820C3" w:rsidRDefault="00CF74C6" w:rsidP="00CF74C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CF74C6" w:rsidRPr="007820C3" w14:paraId="0FF152EB" w14:textId="77777777" w:rsidTr="00136717">
        <w:trPr>
          <w:gridAfter w:val="1"/>
          <w:wAfter w:w="13" w:type="dxa"/>
        </w:trPr>
        <w:tc>
          <w:tcPr>
            <w:tcW w:w="1951" w:type="dxa"/>
          </w:tcPr>
          <w:p w14:paraId="0FF152E0" w14:textId="77777777" w:rsidR="00CF74C6" w:rsidRPr="007820C3" w:rsidRDefault="00CF74C6" w:rsidP="00CF74C6">
            <w:pPr>
              <w:rPr>
                <w:rFonts w:ascii="Arial" w:hAnsi="Arial" w:cs="Arial"/>
                <w:szCs w:val="24"/>
              </w:rPr>
            </w:pPr>
            <w:r w:rsidRPr="007820C3">
              <w:rPr>
                <w:rFonts w:ascii="Arial" w:hAnsi="Arial" w:cs="Arial"/>
                <w:szCs w:val="24"/>
              </w:rPr>
              <w:t>Environmental risk</w:t>
            </w:r>
          </w:p>
          <w:p w14:paraId="0FF152E1" w14:textId="1A3EBE67" w:rsidR="00CF74C6" w:rsidRPr="00FB30B4" w:rsidRDefault="00CF74C6" w:rsidP="00CF74C6">
            <w:pPr>
              <w:rPr>
                <w:rFonts w:ascii="Arial" w:hAnsi="Arial" w:cs="Arial"/>
                <w:color w:val="FF00FF"/>
                <w:szCs w:val="24"/>
              </w:rPr>
            </w:pPr>
          </w:p>
        </w:tc>
        <w:tc>
          <w:tcPr>
            <w:tcW w:w="6266" w:type="dxa"/>
          </w:tcPr>
          <w:p w14:paraId="0FF152E2" w14:textId="77777777" w:rsidR="00CF74C6" w:rsidRPr="007820C3" w:rsidRDefault="00CF74C6" w:rsidP="00CF74C6">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CF74C6" w:rsidRDefault="00CF74C6" w:rsidP="00CF74C6">
            <w:pPr>
              <w:rPr>
                <w:rFonts w:ascii="Arial" w:hAnsi="Arial" w:cs="Arial"/>
                <w:color w:val="FF0000"/>
                <w:szCs w:val="24"/>
              </w:rPr>
            </w:pPr>
          </w:p>
          <w:p w14:paraId="0FF152E8" w14:textId="12C7B1BA" w:rsidR="00CF74C6" w:rsidRPr="009A3B78" w:rsidRDefault="00CF74C6" w:rsidP="00CF74C6">
            <w:pPr>
              <w:rPr>
                <w:rFonts w:ascii="Arial" w:hAnsi="Arial" w:cs="Arial"/>
                <w:szCs w:val="24"/>
              </w:rPr>
            </w:pPr>
            <w:r w:rsidRPr="009A3B78">
              <w:rPr>
                <w:rFonts w:ascii="Arial" w:hAnsi="Arial" w:cs="Arial"/>
                <w:szCs w:val="24"/>
              </w:rPr>
              <w:t xml:space="preserve">The operator considers this risk assessment is satisfactory.  </w:t>
            </w:r>
          </w:p>
          <w:p w14:paraId="0FF152E9" w14:textId="77777777" w:rsidR="00CF74C6" w:rsidRPr="007820C3" w:rsidRDefault="00CF74C6" w:rsidP="00CF74C6">
            <w:pPr>
              <w:pStyle w:val="BodyText"/>
              <w:rPr>
                <w:rFonts w:ascii="Arial" w:hAnsi="Arial" w:cs="Arial"/>
                <w:szCs w:val="24"/>
              </w:rPr>
            </w:pPr>
          </w:p>
        </w:tc>
        <w:tc>
          <w:tcPr>
            <w:tcW w:w="1072" w:type="dxa"/>
          </w:tcPr>
          <w:p w14:paraId="0FF152EA" w14:textId="77777777" w:rsidR="00CF74C6" w:rsidRPr="00FB30B4" w:rsidRDefault="00CF74C6" w:rsidP="00CF74C6">
            <w:pPr>
              <w:rPr>
                <w:rFonts w:ascii="Arial" w:hAnsi="Arial" w:cs="Arial"/>
                <w:color w:val="000000"/>
                <w:szCs w:val="24"/>
              </w:rPr>
            </w:pPr>
            <w:r w:rsidRPr="00FB30B4">
              <w:rPr>
                <w:rFonts w:ascii="Arial" w:hAnsi="Arial" w:cs="Arial"/>
                <w:color w:val="000000"/>
                <w:szCs w:val="24"/>
              </w:rPr>
              <w:sym w:font="Wingdings" w:char="F0FC"/>
            </w:r>
          </w:p>
        </w:tc>
      </w:tr>
      <w:tr w:rsidR="00CF74C6" w:rsidRPr="007820C3" w14:paraId="0FF152F6" w14:textId="77777777" w:rsidTr="00136717">
        <w:trPr>
          <w:gridAfter w:val="1"/>
          <w:wAfter w:w="13" w:type="dxa"/>
        </w:trPr>
        <w:tc>
          <w:tcPr>
            <w:tcW w:w="1951" w:type="dxa"/>
          </w:tcPr>
          <w:p w14:paraId="0FF152EC" w14:textId="77777777" w:rsidR="00CF74C6" w:rsidRPr="007820C3" w:rsidRDefault="00CF74C6" w:rsidP="00CF74C6">
            <w:pPr>
              <w:rPr>
                <w:rFonts w:ascii="Arial" w:hAnsi="Arial" w:cs="Arial"/>
                <w:szCs w:val="24"/>
              </w:rPr>
            </w:pPr>
            <w:r w:rsidRPr="007820C3">
              <w:rPr>
                <w:rFonts w:ascii="Arial" w:hAnsi="Arial" w:cs="Arial"/>
                <w:szCs w:val="24"/>
              </w:rPr>
              <w:t>Operating techniques</w:t>
            </w:r>
          </w:p>
        </w:tc>
        <w:tc>
          <w:tcPr>
            <w:tcW w:w="6266" w:type="dxa"/>
          </w:tcPr>
          <w:p w14:paraId="0FF152ED" w14:textId="77777777" w:rsidR="00CF74C6" w:rsidRPr="007820C3" w:rsidRDefault="00CF74C6" w:rsidP="00CF74C6">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66937417" w:rsidR="00CF74C6" w:rsidRPr="009A3B78" w:rsidRDefault="00CF74C6" w:rsidP="00CF74C6">
            <w:pPr>
              <w:pStyle w:val="BodyText"/>
              <w:rPr>
                <w:rFonts w:ascii="Arial" w:hAnsi="Arial" w:cs="Arial"/>
                <w:color w:val="auto"/>
                <w:szCs w:val="24"/>
              </w:rPr>
            </w:pPr>
          </w:p>
          <w:p w14:paraId="0FF152EF" w14:textId="77777777" w:rsidR="00CF74C6" w:rsidRPr="009A3B78" w:rsidRDefault="00CF74C6" w:rsidP="00CF74C6">
            <w:pPr>
              <w:pStyle w:val="BodyText"/>
              <w:rPr>
                <w:rFonts w:ascii="Arial" w:hAnsi="Arial" w:cs="Arial"/>
                <w:color w:val="auto"/>
                <w:szCs w:val="24"/>
              </w:rPr>
            </w:pPr>
            <w:r w:rsidRPr="009A3B7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00789F78" w:rsidR="00CF74C6" w:rsidRPr="009A3B78" w:rsidRDefault="00CF74C6" w:rsidP="00CF74C6">
            <w:pPr>
              <w:pStyle w:val="BodyText"/>
              <w:rPr>
                <w:rFonts w:ascii="Arial" w:hAnsi="Arial" w:cs="Arial"/>
                <w:color w:val="FF00FF"/>
                <w:szCs w:val="24"/>
              </w:rPr>
            </w:pPr>
          </w:p>
        </w:tc>
        <w:tc>
          <w:tcPr>
            <w:tcW w:w="1072" w:type="dxa"/>
          </w:tcPr>
          <w:p w14:paraId="0FF152F5" w14:textId="77777777" w:rsidR="00CF74C6" w:rsidRPr="00FB30B4" w:rsidRDefault="00CF74C6" w:rsidP="00CF74C6">
            <w:pPr>
              <w:rPr>
                <w:rFonts w:ascii="Arial" w:hAnsi="Arial" w:cs="Arial"/>
                <w:color w:val="000000"/>
                <w:szCs w:val="24"/>
              </w:rPr>
            </w:pPr>
            <w:r w:rsidRPr="00FB30B4">
              <w:rPr>
                <w:rFonts w:ascii="Arial" w:hAnsi="Arial" w:cs="Arial"/>
                <w:color w:val="000000"/>
                <w:szCs w:val="24"/>
              </w:rPr>
              <w:sym w:font="Wingdings" w:char="F0FC"/>
            </w:r>
          </w:p>
        </w:tc>
      </w:tr>
      <w:tr w:rsidR="00CF74C6" w:rsidRPr="007820C3" w14:paraId="0FF152F8" w14:textId="77777777" w:rsidTr="00136717">
        <w:tc>
          <w:tcPr>
            <w:tcW w:w="9302" w:type="dxa"/>
            <w:gridSpan w:val="4"/>
            <w:shd w:val="clear" w:color="auto" w:fill="0070C0"/>
          </w:tcPr>
          <w:p w14:paraId="0FF152F7" w14:textId="77777777" w:rsidR="00CF74C6" w:rsidRPr="007820C3" w:rsidRDefault="00CF74C6" w:rsidP="00CF74C6">
            <w:pPr>
              <w:rPr>
                <w:rFonts w:ascii="Arial" w:hAnsi="Arial" w:cs="Arial"/>
                <w:b/>
                <w:color w:val="FFFFFF"/>
                <w:szCs w:val="24"/>
              </w:rPr>
            </w:pPr>
            <w:r w:rsidRPr="007820C3">
              <w:rPr>
                <w:rFonts w:ascii="Arial" w:hAnsi="Arial" w:cs="Arial"/>
                <w:b/>
                <w:color w:val="FFFFFF"/>
                <w:szCs w:val="24"/>
              </w:rPr>
              <w:t>The permit conditions</w:t>
            </w:r>
          </w:p>
        </w:tc>
      </w:tr>
      <w:tr w:rsidR="00CF74C6" w:rsidRPr="007820C3" w14:paraId="0FF15347" w14:textId="77777777" w:rsidTr="00136717">
        <w:trPr>
          <w:gridAfter w:val="1"/>
          <w:wAfter w:w="13" w:type="dxa"/>
        </w:trPr>
        <w:tc>
          <w:tcPr>
            <w:tcW w:w="1951" w:type="dxa"/>
          </w:tcPr>
          <w:p w14:paraId="0FF15343" w14:textId="77777777" w:rsidR="00CF74C6" w:rsidRPr="007820C3" w:rsidRDefault="00CF74C6" w:rsidP="00CF74C6">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CF74C6" w:rsidRPr="007820C3" w:rsidRDefault="00CF74C6" w:rsidP="00CF74C6">
            <w:pPr>
              <w:rPr>
                <w:rFonts w:ascii="Arial" w:hAnsi="Arial" w:cs="Arial"/>
                <w:color w:val="000000"/>
                <w:szCs w:val="24"/>
              </w:rPr>
            </w:pPr>
          </w:p>
        </w:tc>
        <w:tc>
          <w:tcPr>
            <w:tcW w:w="6266" w:type="dxa"/>
          </w:tcPr>
          <w:p w14:paraId="0FF15345" w14:textId="77777777" w:rsidR="00CF74C6" w:rsidRPr="007820C3" w:rsidRDefault="00CF74C6" w:rsidP="00CF74C6">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CF74C6" w:rsidRPr="00FB30B4" w:rsidRDefault="00CF74C6" w:rsidP="00CF74C6">
            <w:pPr>
              <w:rPr>
                <w:rFonts w:ascii="Arial" w:hAnsi="Arial" w:cs="Arial"/>
                <w:color w:val="000000"/>
                <w:szCs w:val="24"/>
              </w:rPr>
            </w:pPr>
            <w:r w:rsidRPr="00FB30B4">
              <w:rPr>
                <w:rFonts w:ascii="Arial" w:hAnsi="Arial" w:cs="Arial"/>
                <w:color w:val="000000"/>
                <w:szCs w:val="24"/>
              </w:rPr>
              <w:sym w:font="Wingdings" w:char="F0FC"/>
            </w:r>
          </w:p>
        </w:tc>
      </w:tr>
      <w:tr w:rsidR="00CF74C6" w:rsidRPr="007820C3" w14:paraId="0FF15349" w14:textId="77777777" w:rsidTr="00136717">
        <w:tc>
          <w:tcPr>
            <w:tcW w:w="9302" w:type="dxa"/>
            <w:gridSpan w:val="4"/>
            <w:shd w:val="clear" w:color="auto" w:fill="0070C0"/>
          </w:tcPr>
          <w:p w14:paraId="0FF15348" w14:textId="77777777" w:rsidR="00CF74C6" w:rsidRPr="007820C3" w:rsidRDefault="00CF74C6" w:rsidP="00CF74C6">
            <w:pPr>
              <w:rPr>
                <w:rFonts w:ascii="Arial" w:hAnsi="Arial" w:cs="Arial"/>
                <w:b/>
                <w:color w:val="FFFFFF"/>
                <w:szCs w:val="24"/>
              </w:rPr>
            </w:pPr>
            <w:r w:rsidRPr="007820C3">
              <w:rPr>
                <w:rFonts w:ascii="Arial" w:hAnsi="Arial" w:cs="Arial"/>
                <w:b/>
                <w:color w:val="FFFFFF"/>
                <w:szCs w:val="24"/>
              </w:rPr>
              <w:t>Operator Competence</w:t>
            </w:r>
          </w:p>
        </w:tc>
      </w:tr>
      <w:tr w:rsidR="00CF74C6" w:rsidRPr="007820C3" w14:paraId="0FF1534E" w14:textId="77777777" w:rsidTr="00136717">
        <w:trPr>
          <w:gridAfter w:val="1"/>
          <w:wAfter w:w="13" w:type="dxa"/>
        </w:trPr>
        <w:tc>
          <w:tcPr>
            <w:tcW w:w="1951" w:type="dxa"/>
          </w:tcPr>
          <w:p w14:paraId="0FF1534A" w14:textId="77777777" w:rsidR="00CF74C6" w:rsidRPr="007820C3" w:rsidRDefault="00CF74C6" w:rsidP="00CF74C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CF74C6" w:rsidRDefault="00CF74C6" w:rsidP="00CF74C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CF74C6" w:rsidRPr="007820C3" w:rsidRDefault="00CF74C6" w:rsidP="00CF74C6">
            <w:pPr>
              <w:rPr>
                <w:rFonts w:ascii="Arial" w:hAnsi="Arial" w:cs="Arial"/>
                <w:szCs w:val="24"/>
              </w:rPr>
            </w:pPr>
          </w:p>
        </w:tc>
        <w:tc>
          <w:tcPr>
            <w:tcW w:w="1072" w:type="dxa"/>
          </w:tcPr>
          <w:p w14:paraId="0FF1534D" w14:textId="77777777" w:rsidR="00CF74C6" w:rsidRPr="00FB30B4" w:rsidRDefault="00CF74C6" w:rsidP="00CF74C6">
            <w:pPr>
              <w:rPr>
                <w:rFonts w:ascii="Arial" w:hAnsi="Arial" w:cs="Arial"/>
                <w:color w:val="000000"/>
                <w:szCs w:val="24"/>
              </w:rPr>
            </w:pPr>
            <w:r w:rsidRPr="00FB30B4">
              <w:rPr>
                <w:rFonts w:ascii="Arial" w:hAnsi="Arial" w:cs="Arial"/>
                <w:color w:val="000000"/>
                <w:szCs w:val="24"/>
              </w:rPr>
              <w:sym w:font="Wingdings" w:char="F0FC"/>
            </w:r>
          </w:p>
        </w:tc>
      </w:tr>
      <w:tr w:rsidR="00CF74C6" w:rsidRPr="007820C3" w14:paraId="4503D091" w14:textId="77777777" w:rsidTr="00A01F19">
        <w:trPr>
          <w:gridAfter w:val="1"/>
          <w:wAfter w:w="13" w:type="dxa"/>
        </w:trPr>
        <w:tc>
          <w:tcPr>
            <w:tcW w:w="9289" w:type="dxa"/>
            <w:gridSpan w:val="3"/>
            <w:shd w:val="clear" w:color="auto" w:fill="0070C0"/>
          </w:tcPr>
          <w:p w14:paraId="7FAA5820" w14:textId="3A4868B5" w:rsidR="00CF74C6" w:rsidRPr="00E96702" w:rsidRDefault="00CF74C6" w:rsidP="00CF74C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CF74C6" w:rsidRPr="007820C3" w14:paraId="033C62BB" w14:textId="77777777" w:rsidTr="00136717">
        <w:trPr>
          <w:gridAfter w:val="1"/>
          <w:wAfter w:w="13" w:type="dxa"/>
        </w:trPr>
        <w:tc>
          <w:tcPr>
            <w:tcW w:w="1951" w:type="dxa"/>
          </w:tcPr>
          <w:p w14:paraId="35C25BFE" w14:textId="0AB7DEB0" w:rsidR="00CF74C6" w:rsidRDefault="00CF74C6" w:rsidP="00CF74C6">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2C2EA217" w:rsidR="00CF74C6" w:rsidRPr="003912B9" w:rsidRDefault="00CF74C6" w:rsidP="00CF74C6">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2980282F" w14:textId="77777777" w:rsidR="00CF74C6" w:rsidRDefault="00CF74C6" w:rsidP="00CF74C6">
            <w:pPr>
              <w:rPr>
                <w:rFonts w:ascii="Arial" w:hAnsi="Arial" w:cs="Arial"/>
                <w:color w:val="FF00FF"/>
                <w:szCs w:val="24"/>
              </w:rPr>
            </w:pPr>
          </w:p>
          <w:p w14:paraId="7C4FE69A" w14:textId="786DDB3A" w:rsidR="00806946" w:rsidRPr="00E96702" w:rsidRDefault="00806946" w:rsidP="00CF74C6">
            <w:pPr>
              <w:rPr>
                <w:rFonts w:ascii="Arial" w:hAnsi="Arial" w:cs="Arial"/>
                <w:color w:val="FF00FF"/>
                <w:szCs w:val="24"/>
              </w:rPr>
            </w:pPr>
          </w:p>
        </w:tc>
        <w:tc>
          <w:tcPr>
            <w:tcW w:w="1072" w:type="dxa"/>
          </w:tcPr>
          <w:p w14:paraId="204E9F27" w14:textId="4D8C7B08" w:rsidR="00CF74C6" w:rsidRDefault="00CF74C6" w:rsidP="00CF74C6">
            <w:pPr>
              <w:rPr>
                <w:rFonts w:ascii="Arial" w:hAnsi="Arial" w:cs="Arial"/>
                <w:color w:val="000000"/>
                <w:szCs w:val="24"/>
              </w:rPr>
            </w:pPr>
            <w:r w:rsidRPr="00FB30B4">
              <w:rPr>
                <w:rFonts w:ascii="Arial" w:hAnsi="Arial" w:cs="Arial"/>
                <w:color w:val="000000"/>
                <w:szCs w:val="24"/>
              </w:rPr>
              <w:sym w:font="Wingdings" w:char="F0FC"/>
            </w:r>
          </w:p>
        </w:tc>
      </w:tr>
    </w:tbl>
    <w:p w14:paraId="0FF15375" w14:textId="322AA7EA" w:rsidR="00C44B7E" w:rsidRPr="00CA3C41" w:rsidRDefault="00C44B7E" w:rsidP="00CA3C41">
      <w:pPr>
        <w:pStyle w:val="Heading1"/>
        <w:jc w:val="left"/>
        <w:rPr>
          <w:color w:val="FF00FF"/>
          <w:szCs w:val="24"/>
        </w:rPr>
      </w:pPr>
    </w:p>
    <w:sectPr w:rsidR="00C44B7E" w:rsidRPr="00CA3C41"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4F4E"/>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6D0"/>
    <w:rsid w:val="002A66F0"/>
    <w:rsid w:val="002B0D8B"/>
    <w:rsid w:val="002B2C72"/>
    <w:rsid w:val="002B3FAA"/>
    <w:rsid w:val="002B4652"/>
    <w:rsid w:val="002C2D76"/>
    <w:rsid w:val="002C41CA"/>
    <w:rsid w:val="002D0A0C"/>
    <w:rsid w:val="002D160B"/>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12B9"/>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26AF8"/>
    <w:rsid w:val="00430B48"/>
    <w:rsid w:val="004334C5"/>
    <w:rsid w:val="004373C9"/>
    <w:rsid w:val="0044196C"/>
    <w:rsid w:val="00444D3F"/>
    <w:rsid w:val="00455E3C"/>
    <w:rsid w:val="00475B36"/>
    <w:rsid w:val="00476B14"/>
    <w:rsid w:val="00481C68"/>
    <w:rsid w:val="004844DC"/>
    <w:rsid w:val="00486C2B"/>
    <w:rsid w:val="004A02F0"/>
    <w:rsid w:val="004A119A"/>
    <w:rsid w:val="004A4BD9"/>
    <w:rsid w:val="004B3156"/>
    <w:rsid w:val="004C16AD"/>
    <w:rsid w:val="004E4418"/>
    <w:rsid w:val="004E7719"/>
    <w:rsid w:val="00505BAF"/>
    <w:rsid w:val="0053399B"/>
    <w:rsid w:val="0053589C"/>
    <w:rsid w:val="00547AA9"/>
    <w:rsid w:val="00564C6D"/>
    <w:rsid w:val="005761B2"/>
    <w:rsid w:val="005835F1"/>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670E2"/>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16CF5"/>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6946"/>
    <w:rsid w:val="008146E9"/>
    <w:rsid w:val="00844046"/>
    <w:rsid w:val="008524F0"/>
    <w:rsid w:val="008557BC"/>
    <w:rsid w:val="008632BF"/>
    <w:rsid w:val="008642DA"/>
    <w:rsid w:val="008743F4"/>
    <w:rsid w:val="00882814"/>
    <w:rsid w:val="008828A9"/>
    <w:rsid w:val="00885742"/>
    <w:rsid w:val="00887285"/>
    <w:rsid w:val="0089254B"/>
    <w:rsid w:val="008A5C1D"/>
    <w:rsid w:val="008B758B"/>
    <w:rsid w:val="008D0A1D"/>
    <w:rsid w:val="008D1489"/>
    <w:rsid w:val="008D4796"/>
    <w:rsid w:val="008E0382"/>
    <w:rsid w:val="008E03A3"/>
    <w:rsid w:val="009027F9"/>
    <w:rsid w:val="009047F4"/>
    <w:rsid w:val="009070E1"/>
    <w:rsid w:val="0092357D"/>
    <w:rsid w:val="009271E0"/>
    <w:rsid w:val="00930ABE"/>
    <w:rsid w:val="00930ED6"/>
    <w:rsid w:val="009344C0"/>
    <w:rsid w:val="00940D7D"/>
    <w:rsid w:val="009429C6"/>
    <w:rsid w:val="00945712"/>
    <w:rsid w:val="0096635C"/>
    <w:rsid w:val="009802DC"/>
    <w:rsid w:val="009837ED"/>
    <w:rsid w:val="009864F9"/>
    <w:rsid w:val="00992AD4"/>
    <w:rsid w:val="00995381"/>
    <w:rsid w:val="009A3B78"/>
    <w:rsid w:val="009A3F85"/>
    <w:rsid w:val="009B0C2B"/>
    <w:rsid w:val="009B4CE8"/>
    <w:rsid w:val="009B7411"/>
    <w:rsid w:val="009C6433"/>
    <w:rsid w:val="009D4D88"/>
    <w:rsid w:val="009E4BDC"/>
    <w:rsid w:val="00A06754"/>
    <w:rsid w:val="00A15B45"/>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54DFE"/>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86024"/>
    <w:rsid w:val="00C91798"/>
    <w:rsid w:val="00C93F6F"/>
    <w:rsid w:val="00CA35B5"/>
    <w:rsid w:val="00CA3C41"/>
    <w:rsid w:val="00CA4E7D"/>
    <w:rsid w:val="00CA62D3"/>
    <w:rsid w:val="00CF0436"/>
    <w:rsid w:val="00CF74C6"/>
    <w:rsid w:val="00CF77A9"/>
    <w:rsid w:val="00CF79FA"/>
    <w:rsid w:val="00D04424"/>
    <w:rsid w:val="00D07410"/>
    <w:rsid w:val="00D160BA"/>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4986"/>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Pengelli</Site_x0020_Name>
    <Internal_x002f_External xmlns="859f7ad6-93f6-4205-b62b-a17f28acbbac">Internal document</Internal_x002f_External>
    <Post_x0020_code xmlns="859f7ad6-93f6-4205-b62b-a17f28acbbac">SY25 6AE</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Pensarn, Swyddffynnon, Ystrad Meurig, Ceredigion, SY25 6AW</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2019-03-06T00:00:00+00:00</Document_x0020_Date>
    <Facility_x0020_Address xmlns="859f7ad6-93f6-4205-b62b-a17f28acbbac">Tynygraig, Ystrad Meurig</Facility_x0020_Address>
    <Environment_x0020_Sub_x0020_Folder xmlns="859f7ad6-93f6-4205-b62b-a17f28acbbac">Licences applications</Environment_x0020_Sub_x0020_Folder>
    <Customer_x0020_Name xmlns="859f7ad6-93f6-4205-b62b-a17f28acbbac">Mr Frank Bailey</Customer_x0020_Name>
    <Surrendered_x002f_Expired_x0020_Date xmlns="859f7ad6-93f6-4205-b62b-a17f28acbbac" xsi:nil="true"/>
    <_dlc_DocId xmlns="9be56660-2c31-41ef-bc00-23e72f632f2a">REGU-212-40383</_dlc_DocId>
    <_dlc_DocIdUrl xmlns="9be56660-2c31-41ef-bc00-23e72f632f2a">
      <Url>https://cyfoethnaturiolcymru.sharepoint.com/teams/Regulatory/Permitting/_layouts/15/DocIdRedir.aspx?ID=REGU-212-40383</Url>
      <Description>REGU-212-40383</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a84e7805-6a46-4291-b6c6-33e265e5a8c8"/>
    <ds:schemaRef ds:uri="http://schemas.microsoft.com/office/2006/metadata/propertie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AFA38E99-03AF-46E1-A165-4AB279ED709D}"/>
</file>

<file path=docProps/app.xml><?xml version="1.0" encoding="utf-8"?>
<Properties xmlns="http://schemas.openxmlformats.org/officeDocument/2006/extended-properties" xmlns:vt="http://schemas.openxmlformats.org/officeDocument/2006/docPropsVTypes">
  <Template>Normal</Template>
  <TotalTime>292</TotalTime>
  <Pages>3</Pages>
  <Words>681</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13</cp:revision>
  <cp:lastPrinted>2008-01-30T13:54:00Z</cp:lastPrinted>
  <dcterms:created xsi:type="dcterms:W3CDTF">2019-01-07T15:31:00Z</dcterms:created>
  <dcterms:modified xsi:type="dcterms:W3CDTF">2019-03-06T13:39:00Z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87e4cae5-162c-4f9d-a5ca-69c216285bf4</vt:lpwstr>
  </property>
  <property fmtid="{D5CDD505-2E9C-101B-9397-08002B2CF9AE}" pid="11" name="SharedWithUsers">
    <vt:lpwstr/>
  </property>
  <property fmtid="{D5CDD505-2E9C-101B-9397-08002B2CF9AE}" pid="12" name="_dlc_DocId">
    <vt:lpwstr>REGU-212-40383</vt:lpwstr>
  </property>
  <property fmtid="{D5CDD505-2E9C-101B-9397-08002B2CF9AE}" pid="13" name="_dlc_DocIdUrl">
    <vt:lpwstr>https://cyfoethnaturiolcymru.sharepoint.com/teams/Regulatory/Permitting/_layouts/15/DocIdRedir.aspx?ID=REGU-212-40383, REGU-212-40383</vt:lpwstr>
  </property>
  <property fmtid="{D5CDD505-2E9C-101B-9397-08002B2CF9AE}" pid="14" name="_docset_NoMedatataSyncRequired">
    <vt:lpwstr>False</vt:lpwstr>
  </property>
</Properties>
</file>