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42249" w14:textId="77777777" w:rsidR="00A66DE7" w:rsidRPr="00A66DE7" w:rsidRDefault="00A66DE7" w:rsidP="00A66DE7">
      <w:pPr>
        <w:autoSpaceDE w:val="0"/>
        <w:autoSpaceDN w:val="0"/>
        <w:adjustRightInd w:val="0"/>
        <w:spacing w:after="0" w:line="240" w:lineRule="auto"/>
        <w:rPr>
          <w:rFonts w:ascii="Arial" w:hAnsi="Arial" w:cs="Arial"/>
          <w:color w:val="000000"/>
          <w:sz w:val="24"/>
          <w:szCs w:val="24"/>
        </w:rPr>
      </w:pPr>
      <w:bookmarkStart w:id="0" w:name="_GoBack"/>
      <w:bookmarkEnd w:id="0"/>
    </w:p>
    <w:tbl>
      <w:tblPr>
        <w:tblW w:w="14567" w:type="dxa"/>
        <w:tblInd w:w="-108" w:type="dxa"/>
        <w:tblBorders>
          <w:top w:val="nil"/>
          <w:left w:val="nil"/>
          <w:bottom w:val="nil"/>
          <w:right w:val="nil"/>
        </w:tblBorders>
        <w:tblLayout w:type="fixed"/>
        <w:tblLook w:val="0000" w:firstRow="0" w:lastRow="0" w:firstColumn="0" w:lastColumn="0" w:noHBand="0" w:noVBand="0"/>
      </w:tblPr>
      <w:tblGrid>
        <w:gridCol w:w="3581"/>
        <w:gridCol w:w="3581"/>
        <w:gridCol w:w="3581"/>
        <w:gridCol w:w="3824"/>
      </w:tblGrid>
      <w:tr w:rsidR="00A66DE7" w:rsidRPr="00A66DE7" w14:paraId="26C3CD2F" w14:textId="77777777" w:rsidTr="00A66DE7">
        <w:trPr>
          <w:trHeight w:val="553"/>
        </w:trPr>
        <w:tc>
          <w:tcPr>
            <w:tcW w:w="3581" w:type="dxa"/>
          </w:tcPr>
          <w:p w14:paraId="57C4355E"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Permit Number: </w:t>
            </w:r>
          </w:p>
          <w:p w14:paraId="1D4031E4" w14:textId="77777777" w:rsidR="00A66DE7" w:rsidRPr="00A66DE7" w:rsidRDefault="00A66DE7" w:rsidP="00A66DE7">
            <w:pPr>
              <w:autoSpaceDE w:val="0"/>
              <w:autoSpaceDN w:val="0"/>
              <w:adjustRightInd w:val="0"/>
              <w:spacing w:after="0" w:line="240" w:lineRule="auto"/>
              <w:rPr>
                <w:rFonts w:ascii="Arial" w:hAnsi="Arial" w:cs="Arial"/>
                <w:b/>
                <w:bCs/>
                <w:color w:val="000000"/>
                <w:sz w:val="28"/>
                <w:szCs w:val="28"/>
              </w:rPr>
            </w:pPr>
          </w:p>
          <w:p w14:paraId="42C6AA08"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Facility: </w:t>
            </w:r>
          </w:p>
        </w:tc>
        <w:tc>
          <w:tcPr>
            <w:tcW w:w="3581" w:type="dxa"/>
          </w:tcPr>
          <w:p w14:paraId="5A75C334"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EPR/BJ9703IM </w:t>
            </w:r>
          </w:p>
          <w:p w14:paraId="72CE9AF9" w14:textId="77777777" w:rsidR="00A66DE7" w:rsidRPr="00A66DE7" w:rsidRDefault="00A66DE7" w:rsidP="00A66DE7">
            <w:pPr>
              <w:autoSpaceDE w:val="0"/>
              <w:autoSpaceDN w:val="0"/>
              <w:adjustRightInd w:val="0"/>
              <w:spacing w:after="0" w:line="240" w:lineRule="auto"/>
              <w:rPr>
                <w:rFonts w:ascii="Arial" w:hAnsi="Arial" w:cs="Arial"/>
                <w:b/>
                <w:bCs/>
                <w:color w:val="000000"/>
                <w:sz w:val="28"/>
                <w:szCs w:val="28"/>
              </w:rPr>
            </w:pPr>
          </w:p>
          <w:p w14:paraId="7B1C30AC"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Flint Paper Mill </w:t>
            </w:r>
          </w:p>
        </w:tc>
        <w:tc>
          <w:tcPr>
            <w:tcW w:w="3581" w:type="dxa"/>
          </w:tcPr>
          <w:p w14:paraId="03843E2F"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Operator: </w:t>
            </w:r>
          </w:p>
          <w:p w14:paraId="035242C1" w14:textId="77777777" w:rsidR="00A66DE7" w:rsidRPr="00A66DE7" w:rsidRDefault="00A66DE7" w:rsidP="00A66DE7">
            <w:pPr>
              <w:autoSpaceDE w:val="0"/>
              <w:autoSpaceDN w:val="0"/>
              <w:adjustRightInd w:val="0"/>
              <w:spacing w:after="0" w:line="240" w:lineRule="auto"/>
              <w:rPr>
                <w:rFonts w:ascii="Arial" w:hAnsi="Arial" w:cs="Arial"/>
                <w:b/>
                <w:bCs/>
                <w:color w:val="000000"/>
                <w:sz w:val="28"/>
                <w:szCs w:val="28"/>
              </w:rPr>
            </w:pPr>
          </w:p>
          <w:p w14:paraId="05D7AA01"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Form Number: </w:t>
            </w:r>
          </w:p>
        </w:tc>
        <w:tc>
          <w:tcPr>
            <w:tcW w:w="3824" w:type="dxa"/>
          </w:tcPr>
          <w:p w14:paraId="3DA18B35"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Kimberly Clarke Ltd </w:t>
            </w:r>
          </w:p>
          <w:p w14:paraId="79664C7A" w14:textId="77777777" w:rsidR="00A66DE7" w:rsidRPr="00A66DE7" w:rsidRDefault="00A66DE7" w:rsidP="00A66DE7">
            <w:pPr>
              <w:autoSpaceDE w:val="0"/>
              <w:autoSpaceDN w:val="0"/>
              <w:adjustRightInd w:val="0"/>
              <w:spacing w:after="0" w:line="240" w:lineRule="auto"/>
              <w:rPr>
                <w:rFonts w:ascii="Arial" w:hAnsi="Arial" w:cs="Arial"/>
                <w:b/>
                <w:bCs/>
                <w:color w:val="000000"/>
                <w:sz w:val="28"/>
                <w:szCs w:val="28"/>
              </w:rPr>
            </w:pPr>
          </w:p>
          <w:p w14:paraId="6490EC3D"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Air1 / 30/9/18 </w:t>
            </w:r>
          </w:p>
        </w:tc>
      </w:tr>
    </w:tbl>
    <w:p w14:paraId="40A34291"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p>
    <w:p w14:paraId="523D7AE2"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p>
    <w:p w14:paraId="1BA01183" w14:textId="77777777" w:rsidR="00A66DE7" w:rsidRPr="00A66DE7" w:rsidRDefault="00A66DE7" w:rsidP="00A66DE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sz w:val="28"/>
          <w:szCs w:val="28"/>
        </w:rPr>
        <w:t xml:space="preserve">Reporting of emissions to air for the period from </w:t>
      </w:r>
      <w:r w:rsidR="001E1DF5">
        <w:rPr>
          <w:rFonts w:ascii="Arial" w:hAnsi="Arial" w:cs="Arial"/>
          <w:b/>
          <w:bCs/>
          <w:sz w:val="28"/>
          <w:szCs w:val="28"/>
        </w:rPr>
        <w:t>01</w:t>
      </w:r>
      <w:r w:rsidRPr="00A66DE7">
        <w:rPr>
          <w:rFonts w:ascii="Arial" w:hAnsi="Arial" w:cs="Arial"/>
          <w:b/>
          <w:bCs/>
          <w:sz w:val="28"/>
          <w:szCs w:val="28"/>
        </w:rPr>
        <w:t>/</w:t>
      </w:r>
      <w:r w:rsidR="001E1DF5">
        <w:rPr>
          <w:rFonts w:ascii="Arial" w:hAnsi="Arial" w:cs="Arial"/>
          <w:b/>
          <w:bCs/>
          <w:sz w:val="28"/>
          <w:szCs w:val="28"/>
        </w:rPr>
        <w:t>04</w:t>
      </w:r>
      <w:r w:rsidRPr="00A66DE7">
        <w:rPr>
          <w:rFonts w:ascii="Arial" w:hAnsi="Arial" w:cs="Arial"/>
          <w:b/>
          <w:bCs/>
          <w:sz w:val="28"/>
          <w:szCs w:val="28"/>
        </w:rPr>
        <w:t>/</w:t>
      </w:r>
      <w:r w:rsidR="001E1DF5">
        <w:rPr>
          <w:rFonts w:ascii="Arial" w:hAnsi="Arial" w:cs="Arial"/>
          <w:b/>
          <w:bCs/>
          <w:sz w:val="28"/>
          <w:szCs w:val="28"/>
        </w:rPr>
        <w:t>2019</w:t>
      </w:r>
      <w:r w:rsidRPr="00A66DE7">
        <w:rPr>
          <w:rFonts w:ascii="Arial" w:hAnsi="Arial" w:cs="Arial"/>
          <w:b/>
          <w:bCs/>
          <w:sz w:val="28"/>
          <w:szCs w:val="28"/>
        </w:rPr>
        <w:t xml:space="preserve"> to </w:t>
      </w:r>
      <w:r w:rsidR="001E1DF5">
        <w:rPr>
          <w:rFonts w:ascii="Arial" w:hAnsi="Arial" w:cs="Arial"/>
          <w:b/>
          <w:bCs/>
          <w:sz w:val="28"/>
          <w:szCs w:val="28"/>
        </w:rPr>
        <w:t>30</w:t>
      </w:r>
      <w:r w:rsidRPr="00A66DE7">
        <w:rPr>
          <w:rFonts w:ascii="Arial" w:hAnsi="Arial" w:cs="Arial"/>
          <w:b/>
          <w:bCs/>
          <w:sz w:val="28"/>
          <w:szCs w:val="28"/>
        </w:rPr>
        <w:t>/</w:t>
      </w:r>
      <w:r w:rsidR="001E1DF5">
        <w:rPr>
          <w:rFonts w:ascii="Arial" w:hAnsi="Arial" w:cs="Arial"/>
          <w:b/>
          <w:bCs/>
          <w:sz w:val="28"/>
          <w:szCs w:val="28"/>
        </w:rPr>
        <w:t>06</w:t>
      </w:r>
      <w:r w:rsidRPr="00A66DE7">
        <w:rPr>
          <w:rFonts w:ascii="Arial" w:hAnsi="Arial" w:cs="Arial"/>
          <w:b/>
          <w:bCs/>
          <w:sz w:val="28"/>
          <w:szCs w:val="28"/>
        </w:rPr>
        <w:t>/</w:t>
      </w:r>
      <w:r w:rsidR="001E1DF5">
        <w:rPr>
          <w:rFonts w:ascii="Arial" w:hAnsi="Arial" w:cs="Arial"/>
          <w:b/>
          <w:bCs/>
          <w:sz w:val="28"/>
          <w:szCs w:val="28"/>
        </w:rPr>
        <w:t>2019</w:t>
      </w:r>
    </w:p>
    <w:p w14:paraId="66CC8729" w14:textId="77777777" w:rsidR="00A66DE7" w:rsidRPr="00A66DE7" w:rsidRDefault="00A66DE7" w:rsidP="00A66DE7">
      <w:pPr>
        <w:autoSpaceDE w:val="0"/>
        <w:autoSpaceDN w:val="0"/>
        <w:adjustRightInd w:val="0"/>
        <w:spacing w:after="0" w:line="240" w:lineRule="auto"/>
        <w:rPr>
          <w:rFonts w:ascii="Arial" w:hAnsi="Arial" w:cs="Arial"/>
          <w:color w:val="000000"/>
          <w:sz w:val="24"/>
          <w:szCs w:val="24"/>
        </w:rPr>
      </w:pPr>
    </w:p>
    <w:tbl>
      <w:tblPr>
        <w:tblStyle w:val="TableGrid"/>
        <w:tblW w:w="14180" w:type="dxa"/>
        <w:tblLayout w:type="fixed"/>
        <w:tblLook w:val="0000" w:firstRow="0" w:lastRow="0" w:firstColumn="0" w:lastColumn="0" w:noHBand="0" w:noVBand="0"/>
      </w:tblPr>
      <w:tblGrid>
        <w:gridCol w:w="1695"/>
        <w:gridCol w:w="2128"/>
        <w:gridCol w:w="1559"/>
        <w:gridCol w:w="2410"/>
        <w:gridCol w:w="1559"/>
        <w:gridCol w:w="1843"/>
        <w:gridCol w:w="1275"/>
        <w:gridCol w:w="1711"/>
      </w:tblGrid>
      <w:tr w:rsidR="00A66DE7" w:rsidRPr="00A66DE7" w14:paraId="40AE6D94" w14:textId="77777777" w:rsidTr="00A66DE7">
        <w:trPr>
          <w:trHeight w:val="828"/>
        </w:trPr>
        <w:tc>
          <w:tcPr>
            <w:tcW w:w="1695" w:type="dxa"/>
          </w:tcPr>
          <w:p w14:paraId="4F6A0F0E"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Emission </w:t>
            </w:r>
          </w:p>
          <w:p w14:paraId="32D059CA"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Point </w:t>
            </w:r>
          </w:p>
        </w:tc>
        <w:tc>
          <w:tcPr>
            <w:tcW w:w="2128" w:type="dxa"/>
          </w:tcPr>
          <w:p w14:paraId="7E115BB8"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Substance / </w:t>
            </w:r>
          </w:p>
          <w:p w14:paraId="7AF88AAA"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Parameter </w:t>
            </w:r>
          </w:p>
        </w:tc>
        <w:tc>
          <w:tcPr>
            <w:tcW w:w="1559" w:type="dxa"/>
          </w:tcPr>
          <w:p w14:paraId="2BECA075"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Emission </w:t>
            </w:r>
          </w:p>
          <w:p w14:paraId="2FD4765B"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Limit Value </w:t>
            </w:r>
          </w:p>
        </w:tc>
        <w:tc>
          <w:tcPr>
            <w:tcW w:w="2410" w:type="dxa"/>
          </w:tcPr>
          <w:p w14:paraId="04CD5056"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Reference Period </w:t>
            </w:r>
          </w:p>
        </w:tc>
        <w:tc>
          <w:tcPr>
            <w:tcW w:w="1559" w:type="dxa"/>
          </w:tcPr>
          <w:p w14:paraId="538FAD76"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Result [1] </w:t>
            </w:r>
          </w:p>
        </w:tc>
        <w:tc>
          <w:tcPr>
            <w:tcW w:w="1843" w:type="dxa"/>
          </w:tcPr>
          <w:p w14:paraId="49FE66E0"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Test </w:t>
            </w:r>
          </w:p>
          <w:p w14:paraId="3FBD8581"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Method [2] </w:t>
            </w:r>
          </w:p>
        </w:tc>
        <w:tc>
          <w:tcPr>
            <w:tcW w:w="1275" w:type="dxa"/>
          </w:tcPr>
          <w:p w14:paraId="64B76F71"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Sample </w:t>
            </w:r>
          </w:p>
          <w:p w14:paraId="6C3B2A20"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Date and Times [3] </w:t>
            </w:r>
          </w:p>
        </w:tc>
        <w:tc>
          <w:tcPr>
            <w:tcW w:w="1711" w:type="dxa"/>
          </w:tcPr>
          <w:p w14:paraId="34CBF2EE"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Uncertainty </w:t>
            </w:r>
          </w:p>
          <w:p w14:paraId="0F335E1E"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b/>
                <w:bCs/>
                <w:color w:val="000000"/>
                <w:sz w:val="18"/>
                <w:szCs w:val="18"/>
              </w:rPr>
              <w:t xml:space="preserve">[4] </w:t>
            </w:r>
          </w:p>
        </w:tc>
      </w:tr>
      <w:tr w:rsidR="00A66DE7" w:rsidRPr="00A66DE7" w14:paraId="76F6F5AE" w14:textId="77777777" w:rsidTr="00A66DE7">
        <w:trPr>
          <w:trHeight w:val="828"/>
        </w:trPr>
        <w:tc>
          <w:tcPr>
            <w:tcW w:w="1695" w:type="dxa"/>
          </w:tcPr>
          <w:p w14:paraId="7EAEA7F2"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A6 </w:t>
            </w:r>
          </w:p>
        </w:tc>
        <w:tc>
          <w:tcPr>
            <w:tcW w:w="2128" w:type="dxa"/>
          </w:tcPr>
          <w:p w14:paraId="0D6DDF4F"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Oxides of nitrogen (NO and NO2 expressed as NO2) </w:t>
            </w:r>
          </w:p>
        </w:tc>
        <w:tc>
          <w:tcPr>
            <w:tcW w:w="1559" w:type="dxa"/>
          </w:tcPr>
          <w:p w14:paraId="4B1C9EDC"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No Limit Set </w:t>
            </w:r>
          </w:p>
        </w:tc>
        <w:tc>
          <w:tcPr>
            <w:tcW w:w="2410" w:type="dxa"/>
          </w:tcPr>
          <w:p w14:paraId="24072A80"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Half hourly average </w:t>
            </w:r>
          </w:p>
        </w:tc>
        <w:tc>
          <w:tcPr>
            <w:tcW w:w="1559" w:type="dxa"/>
          </w:tcPr>
          <w:p w14:paraId="41F63C67" w14:textId="77777777" w:rsidR="00A66DE7" w:rsidRPr="00A66DE7" w:rsidRDefault="001E1DF5" w:rsidP="00A66DE7">
            <w:pPr>
              <w:autoSpaceDE w:val="0"/>
              <w:autoSpaceDN w:val="0"/>
              <w:adjustRightInd w:val="0"/>
              <w:rPr>
                <w:rFonts w:ascii="Arial" w:hAnsi="Arial" w:cs="Arial"/>
                <w:color w:val="000000"/>
                <w:sz w:val="18"/>
                <w:szCs w:val="18"/>
              </w:rPr>
            </w:pPr>
            <w:r>
              <w:rPr>
                <w:rFonts w:ascii="Arial" w:hAnsi="Arial" w:cs="Arial"/>
                <w:color w:val="000000"/>
                <w:sz w:val="18"/>
                <w:szCs w:val="18"/>
              </w:rPr>
              <w:t>67.69 mg/m3</w:t>
            </w:r>
          </w:p>
        </w:tc>
        <w:tc>
          <w:tcPr>
            <w:tcW w:w="1843" w:type="dxa"/>
            <w:vMerge w:val="restart"/>
          </w:tcPr>
          <w:p w14:paraId="1E781556" w14:textId="77777777" w:rsidR="00A66DE7" w:rsidRPr="00A66DE7" w:rsidRDefault="00A66DE7" w:rsidP="00A66DE7">
            <w:pPr>
              <w:autoSpaceDE w:val="0"/>
              <w:autoSpaceDN w:val="0"/>
              <w:adjustRightInd w:val="0"/>
              <w:jc w:val="center"/>
              <w:rPr>
                <w:rFonts w:ascii="Arial" w:hAnsi="Arial" w:cs="Arial"/>
                <w:color w:val="000000"/>
                <w:sz w:val="18"/>
                <w:szCs w:val="18"/>
              </w:rPr>
            </w:pPr>
          </w:p>
          <w:p w14:paraId="7FD73684" w14:textId="77777777" w:rsidR="00A66DE7" w:rsidRPr="00A66DE7" w:rsidRDefault="00A66DE7" w:rsidP="00A66DE7">
            <w:pPr>
              <w:autoSpaceDE w:val="0"/>
              <w:autoSpaceDN w:val="0"/>
              <w:adjustRightInd w:val="0"/>
              <w:jc w:val="center"/>
              <w:rPr>
                <w:rFonts w:ascii="Arial" w:hAnsi="Arial" w:cs="Arial"/>
                <w:i/>
                <w:iCs/>
                <w:color w:val="000000"/>
                <w:sz w:val="18"/>
                <w:szCs w:val="18"/>
              </w:rPr>
            </w:pPr>
            <w:r w:rsidRPr="00A66DE7">
              <w:rPr>
                <w:rFonts w:ascii="Arial" w:hAnsi="Arial" w:cs="Arial"/>
                <w:color w:val="000000"/>
                <w:sz w:val="18"/>
                <w:szCs w:val="18"/>
              </w:rPr>
              <w:t xml:space="preserve">Monitoring methods used shall be in accordance with Environment Agency ‘Technical Guidance Note M2 </w:t>
            </w:r>
            <w:r w:rsidRPr="00A66DE7">
              <w:rPr>
                <w:rFonts w:ascii="Arial" w:hAnsi="Arial" w:cs="Arial"/>
                <w:i/>
                <w:iCs/>
                <w:color w:val="000000"/>
                <w:sz w:val="18"/>
                <w:szCs w:val="18"/>
              </w:rPr>
              <w:t>Monitoring of stack emissions to air</w:t>
            </w:r>
          </w:p>
          <w:p w14:paraId="7E536195" w14:textId="77777777" w:rsidR="00A66DE7" w:rsidRPr="00A66DE7" w:rsidRDefault="00A66DE7" w:rsidP="00A66DE7">
            <w:pPr>
              <w:jc w:val="center"/>
              <w:rPr>
                <w:rFonts w:ascii="Arial" w:hAnsi="Arial" w:cs="Arial"/>
                <w:color w:val="000000"/>
                <w:sz w:val="18"/>
                <w:szCs w:val="18"/>
              </w:rPr>
            </w:pPr>
          </w:p>
          <w:p w14:paraId="5FD3863D" w14:textId="77777777" w:rsidR="00A66DE7" w:rsidRPr="00A66DE7" w:rsidRDefault="00A66DE7" w:rsidP="00A66DE7">
            <w:pPr>
              <w:jc w:val="center"/>
              <w:rPr>
                <w:rFonts w:ascii="Arial" w:hAnsi="Arial" w:cs="Arial"/>
                <w:color w:val="000000"/>
                <w:sz w:val="18"/>
                <w:szCs w:val="18"/>
              </w:rPr>
            </w:pPr>
          </w:p>
          <w:p w14:paraId="50D1CEC4" w14:textId="77777777" w:rsidR="00A66DE7" w:rsidRPr="00A66DE7" w:rsidRDefault="00A66DE7" w:rsidP="00A66DE7">
            <w:pPr>
              <w:autoSpaceDE w:val="0"/>
              <w:autoSpaceDN w:val="0"/>
              <w:adjustRightInd w:val="0"/>
              <w:jc w:val="center"/>
              <w:rPr>
                <w:rFonts w:ascii="Arial" w:hAnsi="Arial" w:cs="Arial"/>
                <w:color w:val="000000"/>
                <w:sz w:val="18"/>
                <w:szCs w:val="18"/>
              </w:rPr>
            </w:pPr>
          </w:p>
        </w:tc>
        <w:tc>
          <w:tcPr>
            <w:tcW w:w="1275" w:type="dxa"/>
          </w:tcPr>
          <w:p w14:paraId="1BF611AB" w14:textId="77777777" w:rsidR="00A66DE7" w:rsidRPr="00A66DE7" w:rsidRDefault="001E1DF5" w:rsidP="00A66DE7">
            <w:pPr>
              <w:autoSpaceDE w:val="0"/>
              <w:autoSpaceDN w:val="0"/>
              <w:adjustRightInd w:val="0"/>
              <w:rPr>
                <w:rFonts w:ascii="Arial" w:hAnsi="Arial" w:cs="Arial"/>
                <w:color w:val="000000"/>
                <w:sz w:val="18"/>
                <w:szCs w:val="18"/>
              </w:rPr>
            </w:pPr>
            <w:r>
              <w:rPr>
                <w:rFonts w:ascii="Arial" w:hAnsi="Arial" w:cs="Arial"/>
                <w:color w:val="000000"/>
                <w:sz w:val="18"/>
                <w:szCs w:val="18"/>
              </w:rPr>
              <w:t>04/06/2019 11:20 – 12:21</w:t>
            </w:r>
          </w:p>
        </w:tc>
        <w:tc>
          <w:tcPr>
            <w:tcW w:w="1711" w:type="dxa"/>
          </w:tcPr>
          <w:p w14:paraId="4A108624" w14:textId="77777777" w:rsidR="00A66DE7" w:rsidRPr="00A66DE7" w:rsidRDefault="001E1DF5" w:rsidP="00A66DE7">
            <w:pPr>
              <w:autoSpaceDE w:val="0"/>
              <w:autoSpaceDN w:val="0"/>
              <w:adjustRightInd w:val="0"/>
              <w:rPr>
                <w:rFonts w:ascii="Arial" w:hAnsi="Arial" w:cs="Arial"/>
                <w:color w:val="000000"/>
                <w:sz w:val="18"/>
                <w:szCs w:val="18"/>
              </w:rPr>
            </w:pPr>
            <w:r>
              <w:rPr>
                <w:rFonts w:ascii="Arial" w:hAnsi="Arial" w:cs="Arial"/>
                <w:color w:val="000000"/>
                <w:sz w:val="18"/>
                <w:szCs w:val="18"/>
              </w:rPr>
              <w:t>+/- 4.09 mg/m3</w:t>
            </w:r>
          </w:p>
        </w:tc>
      </w:tr>
      <w:tr w:rsidR="00A66DE7" w:rsidRPr="00A66DE7" w14:paraId="20D3EEB6" w14:textId="77777777" w:rsidTr="00A66DE7">
        <w:trPr>
          <w:trHeight w:val="828"/>
        </w:trPr>
        <w:tc>
          <w:tcPr>
            <w:tcW w:w="1695" w:type="dxa"/>
          </w:tcPr>
          <w:p w14:paraId="7B3C15E9"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A7 </w:t>
            </w:r>
          </w:p>
          <w:p w14:paraId="4B2175AB" w14:textId="77777777" w:rsidR="00A66DE7" w:rsidRPr="00A66DE7" w:rsidRDefault="00A66DE7" w:rsidP="00A66DE7">
            <w:pPr>
              <w:autoSpaceDE w:val="0"/>
              <w:autoSpaceDN w:val="0"/>
              <w:adjustRightInd w:val="0"/>
              <w:rPr>
                <w:rFonts w:ascii="Arial" w:hAnsi="Arial" w:cs="Arial"/>
                <w:color w:val="000000"/>
                <w:sz w:val="18"/>
                <w:szCs w:val="18"/>
              </w:rPr>
            </w:pPr>
          </w:p>
        </w:tc>
        <w:tc>
          <w:tcPr>
            <w:tcW w:w="2128" w:type="dxa"/>
          </w:tcPr>
          <w:p w14:paraId="5DABFBDC" w14:textId="77777777" w:rsidR="00A66DE7" w:rsidRPr="00A66DE7" w:rsidRDefault="00A66DE7" w:rsidP="00A66DE7">
            <w:pPr>
              <w:rPr>
                <w:rFonts w:ascii="Arial" w:hAnsi="Arial" w:cs="Arial"/>
                <w:color w:val="000000"/>
                <w:sz w:val="18"/>
                <w:szCs w:val="18"/>
              </w:rPr>
            </w:pPr>
            <w:r w:rsidRPr="00A66DE7">
              <w:rPr>
                <w:rFonts w:ascii="Arial" w:hAnsi="Arial" w:cs="Arial"/>
                <w:color w:val="000000"/>
                <w:sz w:val="18"/>
                <w:szCs w:val="18"/>
              </w:rPr>
              <w:t>Oxides of nitrogen (NO and NO2 expressed as NO2)</w:t>
            </w:r>
          </w:p>
          <w:p w14:paraId="29E9FF7D" w14:textId="77777777" w:rsidR="00A66DE7" w:rsidRPr="00A66DE7" w:rsidRDefault="00A66DE7" w:rsidP="00A66DE7">
            <w:pPr>
              <w:autoSpaceDE w:val="0"/>
              <w:autoSpaceDN w:val="0"/>
              <w:adjustRightInd w:val="0"/>
              <w:rPr>
                <w:rFonts w:ascii="Arial" w:hAnsi="Arial" w:cs="Arial"/>
                <w:color w:val="000000"/>
                <w:sz w:val="18"/>
                <w:szCs w:val="18"/>
              </w:rPr>
            </w:pPr>
          </w:p>
        </w:tc>
        <w:tc>
          <w:tcPr>
            <w:tcW w:w="1559" w:type="dxa"/>
          </w:tcPr>
          <w:p w14:paraId="10FB2CB7"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No Limit Set </w:t>
            </w:r>
          </w:p>
        </w:tc>
        <w:tc>
          <w:tcPr>
            <w:tcW w:w="2410" w:type="dxa"/>
          </w:tcPr>
          <w:p w14:paraId="0EEF14D7"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Half hourly average </w:t>
            </w:r>
          </w:p>
        </w:tc>
        <w:tc>
          <w:tcPr>
            <w:tcW w:w="1559" w:type="dxa"/>
          </w:tcPr>
          <w:p w14:paraId="04FF43F7" w14:textId="77777777" w:rsidR="00A66DE7" w:rsidRPr="00A66DE7" w:rsidRDefault="001E1DF5" w:rsidP="00A66DE7">
            <w:pPr>
              <w:autoSpaceDE w:val="0"/>
              <w:autoSpaceDN w:val="0"/>
              <w:adjustRightInd w:val="0"/>
              <w:rPr>
                <w:rFonts w:ascii="Arial" w:hAnsi="Arial" w:cs="Arial"/>
                <w:color w:val="000000"/>
                <w:sz w:val="18"/>
                <w:szCs w:val="18"/>
              </w:rPr>
            </w:pPr>
            <w:r>
              <w:rPr>
                <w:rFonts w:ascii="Arial" w:hAnsi="Arial" w:cs="Arial"/>
                <w:color w:val="000000"/>
                <w:sz w:val="18"/>
                <w:szCs w:val="18"/>
              </w:rPr>
              <w:t>14.23 mg/m3</w:t>
            </w:r>
          </w:p>
        </w:tc>
        <w:tc>
          <w:tcPr>
            <w:tcW w:w="1843" w:type="dxa"/>
            <w:vMerge/>
          </w:tcPr>
          <w:p w14:paraId="4FDF15A0" w14:textId="77777777" w:rsidR="00A66DE7" w:rsidRPr="00A66DE7" w:rsidRDefault="00A66DE7" w:rsidP="00A66DE7">
            <w:pPr>
              <w:autoSpaceDE w:val="0"/>
              <w:autoSpaceDN w:val="0"/>
              <w:adjustRightInd w:val="0"/>
              <w:rPr>
                <w:rFonts w:ascii="Arial" w:hAnsi="Arial" w:cs="Arial"/>
                <w:color w:val="000000"/>
                <w:sz w:val="18"/>
                <w:szCs w:val="18"/>
              </w:rPr>
            </w:pPr>
          </w:p>
        </w:tc>
        <w:tc>
          <w:tcPr>
            <w:tcW w:w="1275" w:type="dxa"/>
          </w:tcPr>
          <w:p w14:paraId="3C4D6C1F" w14:textId="77777777" w:rsidR="00A66DE7" w:rsidRPr="00A66DE7" w:rsidRDefault="001E1DF5" w:rsidP="00A66DE7">
            <w:pPr>
              <w:autoSpaceDE w:val="0"/>
              <w:autoSpaceDN w:val="0"/>
              <w:adjustRightInd w:val="0"/>
              <w:rPr>
                <w:rFonts w:ascii="Arial" w:hAnsi="Arial" w:cs="Arial"/>
                <w:color w:val="000000"/>
                <w:sz w:val="18"/>
                <w:szCs w:val="18"/>
              </w:rPr>
            </w:pPr>
            <w:r>
              <w:rPr>
                <w:rFonts w:ascii="Arial" w:hAnsi="Arial" w:cs="Arial"/>
                <w:color w:val="000000"/>
                <w:sz w:val="18"/>
                <w:szCs w:val="18"/>
              </w:rPr>
              <w:t>0</w:t>
            </w:r>
            <w:r w:rsidR="006D34B3">
              <w:rPr>
                <w:rFonts w:ascii="Arial" w:hAnsi="Arial" w:cs="Arial"/>
                <w:color w:val="000000"/>
                <w:sz w:val="18"/>
                <w:szCs w:val="18"/>
              </w:rPr>
              <w:t>5</w:t>
            </w:r>
            <w:r>
              <w:rPr>
                <w:rFonts w:ascii="Arial" w:hAnsi="Arial" w:cs="Arial"/>
                <w:color w:val="000000"/>
                <w:sz w:val="18"/>
                <w:szCs w:val="18"/>
              </w:rPr>
              <w:t xml:space="preserve">/06/2019 </w:t>
            </w:r>
            <w:r w:rsidR="006D34B3">
              <w:rPr>
                <w:rFonts w:ascii="Arial" w:hAnsi="Arial" w:cs="Arial"/>
                <w:color w:val="000000"/>
                <w:sz w:val="18"/>
                <w:szCs w:val="18"/>
              </w:rPr>
              <w:t>13:33 -14:33</w:t>
            </w:r>
            <w:r>
              <w:rPr>
                <w:rFonts w:ascii="Arial" w:hAnsi="Arial" w:cs="Arial"/>
                <w:color w:val="000000"/>
                <w:sz w:val="18"/>
                <w:szCs w:val="18"/>
              </w:rPr>
              <w:t xml:space="preserve"> </w:t>
            </w:r>
          </w:p>
        </w:tc>
        <w:tc>
          <w:tcPr>
            <w:tcW w:w="1711" w:type="dxa"/>
          </w:tcPr>
          <w:p w14:paraId="0139C8AB" w14:textId="77777777" w:rsidR="00A66DE7" w:rsidRPr="00A66DE7" w:rsidRDefault="001E1DF5" w:rsidP="00A66DE7">
            <w:pPr>
              <w:autoSpaceDE w:val="0"/>
              <w:autoSpaceDN w:val="0"/>
              <w:adjustRightInd w:val="0"/>
              <w:rPr>
                <w:rFonts w:ascii="Arial" w:hAnsi="Arial" w:cs="Arial"/>
                <w:color w:val="000000"/>
                <w:sz w:val="18"/>
                <w:szCs w:val="18"/>
              </w:rPr>
            </w:pPr>
            <w:r>
              <w:rPr>
                <w:rFonts w:ascii="Arial" w:hAnsi="Arial" w:cs="Arial"/>
                <w:color w:val="000000"/>
                <w:sz w:val="18"/>
                <w:szCs w:val="18"/>
              </w:rPr>
              <w:t>+/- 1.42 mg/m3</w:t>
            </w:r>
          </w:p>
        </w:tc>
      </w:tr>
      <w:tr w:rsidR="00A66DE7" w:rsidRPr="00A66DE7" w14:paraId="65070D73" w14:textId="77777777" w:rsidTr="00A66DE7">
        <w:trPr>
          <w:trHeight w:val="828"/>
        </w:trPr>
        <w:tc>
          <w:tcPr>
            <w:tcW w:w="1695" w:type="dxa"/>
          </w:tcPr>
          <w:p w14:paraId="7D79847F"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A7 </w:t>
            </w:r>
          </w:p>
          <w:p w14:paraId="39DCF350" w14:textId="77777777" w:rsidR="00A66DE7" w:rsidRPr="00A66DE7" w:rsidRDefault="00A66DE7" w:rsidP="00A66DE7">
            <w:pPr>
              <w:autoSpaceDE w:val="0"/>
              <w:autoSpaceDN w:val="0"/>
              <w:adjustRightInd w:val="0"/>
              <w:rPr>
                <w:rFonts w:ascii="Arial" w:hAnsi="Arial" w:cs="Arial"/>
                <w:color w:val="000000"/>
                <w:sz w:val="18"/>
                <w:szCs w:val="18"/>
              </w:rPr>
            </w:pPr>
          </w:p>
        </w:tc>
        <w:tc>
          <w:tcPr>
            <w:tcW w:w="2128" w:type="dxa"/>
          </w:tcPr>
          <w:p w14:paraId="6C6F06F9" w14:textId="77777777" w:rsidR="00A66DE7" w:rsidRPr="00A66DE7" w:rsidRDefault="00A66DE7" w:rsidP="00A66DE7">
            <w:pPr>
              <w:rPr>
                <w:rFonts w:ascii="Arial" w:hAnsi="Arial" w:cs="Arial"/>
                <w:color w:val="000000"/>
                <w:sz w:val="18"/>
                <w:szCs w:val="18"/>
              </w:rPr>
            </w:pPr>
            <w:r w:rsidRPr="00A66DE7">
              <w:rPr>
                <w:rFonts w:ascii="Arial" w:hAnsi="Arial" w:cs="Arial"/>
                <w:color w:val="000000"/>
                <w:sz w:val="18"/>
                <w:szCs w:val="18"/>
              </w:rPr>
              <w:t>Particulate Matter</w:t>
            </w:r>
          </w:p>
          <w:p w14:paraId="7A6B6029" w14:textId="77777777" w:rsidR="00A66DE7" w:rsidRPr="00A66DE7" w:rsidRDefault="00A66DE7" w:rsidP="00A66DE7">
            <w:pPr>
              <w:autoSpaceDE w:val="0"/>
              <w:autoSpaceDN w:val="0"/>
              <w:adjustRightInd w:val="0"/>
              <w:rPr>
                <w:rFonts w:ascii="Arial" w:hAnsi="Arial" w:cs="Arial"/>
                <w:color w:val="000000"/>
                <w:sz w:val="18"/>
                <w:szCs w:val="18"/>
              </w:rPr>
            </w:pPr>
          </w:p>
        </w:tc>
        <w:tc>
          <w:tcPr>
            <w:tcW w:w="1559" w:type="dxa"/>
          </w:tcPr>
          <w:p w14:paraId="0454FFB5" w14:textId="77777777" w:rsidR="00A66DE7" w:rsidRPr="00A66DE7" w:rsidRDefault="00A66DE7" w:rsidP="00A66DE7">
            <w:pPr>
              <w:rPr>
                <w:rFonts w:ascii="Arial" w:hAnsi="Arial" w:cs="Arial"/>
                <w:color w:val="000000"/>
                <w:sz w:val="18"/>
                <w:szCs w:val="18"/>
              </w:rPr>
            </w:pPr>
          </w:p>
          <w:p w14:paraId="4BE26B24"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No Limit Set </w:t>
            </w:r>
          </w:p>
        </w:tc>
        <w:tc>
          <w:tcPr>
            <w:tcW w:w="2410" w:type="dxa"/>
          </w:tcPr>
          <w:p w14:paraId="48351A3F"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Minimum </w:t>
            </w:r>
            <w:proofErr w:type="gramStart"/>
            <w:r w:rsidRPr="00A66DE7">
              <w:rPr>
                <w:rFonts w:ascii="Arial" w:hAnsi="Arial" w:cs="Arial"/>
                <w:color w:val="000000"/>
                <w:sz w:val="18"/>
                <w:szCs w:val="18"/>
              </w:rPr>
              <w:t>4 hour</w:t>
            </w:r>
            <w:proofErr w:type="gramEnd"/>
            <w:r w:rsidRPr="00A66DE7">
              <w:rPr>
                <w:rFonts w:ascii="Arial" w:hAnsi="Arial" w:cs="Arial"/>
                <w:color w:val="000000"/>
                <w:sz w:val="18"/>
                <w:szCs w:val="18"/>
              </w:rPr>
              <w:t xml:space="preserve"> sample </w:t>
            </w:r>
          </w:p>
        </w:tc>
        <w:tc>
          <w:tcPr>
            <w:tcW w:w="1559" w:type="dxa"/>
          </w:tcPr>
          <w:p w14:paraId="383CB861" w14:textId="77777777" w:rsidR="00A66DE7" w:rsidRPr="00A66DE7" w:rsidRDefault="00A66DE7" w:rsidP="00A66DE7">
            <w:pPr>
              <w:rPr>
                <w:rFonts w:ascii="Arial" w:hAnsi="Arial" w:cs="Arial"/>
                <w:color w:val="000000"/>
                <w:sz w:val="18"/>
                <w:szCs w:val="18"/>
              </w:rPr>
            </w:pPr>
          </w:p>
          <w:p w14:paraId="0C7A44BF" w14:textId="77777777" w:rsidR="00A66DE7" w:rsidRPr="00A66DE7" w:rsidRDefault="006D34B3" w:rsidP="00A66DE7">
            <w:pPr>
              <w:autoSpaceDE w:val="0"/>
              <w:autoSpaceDN w:val="0"/>
              <w:adjustRightInd w:val="0"/>
              <w:rPr>
                <w:rFonts w:ascii="Arial" w:hAnsi="Arial" w:cs="Arial"/>
                <w:color w:val="000000"/>
                <w:sz w:val="18"/>
                <w:szCs w:val="18"/>
              </w:rPr>
            </w:pPr>
            <w:r>
              <w:rPr>
                <w:rFonts w:ascii="Arial" w:hAnsi="Arial" w:cs="Arial"/>
                <w:color w:val="000000"/>
                <w:sz w:val="18"/>
                <w:szCs w:val="18"/>
              </w:rPr>
              <w:t>1.03 mg/m3</w:t>
            </w:r>
          </w:p>
        </w:tc>
        <w:tc>
          <w:tcPr>
            <w:tcW w:w="1843" w:type="dxa"/>
            <w:vMerge/>
          </w:tcPr>
          <w:p w14:paraId="49AC0F41" w14:textId="77777777" w:rsidR="00A66DE7" w:rsidRPr="00A66DE7" w:rsidRDefault="00A66DE7" w:rsidP="00A66DE7">
            <w:pPr>
              <w:autoSpaceDE w:val="0"/>
              <w:autoSpaceDN w:val="0"/>
              <w:adjustRightInd w:val="0"/>
              <w:rPr>
                <w:rFonts w:ascii="Arial" w:hAnsi="Arial" w:cs="Arial"/>
                <w:color w:val="000000"/>
                <w:sz w:val="18"/>
                <w:szCs w:val="18"/>
              </w:rPr>
            </w:pPr>
          </w:p>
        </w:tc>
        <w:tc>
          <w:tcPr>
            <w:tcW w:w="1275" w:type="dxa"/>
          </w:tcPr>
          <w:p w14:paraId="68D20F78" w14:textId="77777777" w:rsidR="006D34B3" w:rsidRPr="006D34B3" w:rsidRDefault="006D34B3" w:rsidP="006D34B3">
            <w:pPr>
              <w:autoSpaceDE w:val="0"/>
              <w:autoSpaceDN w:val="0"/>
              <w:adjustRightInd w:val="0"/>
              <w:rPr>
                <w:rFonts w:ascii="Arial" w:hAnsi="Arial" w:cs="Arial"/>
                <w:color w:val="000000"/>
                <w:sz w:val="18"/>
                <w:szCs w:val="18"/>
              </w:rPr>
            </w:pPr>
            <w:r>
              <w:rPr>
                <w:rFonts w:ascii="Arial" w:hAnsi="Arial" w:cs="Arial"/>
                <w:color w:val="000000"/>
                <w:sz w:val="18"/>
                <w:szCs w:val="18"/>
              </w:rPr>
              <w:t xml:space="preserve">05/06/2019 </w:t>
            </w:r>
            <w:r w:rsidRPr="006D34B3">
              <w:rPr>
                <w:rFonts w:ascii="Arial" w:hAnsi="Arial" w:cs="Arial"/>
                <w:color w:val="000000"/>
                <w:sz w:val="18"/>
                <w:szCs w:val="18"/>
              </w:rPr>
              <w:t xml:space="preserve">11:19 – 16:30 </w:t>
            </w:r>
          </w:p>
          <w:p w14:paraId="5DA86D25" w14:textId="77777777" w:rsidR="00A66DE7" w:rsidRPr="00A66DE7" w:rsidRDefault="00A66DE7" w:rsidP="006D34B3">
            <w:pPr>
              <w:autoSpaceDE w:val="0"/>
              <w:autoSpaceDN w:val="0"/>
              <w:adjustRightInd w:val="0"/>
              <w:rPr>
                <w:rFonts w:ascii="Arial" w:hAnsi="Arial" w:cs="Arial"/>
                <w:color w:val="000000"/>
                <w:sz w:val="18"/>
                <w:szCs w:val="18"/>
              </w:rPr>
            </w:pPr>
          </w:p>
        </w:tc>
        <w:tc>
          <w:tcPr>
            <w:tcW w:w="1711" w:type="dxa"/>
          </w:tcPr>
          <w:p w14:paraId="21701CA1" w14:textId="77777777" w:rsidR="00A66DE7" w:rsidRPr="00A66DE7" w:rsidRDefault="006D34B3" w:rsidP="00A66DE7">
            <w:pPr>
              <w:autoSpaceDE w:val="0"/>
              <w:autoSpaceDN w:val="0"/>
              <w:adjustRightInd w:val="0"/>
              <w:rPr>
                <w:rFonts w:ascii="Arial" w:hAnsi="Arial" w:cs="Arial"/>
                <w:color w:val="000000"/>
                <w:sz w:val="18"/>
                <w:szCs w:val="18"/>
              </w:rPr>
            </w:pPr>
            <w:r>
              <w:rPr>
                <w:rFonts w:ascii="Arial" w:hAnsi="Arial" w:cs="Arial"/>
                <w:color w:val="000000"/>
                <w:sz w:val="18"/>
                <w:szCs w:val="18"/>
              </w:rPr>
              <w:t>+/- 0.4mg/m3</w:t>
            </w:r>
          </w:p>
        </w:tc>
      </w:tr>
      <w:tr w:rsidR="00A66DE7" w:rsidRPr="00A66DE7" w14:paraId="07D76914" w14:textId="77777777" w:rsidTr="00A66DE7">
        <w:trPr>
          <w:trHeight w:val="828"/>
        </w:trPr>
        <w:tc>
          <w:tcPr>
            <w:tcW w:w="1695" w:type="dxa"/>
          </w:tcPr>
          <w:p w14:paraId="5A9BE11F"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A15 </w:t>
            </w:r>
          </w:p>
          <w:p w14:paraId="29185521" w14:textId="77777777" w:rsidR="00A66DE7" w:rsidRPr="00A66DE7" w:rsidRDefault="00A66DE7" w:rsidP="00A66DE7">
            <w:pPr>
              <w:autoSpaceDE w:val="0"/>
              <w:autoSpaceDN w:val="0"/>
              <w:adjustRightInd w:val="0"/>
              <w:rPr>
                <w:rFonts w:ascii="Arial" w:hAnsi="Arial" w:cs="Arial"/>
                <w:color w:val="000000"/>
                <w:sz w:val="18"/>
                <w:szCs w:val="18"/>
              </w:rPr>
            </w:pPr>
          </w:p>
        </w:tc>
        <w:tc>
          <w:tcPr>
            <w:tcW w:w="2128" w:type="dxa"/>
          </w:tcPr>
          <w:p w14:paraId="258697ED" w14:textId="77777777" w:rsidR="00A66DE7" w:rsidRPr="00A66DE7" w:rsidRDefault="00A66DE7" w:rsidP="00A66DE7">
            <w:pPr>
              <w:rPr>
                <w:rFonts w:ascii="Arial" w:hAnsi="Arial" w:cs="Arial"/>
                <w:color w:val="000000"/>
                <w:sz w:val="18"/>
                <w:szCs w:val="18"/>
              </w:rPr>
            </w:pPr>
            <w:r w:rsidRPr="00A66DE7">
              <w:rPr>
                <w:rFonts w:ascii="Arial" w:hAnsi="Arial" w:cs="Arial"/>
                <w:color w:val="000000"/>
                <w:sz w:val="18"/>
                <w:szCs w:val="18"/>
              </w:rPr>
              <w:t>Particulate Matter</w:t>
            </w:r>
          </w:p>
          <w:p w14:paraId="377F16C5" w14:textId="77777777" w:rsidR="00A66DE7" w:rsidRPr="00A66DE7" w:rsidRDefault="00A66DE7" w:rsidP="00A66DE7">
            <w:pPr>
              <w:autoSpaceDE w:val="0"/>
              <w:autoSpaceDN w:val="0"/>
              <w:adjustRightInd w:val="0"/>
              <w:rPr>
                <w:rFonts w:ascii="Arial" w:hAnsi="Arial" w:cs="Arial"/>
                <w:color w:val="000000"/>
                <w:sz w:val="18"/>
                <w:szCs w:val="18"/>
              </w:rPr>
            </w:pPr>
          </w:p>
        </w:tc>
        <w:tc>
          <w:tcPr>
            <w:tcW w:w="1559" w:type="dxa"/>
          </w:tcPr>
          <w:p w14:paraId="21995BD6" w14:textId="77777777" w:rsidR="00A66DE7" w:rsidRPr="00A66DE7" w:rsidRDefault="00A66DE7" w:rsidP="00A66DE7">
            <w:pPr>
              <w:rPr>
                <w:rFonts w:ascii="Arial" w:hAnsi="Arial" w:cs="Arial"/>
                <w:color w:val="000000"/>
                <w:sz w:val="18"/>
                <w:szCs w:val="18"/>
              </w:rPr>
            </w:pPr>
          </w:p>
          <w:p w14:paraId="1364D32C"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No Limit Set </w:t>
            </w:r>
          </w:p>
        </w:tc>
        <w:tc>
          <w:tcPr>
            <w:tcW w:w="2410" w:type="dxa"/>
          </w:tcPr>
          <w:p w14:paraId="1E05FBD4" w14:textId="77777777" w:rsidR="00A66DE7" w:rsidRPr="00A66DE7" w:rsidRDefault="00A66DE7" w:rsidP="00A66DE7">
            <w:pPr>
              <w:autoSpaceDE w:val="0"/>
              <w:autoSpaceDN w:val="0"/>
              <w:adjustRightInd w:val="0"/>
              <w:rPr>
                <w:rFonts w:ascii="Arial" w:hAnsi="Arial" w:cs="Arial"/>
                <w:color w:val="000000"/>
                <w:sz w:val="18"/>
                <w:szCs w:val="18"/>
              </w:rPr>
            </w:pPr>
            <w:r w:rsidRPr="00A66DE7">
              <w:rPr>
                <w:rFonts w:ascii="Arial" w:hAnsi="Arial" w:cs="Arial"/>
                <w:color w:val="000000"/>
                <w:sz w:val="18"/>
                <w:szCs w:val="18"/>
              </w:rPr>
              <w:t xml:space="preserve">Minimum </w:t>
            </w:r>
            <w:proofErr w:type="gramStart"/>
            <w:r w:rsidRPr="00A66DE7">
              <w:rPr>
                <w:rFonts w:ascii="Arial" w:hAnsi="Arial" w:cs="Arial"/>
                <w:color w:val="000000"/>
                <w:sz w:val="18"/>
                <w:szCs w:val="18"/>
              </w:rPr>
              <w:t>4 hour</w:t>
            </w:r>
            <w:proofErr w:type="gramEnd"/>
            <w:r w:rsidRPr="00A66DE7">
              <w:rPr>
                <w:rFonts w:ascii="Arial" w:hAnsi="Arial" w:cs="Arial"/>
                <w:color w:val="000000"/>
                <w:sz w:val="18"/>
                <w:szCs w:val="18"/>
              </w:rPr>
              <w:t xml:space="preserve"> sample </w:t>
            </w:r>
          </w:p>
        </w:tc>
        <w:tc>
          <w:tcPr>
            <w:tcW w:w="1559" w:type="dxa"/>
          </w:tcPr>
          <w:p w14:paraId="669ABA5F" w14:textId="77777777" w:rsidR="00A66DE7" w:rsidRPr="00A66DE7" w:rsidRDefault="00A66DE7" w:rsidP="00A66DE7">
            <w:pPr>
              <w:rPr>
                <w:rFonts w:ascii="Arial" w:hAnsi="Arial" w:cs="Arial"/>
                <w:color w:val="000000"/>
                <w:sz w:val="18"/>
                <w:szCs w:val="18"/>
              </w:rPr>
            </w:pPr>
          </w:p>
          <w:p w14:paraId="58ECBDDB" w14:textId="77777777" w:rsidR="00A66DE7" w:rsidRPr="00A66DE7" w:rsidRDefault="006D34B3" w:rsidP="00A66DE7">
            <w:pPr>
              <w:autoSpaceDE w:val="0"/>
              <w:autoSpaceDN w:val="0"/>
              <w:adjustRightInd w:val="0"/>
              <w:rPr>
                <w:rFonts w:ascii="Arial" w:hAnsi="Arial" w:cs="Arial"/>
                <w:color w:val="000000"/>
                <w:sz w:val="18"/>
                <w:szCs w:val="18"/>
              </w:rPr>
            </w:pPr>
            <w:r>
              <w:rPr>
                <w:rFonts w:ascii="Arial" w:hAnsi="Arial" w:cs="Arial"/>
                <w:color w:val="000000"/>
                <w:sz w:val="18"/>
                <w:szCs w:val="18"/>
              </w:rPr>
              <w:t>0.86 mg/m3</w:t>
            </w:r>
          </w:p>
        </w:tc>
        <w:tc>
          <w:tcPr>
            <w:tcW w:w="1843" w:type="dxa"/>
            <w:vMerge/>
          </w:tcPr>
          <w:p w14:paraId="0D3C5141" w14:textId="77777777" w:rsidR="00A66DE7" w:rsidRPr="00A66DE7" w:rsidRDefault="00A66DE7" w:rsidP="00A66DE7">
            <w:pPr>
              <w:autoSpaceDE w:val="0"/>
              <w:autoSpaceDN w:val="0"/>
              <w:adjustRightInd w:val="0"/>
              <w:rPr>
                <w:rFonts w:ascii="Arial" w:hAnsi="Arial" w:cs="Arial"/>
                <w:color w:val="000000"/>
                <w:sz w:val="18"/>
                <w:szCs w:val="18"/>
              </w:rPr>
            </w:pPr>
          </w:p>
        </w:tc>
        <w:tc>
          <w:tcPr>
            <w:tcW w:w="1275" w:type="dxa"/>
          </w:tcPr>
          <w:p w14:paraId="5E05E428" w14:textId="77777777" w:rsidR="00A66DE7" w:rsidRPr="00A66DE7" w:rsidRDefault="006D34B3" w:rsidP="00A66DE7">
            <w:pPr>
              <w:autoSpaceDE w:val="0"/>
              <w:autoSpaceDN w:val="0"/>
              <w:adjustRightInd w:val="0"/>
              <w:rPr>
                <w:rFonts w:ascii="Arial" w:hAnsi="Arial" w:cs="Arial"/>
                <w:color w:val="000000"/>
                <w:sz w:val="18"/>
                <w:szCs w:val="18"/>
              </w:rPr>
            </w:pPr>
            <w:r>
              <w:rPr>
                <w:rFonts w:ascii="Arial" w:hAnsi="Arial" w:cs="Arial"/>
                <w:color w:val="000000"/>
                <w:sz w:val="18"/>
                <w:szCs w:val="18"/>
              </w:rPr>
              <w:t>04/06/2019 11:05 – 15:48</w:t>
            </w:r>
          </w:p>
        </w:tc>
        <w:tc>
          <w:tcPr>
            <w:tcW w:w="1711" w:type="dxa"/>
          </w:tcPr>
          <w:p w14:paraId="230EBF8E" w14:textId="77777777" w:rsidR="00A66DE7" w:rsidRPr="006D34B3" w:rsidRDefault="006D34B3" w:rsidP="006D34B3">
            <w:pPr>
              <w:autoSpaceDE w:val="0"/>
              <w:autoSpaceDN w:val="0"/>
              <w:adjustRightInd w:val="0"/>
              <w:rPr>
                <w:rFonts w:ascii="Arial" w:hAnsi="Arial" w:cs="Arial"/>
                <w:color w:val="000000"/>
                <w:sz w:val="18"/>
                <w:szCs w:val="18"/>
              </w:rPr>
            </w:pPr>
            <w:r>
              <w:rPr>
                <w:rFonts w:ascii="Arial" w:hAnsi="Arial" w:cs="Arial"/>
                <w:color w:val="000000"/>
                <w:sz w:val="18"/>
                <w:szCs w:val="18"/>
              </w:rPr>
              <w:t>+/- 0.1 mg/m3</w:t>
            </w:r>
          </w:p>
        </w:tc>
      </w:tr>
    </w:tbl>
    <w:p w14:paraId="6DE6EA79" w14:textId="77777777" w:rsidR="00A66DE7" w:rsidRPr="00A66DE7" w:rsidRDefault="00A66DE7" w:rsidP="00A66DE7">
      <w:pPr>
        <w:pStyle w:val="Default"/>
      </w:pPr>
    </w:p>
    <w:p w14:paraId="4EBE055D" w14:textId="77777777" w:rsidR="00A66DE7" w:rsidRPr="00A66DE7" w:rsidRDefault="00A66DE7" w:rsidP="00A66DE7">
      <w:pPr>
        <w:pStyle w:val="Default"/>
        <w:spacing w:after="41"/>
        <w:rPr>
          <w:sz w:val="18"/>
          <w:szCs w:val="18"/>
        </w:rPr>
      </w:pPr>
      <w:r w:rsidRPr="00A66DE7">
        <w:rPr>
          <w:sz w:val="18"/>
          <w:szCs w:val="18"/>
        </w:rPr>
        <w:t xml:space="preserve">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6AE09FB8" w14:textId="77777777" w:rsidR="00A66DE7" w:rsidRPr="00A66DE7" w:rsidRDefault="00A66DE7" w:rsidP="00A66DE7">
      <w:pPr>
        <w:pStyle w:val="Default"/>
        <w:spacing w:after="41"/>
        <w:rPr>
          <w:sz w:val="18"/>
          <w:szCs w:val="18"/>
        </w:rPr>
      </w:pPr>
      <w:r w:rsidRPr="00A66DE7">
        <w:rPr>
          <w:sz w:val="18"/>
          <w:szCs w:val="18"/>
        </w:rPr>
        <w:t xml:space="preserve">2. Where an internationally recognised standard test method is used the reference number is given. Where another method that has been formally agreed with Natural Resources Wales is used, then the appropriate identifier is given. In other </w:t>
      </w:r>
      <w:proofErr w:type="gramStart"/>
      <w:r w:rsidRPr="00A66DE7">
        <w:rPr>
          <w:sz w:val="18"/>
          <w:szCs w:val="18"/>
        </w:rPr>
        <w:t>cases</w:t>
      </w:r>
      <w:proofErr w:type="gramEnd"/>
      <w:r w:rsidRPr="00A66DE7">
        <w:rPr>
          <w:sz w:val="18"/>
          <w:szCs w:val="18"/>
        </w:rPr>
        <w:t xml:space="preserve"> the principal technique is stated, for example gas chromatography. </w:t>
      </w:r>
    </w:p>
    <w:p w14:paraId="465C3501" w14:textId="77777777" w:rsidR="00A66DE7" w:rsidRPr="00A66DE7" w:rsidRDefault="00A66DE7" w:rsidP="00A66DE7">
      <w:pPr>
        <w:pStyle w:val="Default"/>
        <w:spacing w:after="41"/>
        <w:rPr>
          <w:sz w:val="18"/>
          <w:szCs w:val="18"/>
        </w:rPr>
      </w:pPr>
      <w:r w:rsidRPr="00A66DE7">
        <w:rPr>
          <w:sz w:val="18"/>
          <w:szCs w:val="18"/>
        </w:rPr>
        <w:t xml:space="preserve">3. For non-continuous measurements the date and time of the sample that produced the result is given. For continuous measurements the percentage of the process operating time covered by the result is given. </w:t>
      </w:r>
    </w:p>
    <w:p w14:paraId="5A6A3536" w14:textId="77777777" w:rsidR="00A66DE7" w:rsidRPr="00A66DE7" w:rsidRDefault="00A66DE7" w:rsidP="00A66DE7">
      <w:pPr>
        <w:pStyle w:val="Default"/>
        <w:rPr>
          <w:sz w:val="18"/>
          <w:szCs w:val="18"/>
        </w:rPr>
      </w:pPr>
      <w:r w:rsidRPr="00A66DE7">
        <w:rPr>
          <w:sz w:val="18"/>
          <w:szCs w:val="18"/>
        </w:rPr>
        <w:t xml:space="preserve">4. The uncertainty associated with the quoted result at the 95% confidence interval, unless otherwise stated. </w:t>
      </w:r>
    </w:p>
    <w:p w14:paraId="37884E41" w14:textId="77777777" w:rsidR="00A66DE7" w:rsidRPr="00A66DE7" w:rsidRDefault="00A66DE7" w:rsidP="00A66DE7">
      <w:pPr>
        <w:pStyle w:val="Default"/>
        <w:rPr>
          <w:sz w:val="18"/>
          <w:szCs w:val="18"/>
        </w:rPr>
      </w:pPr>
    </w:p>
    <w:p w14:paraId="032EF433" w14:textId="77777777" w:rsidR="00A66DE7" w:rsidRPr="00A66DE7" w:rsidRDefault="00A66DE7" w:rsidP="00A66DE7">
      <w:pPr>
        <w:pStyle w:val="Default"/>
        <w:rPr>
          <w:sz w:val="18"/>
          <w:szCs w:val="18"/>
        </w:rPr>
      </w:pPr>
    </w:p>
    <w:p w14:paraId="3B5B012C" w14:textId="77777777" w:rsidR="00A66DE7" w:rsidRPr="00A66DE7" w:rsidRDefault="00A66DE7" w:rsidP="00A66DE7">
      <w:pPr>
        <w:pStyle w:val="Default"/>
        <w:rPr>
          <w:sz w:val="18"/>
          <w:szCs w:val="18"/>
        </w:rPr>
      </w:pPr>
    </w:p>
    <w:p w14:paraId="2D48DB1E" w14:textId="77777777" w:rsidR="00A66DE7" w:rsidRPr="00A66DE7" w:rsidRDefault="00A66DE7" w:rsidP="00A66DE7">
      <w:pPr>
        <w:pStyle w:val="Default"/>
        <w:rPr>
          <w:sz w:val="18"/>
          <w:szCs w:val="18"/>
        </w:rPr>
      </w:pPr>
      <w:r w:rsidRPr="00A66DE7">
        <w:rPr>
          <w:sz w:val="18"/>
          <w:szCs w:val="18"/>
        </w:rPr>
        <w:t>Signed ……………</w:t>
      </w:r>
      <w:r w:rsidR="006D34B3" w:rsidRPr="00A66DE7">
        <w:rPr>
          <w:sz w:val="18"/>
          <w:szCs w:val="18"/>
        </w:rPr>
        <w:t xml:space="preserve"> </w:t>
      </w:r>
      <w:r w:rsidRPr="00A66DE7">
        <w:rPr>
          <w:sz w:val="18"/>
          <w:szCs w:val="18"/>
        </w:rPr>
        <w:t>…</w:t>
      </w:r>
      <w:r w:rsidR="006D34B3">
        <w:rPr>
          <w:noProof/>
        </w:rPr>
        <w:drawing>
          <wp:inline distT="0" distB="0" distL="0" distR="0" wp14:anchorId="3BAC05E8" wp14:editId="516B7B68">
            <wp:extent cx="418187" cy="1348102"/>
            <wp:effectExtent l="0" t="762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6200000">
                      <a:off x="0" y="0"/>
                      <a:ext cx="429460" cy="1384441"/>
                    </a:xfrm>
                    <a:prstGeom prst="rect">
                      <a:avLst/>
                    </a:prstGeom>
                  </pic:spPr>
                </pic:pic>
              </a:graphicData>
            </a:graphic>
          </wp:inline>
        </w:drawing>
      </w:r>
      <w:r w:rsidRPr="00A66DE7">
        <w:rPr>
          <w:sz w:val="18"/>
          <w:szCs w:val="18"/>
        </w:rPr>
        <w:t>…………………………………………….                      Date………</w:t>
      </w:r>
      <w:r w:rsidR="006D34B3">
        <w:rPr>
          <w:sz w:val="18"/>
          <w:szCs w:val="18"/>
        </w:rPr>
        <w:t>24.7.2019</w:t>
      </w:r>
      <w:r w:rsidRPr="00A66DE7">
        <w:rPr>
          <w:sz w:val="18"/>
          <w:szCs w:val="18"/>
        </w:rPr>
        <w:t>……………</w:t>
      </w:r>
      <w:proofErr w:type="gramStart"/>
      <w:r w:rsidRPr="00A66DE7">
        <w:rPr>
          <w:sz w:val="18"/>
          <w:szCs w:val="18"/>
        </w:rPr>
        <w:t>…..</w:t>
      </w:r>
      <w:proofErr w:type="gramEnd"/>
      <w:r w:rsidRPr="00A66DE7">
        <w:rPr>
          <w:sz w:val="18"/>
          <w:szCs w:val="18"/>
        </w:rPr>
        <w:t xml:space="preserve"> </w:t>
      </w:r>
    </w:p>
    <w:p w14:paraId="5F0AC81E" w14:textId="77777777" w:rsidR="00A66DE7" w:rsidRPr="00A66DE7" w:rsidRDefault="00A66DE7" w:rsidP="00A66DE7">
      <w:pPr>
        <w:rPr>
          <w:rFonts w:ascii="Arial" w:hAnsi="Arial" w:cs="Arial"/>
        </w:rPr>
      </w:pPr>
      <w:r w:rsidRPr="00A66DE7">
        <w:rPr>
          <w:rFonts w:ascii="Arial" w:hAnsi="Arial" w:cs="Arial"/>
          <w:sz w:val="18"/>
          <w:szCs w:val="18"/>
        </w:rPr>
        <w:t>(Authorised to sign as representative of Operator)</w:t>
      </w:r>
    </w:p>
    <w:sectPr w:rsidR="00A66DE7" w:rsidRPr="00A66DE7" w:rsidSect="00A66DE7">
      <w:footerReference w:type="default" r:id="rId12"/>
      <w:pgSz w:w="16838" w:h="11906" w:orient="landscape"/>
      <w:pgMar w:top="624" w:right="624" w:bottom="28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02BC1" w14:textId="77777777" w:rsidR="00A66DE7" w:rsidRDefault="00A66DE7" w:rsidP="00A66DE7">
      <w:pPr>
        <w:spacing w:after="0" w:line="240" w:lineRule="auto"/>
      </w:pPr>
      <w:r>
        <w:separator/>
      </w:r>
    </w:p>
  </w:endnote>
  <w:endnote w:type="continuationSeparator" w:id="0">
    <w:p w14:paraId="2337B96B" w14:textId="77777777" w:rsidR="00A66DE7" w:rsidRDefault="00A66DE7" w:rsidP="00A66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94F81" w14:textId="77777777" w:rsidR="00A66DE7" w:rsidRDefault="00A66DE7">
    <w:pPr>
      <w:pStyle w:val="Footer"/>
    </w:pPr>
    <w:r>
      <w:rPr>
        <w:noProof/>
        <w:lang w:eastAsia="en-GB"/>
      </w:rPr>
      <mc:AlternateContent>
        <mc:Choice Requires="wps">
          <w:drawing>
            <wp:anchor distT="0" distB="0" distL="114300" distR="114300" simplePos="0" relativeHeight="251659264" behindDoc="0" locked="0" layoutInCell="0" allowOverlap="1" wp14:anchorId="28D8205E" wp14:editId="065E8B45">
              <wp:simplePos x="0" y="0"/>
              <wp:positionH relativeFrom="page">
                <wp:posOffset>0</wp:posOffset>
              </wp:positionH>
              <wp:positionV relativeFrom="page">
                <wp:posOffset>7103110</wp:posOffset>
              </wp:positionV>
              <wp:extent cx="10692130" cy="266700"/>
              <wp:effectExtent l="0" t="0" r="0" b="0"/>
              <wp:wrapNone/>
              <wp:docPr id="2" name="MSIPCM00ce44a59a13b1aa76da3089" descr="{&quot;HashCode&quot;:-663819227,&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667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41196BA" w14:textId="77777777" w:rsidR="00A66DE7" w:rsidRPr="00A66DE7" w:rsidRDefault="008A428F" w:rsidP="00A66DE7">
                          <w:pPr>
                            <w:spacing w:after="0"/>
                            <w:rPr>
                              <w:rFonts w:ascii="Calibri" w:hAnsi="Calibri"/>
                              <w:color w:val="000000"/>
                              <w:sz w:val="20"/>
                            </w:rPr>
                          </w:pPr>
                          <w:r>
                            <w:rPr>
                              <w:rFonts w:ascii="Calibri" w:hAnsi="Calibri"/>
                              <w:color w:val="000000"/>
                              <w:sz w:val="20"/>
                            </w:rPr>
                            <w:t>K-C Internal Only</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00ce44a59a13b1aa76da3089" o:spid="_x0000_s1026" type="#_x0000_t202" alt="{&quot;HashCode&quot;:-663819227,&quot;Height&quot;:595.0,&quot;Width&quot;:841.0,&quot;Placement&quot;:&quot;Footer&quot;,&quot;Index&quot;:&quot;Primary&quot;,&quot;Section&quot;:1,&quot;Top&quot;:0.0,&quot;Left&quot;:0.0}" style="position:absolute;margin-left:0;margin-top:559.3pt;width:841.9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" o:allowincell="f" filled="f" stroked="f" strokeweight=".5pt">
              <v:textbox inset="20pt,0,,0">
                <w:txbxContent>
                  <w:p w:rsidR="00A66DE7" w:rsidRPr="00A66DE7" w:rsidRDefault="008A428F" w:rsidP="00A66DE7">
                    <w:pPr>
                      <w:spacing w:after="0"/>
                      <w:rPr>
                        <w:rFonts w:ascii="Calibri" w:hAnsi="Calibri"/>
                        <w:color w:val="000000"/>
                        <w:sz w:val="20"/>
                      </w:rPr>
                    </w:pPr>
                    <w:r>
                      <w:rPr>
                        <w:rFonts w:ascii="Calibri" w:hAnsi="Calibri"/>
                        <w:color w:val="000000"/>
                        <w:sz w:val="20"/>
                      </w:rPr>
                      <w:t>K-C Internal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58548" w14:textId="77777777" w:rsidR="00A66DE7" w:rsidRDefault="00A66DE7" w:rsidP="00A66DE7">
      <w:pPr>
        <w:spacing w:after="0" w:line="240" w:lineRule="auto"/>
      </w:pPr>
      <w:r>
        <w:separator/>
      </w:r>
    </w:p>
  </w:footnote>
  <w:footnote w:type="continuationSeparator" w:id="0">
    <w:p w14:paraId="6D297885" w14:textId="77777777" w:rsidR="00A66DE7" w:rsidRDefault="00A66DE7" w:rsidP="00A66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FE169F"/>
    <w:multiLevelType w:val="hybridMultilevel"/>
    <w:tmpl w:val="AE6C07B6"/>
    <w:lvl w:ilvl="0" w:tplc="F692CC6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DE7"/>
    <w:rsid w:val="001E1DF5"/>
    <w:rsid w:val="004D3BFB"/>
    <w:rsid w:val="006D34B3"/>
    <w:rsid w:val="00861C89"/>
    <w:rsid w:val="008A428F"/>
    <w:rsid w:val="00A66DE7"/>
    <w:rsid w:val="00D805B2"/>
    <w:rsid w:val="00E85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FD6AE7"/>
  <w15:chartTrackingRefBased/>
  <w15:docId w15:val="{5CABDED3-A7B0-4D72-8AE3-C330CDA31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6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66DE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66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DE7"/>
  </w:style>
  <w:style w:type="paragraph" w:styleId="Footer">
    <w:name w:val="footer"/>
    <w:basedOn w:val="Normal"/>
    <w:link w:val="FooterChar"/>
    <w:uiPriority w:val="99"/>
    <w:unhideWhenUsed/>
    <w:rsid w:val="00A66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DE7"/>
  </w:style>
  <w:style w:type="paragraph" w:styleId="ListParagraph">
    <w:name w:val="List Paragraph"/>
    <w:basedOn w:val="Normal"/>
    <w:uiPriority w:val="34"/>
    <w:qFormat/>
    <w:rsid w:val="006D34B3"/>
    <w:pPr>
      <w:ind w:left="720"/>
      <w:contextualSpacing/>
    </w:pPr>
  </w:style>
  <w:style w:type="paragraph" w:styleId="BalloonText">
    <w:name w:val="Balloon Text"/>
    <w:basedOn w:val="Normal"/>
    <w:link w:val="BalloonTextChar"/>
    <w:uiPriority w:val="99"/>
    <w:semiHidden/>
    <w:unhideWhenUsed/>
    <w:rsid w:val="006D3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34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Site_x0020_Name>
    <Internal_x002f_External xmlns="859f7ad6-93f6-4205-b62b-a17f28acbbac">Incoming document</Internal_x002f_External>
    <Post_x0020_code xmlns="859f7ad6-93f6-4205-b62b-a17f28acbbac">CH6 5EX</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2019-07-23T23:00:00+00:00</Document_x0020_Date>
    <Facility_x0020_Address xmlns="859f7ad6-93f6-4205-b62b-a17f28acbbac">Aber Road, Flint</Facility_x0020_Address>
    <Environment_x0020_Sub_x0020_Folder xmlns="859f7ad6-93f6-4205-b62b-a17f28acbbac">Environment monitoring</Environment_x0020_Sub_x0020_Folder>
    <Customer_x0020_Name xmlns="859f7ad6-93f6-4205-b62b-a17f28acbbac">Kimberley-Clark Limited </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D46C236-B632-4D41-B4D6-559FED457AB9}"/>
</file>

<file path=customXml/itemProps2.xml><?xml version="1.0" encoding="utf-8"?>
<ds:datastoreItem xmlns:ds="http://schemas.openxmlformats.org/officeDocument/2006/customXml" ds:itemID="{60B52DBF-6F09-41F5-B4F7-ECAF294CCA95}">
  <ds:schemaRefs>
    <ds:schemaRef ds:uri="http://schemas.microsoft.com/sharepoint/v3/contenttype/forms"/>
  </ds:schemaRefs>
</ds:datastoreItem>
</file>

<file path=customXml/itemProps3.xml><?xml version="1.0" encoding="utf-8"?>
<ds:datastoreItem xmlns:ds="http://schemas.openxmlformats.org/officeDocument/2006/customXml" ds:itemID="{7DBDE156-F56A-4AEE-85C8-B92E192E16E4}">
  <ds:schemaRefs>
    <ds:schemaRef ds:uri="http://purl.org/dc/elements/1.1/"/>
    <ds:schemaRef ds:uri="http://schemas.microsoft.com/office/2006/metadata/properties"/>
    <ds:schemaRef ds:uri="http://purl.org/dc/terms/"/>
    <ds:schemaRef ds:uri="329d983e-6013-45dc-a44c-110c46b57883"/>
    <ds:schemaRef ds:uri="http://schemas.microsoft.com/office/2006/documentManagement/types"/>
    <ds:schemaRef ds:uri="14a8f5f1-4709-40a5-b257-b66a226d9d93"/>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33E1EFB-D636-424E-A7C3-70940A81CF4E}">
  <ds:schemaRefs>
    <ds:schemaRef ds:uri="http://schemas.openxmlformats.org/officeDocument/2006/bibliography"/>
  </ds:schemaRefs>
</ds:datastoreItem>
</file>

<file path=customXml/itemProps5.xml><?xml version="1.0" encoding="utf-8"?>
<ds:datastoreItem xmlns:ds="http://schemas.openxmlformats.org/officeDocument/2006/customXml" ds:itemID="{57E770E4-E61D-463A-9BA8-58C0F863E7E7}"/>
</file>

<file path=customXml/itemProps6.xml><?xml version="1.0" encoding="utf-8"?>
<ds:datastoreItem xmlns:ds="http://schemas.openxmlformats.org/officeDocument/2006/customXml" ds:itemID="{72F06D47-6653-469D-A576-00BB2CB0F53F}"/>
</file>

<file path=docProps/app.xml><?xml version="1.0" encoding="utf-8"?>
<Properties xmlns="http://schemas.openxmlformats.org/officeDocument/2006/extended-properties" xmlns:vt="http://schemas.openxmlformats.org/officeDocument/2006/docPropsVTypes">
  <Template>Normal.dotm</Template>
  <TotalTime>1</TotalTime>
  <Pages>1</Pages>
  <Words>317</Words>
  <Characters>1809</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Kimberly-Clark Corporation</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Partridge</dc:creator>
  <cp:keywords/>
  <dc:description/>
  <cp:lastModifiedBy>Bradford, Julie</cp:lastModifiedBy>
  <cp:revision>2</cp:revision>
  <cp:lastPrinted>2019-08-19T07:46:00Z</cp:lastPrinted>
  <dcterms:created xsi:type="dcterms:W3CDTF">2019-08-19T09:27:00Z</dcterms:created>
  <dcterms:modified xsi:type="dcterms:W3CDTF">2019-08-19T09:27:00Z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a425e9-ff5b-4164-ab21-177a29e6432d_Enabled">
    <vt:lpwstr>True</vt:lpwstr>
  </property>
  <property fmtid="{D5CDD505-2E9C-101B-9397-08002B2CF9AE}" pid="3" name="MSIP_Label_f3a425e9-ff5b-4164-ab21-177a29e6432d_SiteId">
    <vt:lpwstr>fee2180b-69b6-4afe-9f14-ccd70bd4c737</vt:lpwstr>
  </property>
  <property fmtid="{D5CDD505-2E9C-101B-9397-08002B2CF9AE}" pid="4" name="MSIP_Label_f3a425e9-ff5b-4164-ab21-177a29e6432d_Owner">
    <vt:lpwstr>Kylie.Roche@kcc.com</vt:lpwstr>
  </property>
  <property fmtid="{D5CDD505-2E9C-101B-9397-08002B2CF9AE}" pid="5" name="MSIP_Label_f3a425e9-ff5b-4164-ab21-177a29e6432d_SetDate">
    <vt:lpwstr>2019-01-21T11:31:37.3117202Z</vt:lpwstr>
  </property>
  <property fmtid="{D5CDD505-2E9C-101B-9397-08002B2CF9AE}" pid="6" name="MSIP_Label_f3a425e9-ff5b-4164-ab21-177a29e6432d_Name">
    <vt:lpwstr>K-C Internal Only</vt:lpwstr>
  </property>
  <property fmtid="{D5CDD505-2E9C-101B-9397-08002B2CF9AE}" pid="7" name="MSIP_Label_f3a425e9-ff5b-4164-ab21-177a29e6432d_Application">
    <vt:lpwstr>Microsoft Azure Information Protection</vt:lpwstr>
  </property>
  <property fmtid="{D5CDD505-2E9C-101B-9397-08002B2CF9AE}" pid="8" name="MSIP_Label_f3a425e9-ff5b-4164-ab21-177a29e6432d_Extended_MSFT_Method">
    <vt:lpwstr>Manual</vt:lpwstr>
  </property>
  <property fmtid="{D5CDD505-2E9C-101B-9397-08002B2CF9AE}" pid="9" name="MSIP_Label_3c6d4f70-f7df-4256-b691-fd1ca9f63897_Enabled">
    <vt:lpwstr>True</vt:lpwstr>
  </property>
  <property fmtid="{D5CDD505-2E9C-101B-9397-08002B2CF9AE}" pid="10" name="MSIP_Label_3c6d4f70-f7df-4256-b691-fd1ca9f63897_SiteId">
    <vt:lpwstr>fee2180b-69b6-4afe-9f14-ccd70bd4c737</vt:lpwstr>
  </property>
  <property fmtid="{D5CDD505-2E9C-101B-9397-08002B2CF9AE}" pid="11" name="MSIP_Label_3c6d4f70-f7df-4256-b691-fd1ca9f63897_Owner">
    <vt:lpwstr>Kylie.Roche@kcc.com</vt:lpwstr>
  </property>
  <property fmtid="{D5CDD505-2E9C-101B-9397-08002B2CF9AE}" pid="12" name="MSIP_Label_3c6d4f70-f7df-4256-b691-fd1ca9f63897_SetDate">
    <vt:lpwstr>2019-01-21T11:31:37.3117202Z</vt:lpwstr>
  </property>
  <property fmtid="{D5CDD505-2E9C-101B-9397-08002B2CF9AE}" pid="13" name="MSIP_Label_3c6d4f70-f7df-4256-b691-fd1ca9f63897_Name">
    <vt:lpwstr>With Content Marking</vt:lpwstr>
  </property>
  <property fmtid="{D5CDD505-2E9C-101B-9397-08002B2CF9AE}" pid="14" name="MSIP_Label_3c6d4f70-f7df-4256-b691-fd1ca9f63897_Application">
    <vt:lpwstr>Microsoft Azure Information Protection</vt:lpwstr>
  </property>
  <property fmtid="{D5CDD505-2E9C-101B-9397-08002B2CF9AE}" pid="15" name="MSIP_Label_3c6d4f70-f7df-4256-b691-fd1ca9f63897_Parent">
    <vt:lpwstr>f3a425e9-ff5b-4164-ab21-177a29e6432d</vt:lpwstr>
  </property>
  <property fmtid="{D5CDD505-2E9C-101B-9397-08002B2CF9AE}" pid="16" name="MSIP_Label_3c6d4f70-f7df-4256-b691-fd1ca9f63897_Extended_MSFT_Method">
    <vt:lpwstr>Manual</vt:lpwstr>
  </property>
  <property fmtid="{D5CDD505-2E9C-101B-9397-08002B2CF9AE}" pid="17" name="KCAutoClass">
    <vt:lpwstr>K-C Internal Only With Content Marking</vt:lpwstr>
  </property>
  <property fmtid="{D5CDD505-2E9C-101B-9397-08002B2CF9AE}" pid="18" name="ContentTypeId">
    <vt:lpwstr>0x01010067EB80C5FE939D4A9B3D8BA62129B7F50102008103382B54324B4D9E2A330338A8DF0F</vt:lpwstr>
  </property>
  <property fmtid="{D5CDD505-2E9C-101B-9397-08002B2CF9AE}" pid="19" name="_dlc_DocId">
    <vt:lpwstr>REGU-408-264384</vt:lpwstr>
  </property>
  <property fmtid="{D5CDD505-2E9C-101B-9397-08002B2CF9AE}" pid="20" name="_dlc_DocIdItemGuid">
    <vt:lpwstr>85c6075f-4f30-40f9-ae85-d3f8b63ee20b</vt:lpwstr>
  </property>
  <property fmtid="{D5CDD505-2E9C-101B-9397-08002B2CF9AE}" pid="21" name="_dlc_DocIdUrl">
    <vt:lpwstr>https://cyfoethnaturiolcymru.sharepoint.com/teams/Regulatory/Permitting/_layouts/15/DocIdRedir.aspx?ID=REGU-408-264384, REGU-408-264384</vt:lpwstr>
  </property>
</Properties>
</file>