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451265" w:rsidRDefault="003719AD" w:rsidP="003719AD">
      <w:pPr>
        <w:pStyle w:val="Heading1"/>
        <w:spacing w:before="0" w:after="0"/>
        <w:jc w:val="left"/>
        <w:rPr>
          <w:bCs/>
          <w:color w:val="auto"/>
          <w:sz w:val="24"/>
          <w:szCs w:val="24"/>
        </w:rPr>
      </w:pPr>
    </w:p>
    <w:p w14:paraId="0FF15249" w14:textId="3C747DC2" w:rsidR="00D04424" w:rsidRPr="00451265" w:rsidRDefault="0014332B" w:rsidP="003719AD">
      <w:pPr>
        <w:pStyle w:val="Heading1"/>
        <w:spacing w:before="0" w:after="0"/>
        <w:jc w:val="left"/>
        <w:rPr>
          <w:bCs/>
          <w:color w:val="auto"/>
          <w:sz w:val="32"/>
        </w:rPr>
      </w:pPr>
      <w:r w:rsidRPr="00451265">
        <w:rPr>
          <w:bCs/>
          <w:color w:val="auto"/>
          <w:sz w:val="32"/>
        </w:rPr>
        <w:t>Bespoke p</w:t>
      </w:r>
      <w:r w:rsidR="00D04424" w:rsidRPr="00451265">
        <w:rPr>
          <w:bCs/>
          <w:color w:val="auto"/>
          <w:sz w:val="32"/>
        </w:rPr>
        <w:t>ermit</w:t>
      </w:r>
      <w:r w:rsidR="00B73ECB" w:rsidRPr="00451265">
        <w:rPr>
          <w:bCs/>
          <w:color w:val="auto"/>
          <w:sz w:val="32"/>
        </w:rPr>
        <w:t xml:space="preserve"> </w:t>
      </w:r>
    </w:p>
    <w:p w14:paraId="41AC372F" w14:textId="77777777" w:rsidR="00136717" w:rsidRPr="00451265" w:rsidRDefault="00136717" w:rsidP="00136717"/>
    <w:p w14:paraId="0FF15250" w14:textId="5517C156" w:rsidR="00D04424" w:rsidRPr="00451265" w:rsidRDefault="0060457F" w:rsidP="006B0BFB">
      <w:pPr>
        <w:spacing w:after="120"/>
        <w:rPr>
          <w:rFonts w:ascii="Arial" w:hAnsi="Arial" w:cs="Arial"/>
          <w:szCs w:val="24"/>
        </w:rPr>
      </w:pPr>
      <w:r w:rsidRPr="00451265">
        <w:rPr>
          <w:rFonts w:ascii="Arial" w:hAnsi="Arial" w:cs="Arial"/>
          <w:szCs w:val="24"/>
        </w:rPr>
        <w:t xml:space="preserve">We have decided to </w:t>
      </w:r>
      <w:r w:rsidR="00D2020E" w:rsidRPr="00451265">
        <w:rPr>
          <w:rFonts w:ascii="Arial" w:hAnsi="Arial" w:cs="Arial"/>
          <w:szCs w:val="24"/>
        </w:rPr>
        <w:t xml:space="preserve">grant </w:t>
      </w:r>
      <w:r w:rsidRPr="00451265">
        <w:rPr>
          <w:rFonts w:ascii="Arial" w:hAnsi="Arial" w:cs="Arial"/>
          <w:szCs w:val="24"/>
        </w:rPr>
        <w:t>the permit</w:t>
      </w:r>
      <w:r w:rsidR="00451265" w:rsidRPr="00451265">
        <w:rPr>
          <w:rFonts w:ascii="Arial" w:hAnsi="Arial" w:cs="Arial"/>
          <w:szCs w:val="24"/>
        </w:rPr>
        <w:t xml:space="preserve"> </w:t>
      </w:r>
      <w:r w:rsidRPr="00451265">
        <w:rPr>
          <w:rFonts w:ascii="Arial" w:hAnsi="Arial" w:cs="Arial"/>
          <w:szCs w:val="24"/>
        </w:rPr>
        <w:t xml:space="preserve">for </w:t>
      </w:r>
      <w:proofErr w:type="spellStart"/>
      <w:r w:rsidR="00451265" w:rsidRPr="00451265">
        <w:rPr>
          <w:rFonts w:ascii="Arial" w:hAnsi="Arial" w:cs="Arial"/>
          <w:szCs w:val="24"/>
        </w:rPr>
        <w:t>Glanteifi</w:t>
      </w:r>
      <w:proofErr w:type="spellEnd"/>
      <w:r w:rsidR="00451265" w:rsidRPr="00451265">
        <w:rPr>
          <w:rFonts w:ascii="Arial" w:hAnsi="Arial" w:cs="Arial"/>
          <w:szCs w:val="24"/>
        </w:rPr>
        <w:t xml:space="preserve"> </w:t>
      </w:r>
      <w:r w:rsidRPr="00451265">
        <w:rPr>
          <w:rFonts w:ascii="Arial" w:hAnsi="Arial" w:cs="Arial"/>
          <w:szCs w:val="24"/>
        </w:rPr>
        <w:t xml:space="preserve">operated by </w:t>
      </w:r>
      <w:r w:rsidR="00451265" w:rsidRPr="00451265">
        <w:rPr>
          <w:rFonts w:ascii="Arial" w:hAnsi="Arial" w:cs="Arial"/>
          <w:szCs w:val="24"/>
        </w:rPr>
        <w:t>Mr John Harvey.</w:t>
      </w:r>
    </w:p>
    <w:p w14:paraId="178F17B4" w14:textId="7C573790"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451265" w:rsidRPr="00451265">
        <w:rPr>
          <w:rFonts w:ascii="Arial" w:hAnsi="Arial"/>
          <w:szCs w:val="24"/>
        </w:rPr>
        <w:t>PAN-005154</w:t>
      </w:r>
    </w:p>
    <w:p w14:paraId="0FF15251" w14:textId="78A55751"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bookmarkStart w:id="2" w:name="_GoBack"/>
      <w:r w:rsidR="003967B9" w:rsidRPr="003967B9">
        <w:rPr>
          <w:rFonts w:ascii="Arial" w:hAnsi="Arial"/>
          <w:szCs w:val="24"/>
        </w:rPr>
        <w:t>EPR/BB3296HH</w:t>
      </w:r>
      <w:bookmarkEnd w:id="2"/>
    </w:p>
    <w:p w14:paraId="15B5421A" w14:textId="77777777" w:rsidR="00861CBD" w:rsidRPr="00D930F6" w:rsidRDefault="00861CBD" w:rsidP="00861CBD">
      <w:pPr>
        <w:pStyle w:val="Heading3nonum"/>
        <w:rPr>
          <w:color w:val="auto"/>
          <w:sz w:val="22"/>
          <w:szCs w:val="22"/>
        </w:rPr>
      </w:pPr>
      <w:r w:rsidRPr="00D930F6">
        <w:rPr>
          <w:rStyle w:val="DraftingnoteChar"/>
          <w:i w:val="0"/>
          <w:color w:val="auto"/>
          <w:sz w:val="22"/>
          <w:szCs w:val="22"/>
        </w:rPr>
        <w:t>The permit regulates a new discharge of secondary treated sewage effluent; a maximum of 2m</w:t>
      </w:r>
      <w:r w:rsidRPr="00D930F6">
        <w:rPr>
          <w:rStyle w:val="DraftingnoteChar"/>
          <w:i w:val="0"/>
          <w:color w:val="auto"/>
          <w:sz w:val="22"/>
          <w:szCs w:val="22"/>
          <w:vertAlign w:val="superscript"/>
        </w:rPr>
        <w:t>3</w:t>
      </w:r>
      <w:r w:rsidRPr="00D930F6">
        <w:rPr>
          <w:rStyle w:val="DraftingnoteChar"/>
          <w:i w:val="0"/>
          <w:color w:val="auto"/>
          <w:sz w:val="22"/>
          <w:szCs w:val="22"/>
        </w:rPr>
        <w:t>/day, treated b</w:t>
      </w:r>
      <w:r>
        <w:rPr>
          <w:rStyle w:val="DraftingnoteChar"/>
          <w:i w:val="0"/>
          <w:color w:val="auto"/>
          <w:sz w:val="22"/>
          <w:szCs w:val="22"/>
        </w:rPr>
        <w:t>y a British Standard package t</w:t>
      </w:r>
      <w:r w:rsidRPr="00D930F6">
        <w:rPr>
          <w:rStyle w:val="DraftingnoteChar"/>
          <w:i w:val="0"/>
          <w:color w:val="auto"/>
          <w:sz w:val="22"/>
          <w:szCs w:val="22"/>
        </w:rPr>
        <w:t xml:space="preserve">reatment </w:t>
      </w:r>
      <w:r>
        <w:rPr>
          <w:rStyle w:val="DraftingnoteChar"/>
          <w:i w:val="0"/>
          <w:color w:val="auto"/>
          <w:sz w:val="22"/>
          <w:szCs w:val="22"/>
        </w:rPr>
        <w:t>p</w:t>
      </w:r>
      <w:r w:rsidRPr="00D930F6">
        <w:rPr>
          <w:rStyle w:val="DraftingnoteChar"/>
          <w:i w:val="0"/>
          <w:color w:val="auto"/>
          <w:sz w:val="22"/>
          <w:szCs w:val="22"/>
        </w:rPr>
        <w:t>lant discharg</w:t>
      </w:r>
      <w:r>
        <w:rPr>
          <w:rStyle w:val="DraftingnoteChar"/>
          <w:i w:val="0"/>
          <w:color w:val="auto"/>
          <w:sz w:val="22"/>
          <w:szCs w:val="22"/>
        </w:rPr>
        <w:t>ing</w:t>
      </w:r>
      <w:r w:rsidRPr="00D930F6">
        <w:rPr>
          <w:rStyle w:val="DraftingnoteChar"/>
          <w:i w:val="0"/>
          <w:color w:val="auto"/>
          <w:sz w:val="22"/>
          <w:szCs w:val="22"/>
        </w:rPr>
        <w:t xml:space="preserve"> into a small unnamed watercourse which </w:t>
      </w:r>
      <w:r>
        <w:rPr>
          <w:rStyle w:val="DraftingnoteChar"/>
          <w:i w:val="0"/>
          <w:color w:val="auto"/>
          <w:sz w:val="22"/>
          <w:szCs w:val="22"/>
        </w:rPr>
        <w:t>enters</w:t>
      </w:r>
      <w:r w:rsidRPr="00D930F6">
        <w:rPr>
          <w:rStyle w:val="DraftingnoteChar"/>
          <w:i w:val="0"/>
          <w:color w:val="auto"/>
          <w:sz w:val="22"/>
          <w:szCs w:val="22"/>
        </w:rPr>
        <w:t xml:space="preserve"> the River </w:t>
      </w:r>
      <w:proofErr w:type="spellStart"/>
      <w:r w:rsidRPr="00D930F6">
        <w:rPr>
          <w:rStyle w:val="DraftingnoteChar"/>
          <w:i w:val="0"/>
          <w:color w:val="auto"/>
          <w:sz w:val="22"/>
          <w:szCs w:val="22"/>
        </w:rPr>
        <w:t>Teifi</w:t>
      </w:r>
      <w:proofErr w:type="spellEnd"/>
      <w:r w:rsidRPr="00D930F6">
        <w:rPr>
          <w:rStyle w:val="DraftingnoteChar"/>
          <w:i w:val="0"/>
          <w:color w:val="auto"/>
          <w:sz w:val="22"/>
          <w:szCs w:val="22"/>
        </w:rPr>
        <w:t xml:space="preserve"> after approximately 60m. The system serves a single domestic property and associated annex.</w:t>
      </w:r>
    </w:p>
    <w:bookmarkEnd w:id="0"/>
    <w:bookmarkEnd w:id="1"/>
    <w:p w14:paraId="7C9FCF30" w14:textId="77777777" w:rsidR="00861CBD" w:rsidRDefault="00861CBD" w:rsidP="007406CA">
      <w:pPr>
        <w:tabs>
          <w:tab w:val="left" w:pos="4253"/>
          <w:tab w:val="left" w:pos="6804"/>
        </w:tabs>
        <w:spacing w:after="120"/>
        <w:rPr>
          <w:rFonts w:ascii="Arial" w:hAnsi="Arial"/>
        </w:rPr>
      </w:pPr>
    </w:p>
    <w:p w14:paraId="0FF15253" w14:textId="035C07B1" w:rsidR="00D04424" w:rsidRDefault="00D04424" w:rsidP="007406CA">
      <w:pPr>
        <w:tabs>
          <w:tab w:val="left" w:pos="4253"/>
          <w:tab w:val="left" w:pos="6804"/>
        </w:tabs>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0F861A7A"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406CA" w:rsidRDefault="007820C3" w:rsidP="00792CEE">
            <w:pPr>
              <w:rPr>
                <w:rFonts w:ascii="Arial" w:hAnsi="Arial" w:cs="Arial"/>
                <w:szCs w:val="24"/>
              </w:rPr>
            </w:pPr>
            <w:r w:rsidRPr="007406CA">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66E7003" w:rsidR="007820C3" w:rsidRPr="007406CA" w:rsidRDefault="007820C3" w:rsidP="007820C3">
            <w:pPr>
              <w:pStyle w:val="Heading3"/>
              <w:spacing w:before="60"/>
              <w:rPr>
                <w:rFonts w:ascii="Arial" w:hAnsi="Arial" w:cs="Arial"/>
                <w:b w:val="0"/>
                <w:szCs w:val="24"/>
                <w:highlight w:val="red"/>
              </w:rPr>
            </w:pPr>
            <w:r w:rsidRPr="007406CA">
              <w:rPr>
                <w:rFonts w:ascii="Arial" w:hAnsi="Arial" w:cs="Arial"/>
                <w:b w:val="0"/>
                <w:szCs w:val="24"/>
              </w:rPr>
              <w:t>Responses to web public</w:t>
            </w:r>
            <w:r w:rsidR="007406CA" w:rsidRPr="007406CA">
              <w:rPr>
                <w:rFonts w:ascii="Arial" w:hAnsi="Arial" w:cs="Arial"/>
                <w:b w:val="0"/>
                <w:szCs w:val="24"/>
              </w:rPr>
              <w:t>ation</w:t>
            </w:r>
          </w:p>
        </w:tc>
        <w:tc>
          <w:tcPr>
            <w:tcW w:w="6266" w:type="dxa"/>
            <w:tcBorders>
              <w:bottom w:val="single" w:sz="4" w:space="0" w:color="auto"/>
            </w:tcBorders>
          </w:tcPr>
          <w:p w14:paraId="0FF1529C" w14:textId="4CEC1A55" w:rsidR="007820C3" w:rsidRPr="00DA70FE" w:rsidRDefault="007406CA" w:rsidP="007820C3">
            <w:pPr>
              <w:spacing w:before="60"/>
              <w:rPr>
                <w:rFonts w:ascii="Arial" w:hAnsi="Arial" w:cs="Arial"/>
                <w:szCs w:val="24"/>
              </w:rPr>
            </w:pPr>
            <w:r>
              <w:rPr>
                <w:rFonts w:ascii="Arial" w:hAnsi="Arial" w:cs="Arial"/>
                <w:szCs w:val="24"/>
              </w:rPr>
              <w:t>There were no responses to the web advert</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1BE0756C"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8" w14:textId="26ABE24E" w:rsidR="007820C3" w:rsidRPr="007820C3" w:rsidRDefault="007820C3" w:rsidP="007406C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0BD0BA07" w:rsidR="007820C3" w:rsidRPr="007406CA"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406CA" w:rsidRDefault="007820C3" w:rsidP="00EF499E">
            <w:pPr>
              <w:rPr>
                <w:rFonts w:ascii="Arial" w:hAnsi="Arial" w:cs="Arial"/>
                <w:szCs w:val="24"/>
                <w:highlight w:val="yellow"/>
              </w:rPr>
            </w:pPr>
            <w:r w:rsidRPr="007406CA">
              <w:rPr>
                <w:rFonts w:ascii="Arial" w:hAnsi="Arial" w:cs="Arial"/>
                <w:szCs w:val="24"/>
              </w:rPr>
              <w:t>Biodiversity, Heritage, Landscape and Nature Conservation</w:t>
            </w:r>
            <w:r w:rsidR="00136717" w:rsidRPr="007406CA">
              <w:rPr>
                <w:rFonts w:ascii="Arial" w:hAnsi="Arial" w:cs="Arial"/>
                <w:szCs w:val="24"/>
              </w:rPr>
              <w:t xml:space="preserve"> and a designated site under the </w:t>
            </w:r>
            <w:proofErr w:type="spellStart"/>
            <w:r w:rsidR="00136717" w:rsidRPr="007406CA">
              <w:rPr>
                <w:rFonts w:ascii="Arial" w:hAnsi="Arial" w:cs="Arial"/>
                <w:szCs w:val="24"/>
              </w:rPr>
              <w:t>CRoW</w:t>
            </w:r>
            <w:proofErr w:type="spellEnd"/>
            <w:r w:rsidR="00136717" w:rsidRPr="007406CA">
              <w:rPr>
                <w:rFonts w:ascii="Arial" w:hAnsi="Arial" w:cs="Arial"/>
                <w:szCs w:val="24"/>
              </w:rPr>
              <w:t xml:space="preserve"> Act. </w:t>
            </w:r>
          </w:p>
        </w:tc>
        <w:tc>
          <w:tcPr>
            <w:tcW w:w="6266" w:type="dxa"/>
          </w:tcPr>
          <w:p w14:paraId="0FF152C6" w14:textId="77777777" w:rsidR="007820C3" w:rsidRPr="007406CA" w:rsidRDefault="007820C3" w:rsidP="00EF499E">
            <w:pPr>
              <w:rPr>
                <w:rFonts w:ascii="Arial" w:hAnsi="Arial" w:cs="Arial"/>
                <w:szCs w:val="24"/>
              </w:rPr>
            </w:pPr>
            <w:r w:rsidRPr="007406CA">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7406CA" w:rsidRDefault="007820C3" w:rsidP="00EF499E">
            <w:pPr>
              <w:rPr>
                <w:rFonts w:ascii="Arial" w:hAnsi="Arial" w:cs="Arial"/>
                <w:szCs w:val="24"/>
              </w:rPr>
            </w:pPr>
          </w:p>
          <w:p w14:paraId="0FF152C9" w14:textId="1F03AE18" w:rsidR="007820C3" w:rsidRPr="007406CA" w:rsidRDefault="007820C3" w:rsidP="007406CA">
            <w:pPr>
              <w:rPr>
                <w:rFonts w:ascii="Arial" w:hAnsi="Arial" w:cs="Arial"/>
                <w:szCs w:val="24"/>
              </w:rPr>
            </w:pPr>
            <w:r w:rsidRPr="007406CA">
              <w:rPr>
                <w:rFonts w:ascii="Arial" w:hAnsi="Arial" w:cs="Arial"/>
                <w:szCs w:val="24"/>
              </w:rPr>
              <w:t>A full assessment of the application a</w:t>
            </w:r>
            <w:r w:rsidR="007406CA" w:rsidRPr="007406CA">
              <w:rPr>
                <w:rFonts w:ascii="Arial" w:hAnsi="Arial" w:cs="Arial"/>
                <w:szCs w:val="24"/>
              </w:rPr>
              <w:t xml:space="preserve">nd its potential to affect the </w:t>
            </w:r>
            <w:r w:rsidRPr="007406CA">
              <w:rPr>
                <w:rFonts w:ascii="Arial" w:hAnsi="Arial" w:cs="Arial"/>
                <w:szCs w:val="24"/>
              </w:rPr>
              <w:t>site has been carried out as part of the permitting process. We consider that the application will not affect the features of the site</w:t>
            </w:r>
            <w:r w:rsidR="007406CA" w:rsidRPr="007406CA">
              <w:rPr>
                <w:rFonts w:ascii="Arial" w:hAnsi="Arial" w:cs="Arial"/>
                <w:szCs w:val="24"/>
              </w:rPr>
              <w:t>.</w:t>
            </w:r>
          </w:p>
          <w:p w14:paraId="4319965D" w14:textId="77777777" w:rsidR="007406CA" w:rsidRPr="007406CA" w:rsidRDefault="007406CA" w:rsidP="00EF499E">
            <w:pPr>
              <w:rPr>
                <w:rFonts w:ascii="Arial" w:hAnsi="Arial" w:cs="Arial"/>
                <w:szCs w:val="24"/>
              </w:rPr>
            </w:pPr>
          </w:p>
          <w:p w14:paraId="0FF152CE" w14:textId="6B3AA003" w:rsidR="007820C3" w:rsidRPr="007406CA" w:rsidRDefault="007820C3" w:rsidP="00EF499E">
            <w:pPr>
              <w:rPr>
                <w:rFonts w:ascii="Arial" w:hAnsi="Arial" w:cs="Arial"/>
                <w:szCs w:val="24"/>
              </w:rPr>
            </w:pPr>
            <w:r w:rsidRPr="007406CA">
              <w:rPr>
                <w:rFonts w:ascii="Arial" w:hAnsi="Arial" w:cs="Arial"/>
                <w:szCs w:val="24"/>
              </w:rPr>
              <w:t xml:space="preserve">We have not formally </w:t>
            </w:r>
            <w:proofErr w:type="gramStart"/>
            <w:r w:rsidRPr="007406CA">
              <w:rPr>
                <w:rFonts w:ascii="Arial" w:hAnsi="Arial" w:cs="Arial"/>
                <w:szCs w:val="24"/>
              </w:rPr>
              <w:t xml:space="preserve">consulted </w:t>
            </w:r>
            <w:r w:rsidR="009A3F85" w:rsidRPr="007406CA">
              <w:rPr>
                <w:rFonts w:ascii="Arial" w:hAnsi="Arial" w:cs="Arial"/>
                <w:szCs w:val="24"/>
              </w:rPr>
              <w:t xml:space="preserve"> </w:t>
            </w:r>
            <w:r w:rsidRPr="007406CA">
              <w:rPr>
                <w:rFonts w:ascii="Arial" w:hAnsi="Arial" w:cs="Arial"/>
                <w:szCs w:val="24"/>
              </w:rPr>
              <w:t>on</w:t>
            </w:r>
            <w:proofErr w:type="gramEnd"/>
            <w:r w:rsidRPr="007406CA">
              <w:rPr>
                <w:rFonts w:ascii="Arial" w:hAnsi="Arial" w:cs="Arial"/>
                <w:szCs w:val="24"/>
              </w:rPr>
              <w:t xml:space="preserve"> the application.  The decision was taken in accordance with our guidance. </w:t>
            </w:r>
          </w:p>
          <w:p w14:paraId="0FF152CF" w14:textId="77777777" w:rsidR="00FB30B4" w:rsidRPr="007406CA" w:rsidRDefault="00FB30B4" w:rsidP="007406CA">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Assessment for a designated site under the </w:t>
            </w:r>
            <w:r w:rsidRPr="00136717">
              <w:rPr>
                <w:rFonts w:ascii="Arial" w:hAnsi="Arial" w:cs="Arial"/>
                <w:color w:val="000000"/>
                <w:szCs w:val="24"/>
              </w:rPr>
              <w:lastRenderedPageBreak/>
              <w:t>EU Habitats Directive</w:t>
            </w:r>
          </w:p>
        </w:tc>
        <w:tc>
          <w:tcPr>
            <w:tcW w:w="6266" w:type="dxa"/>
          </w:tcPr>
          <w:p w14:paraId="70D0AA2F" w14:textId="77777777" w:rsidR="00136717" w:rsidRPr="007406CA" w:rsidRDefault="00136717" w:rsidP="00136717">
            <w:pPr>
              <w:spacing w:before="60"/>
              <w:rPr>
                <w:rFonts w:ascii="Arial" w:hAnsi="Arial" w:cs="Arial"/>
                <w:szCs w:val="24"/>
              </w:rPr>
            </w:pPr>
            <w:r w:rsidRPr="007406CA">
              <w:rPr>
                <w:rFonts w:ascii="Arial" w:hAnsi="Arial" w:cs="Arial"/>
                <w:szCs w:val="24"/>
              </w:rPr>
              <w:lastRenderedPageBreak/>
              <w:t xml:space="preserve">The project has been screened for likelihood of significant effects and, taking account of the advice received from protected sites advisors, is considered not likely to have a significant effect on any Natura </w:t>
            </w:r>
            <w:r w:rsidRPr="007406CA">
              <w:rPr>
                <w:rFonts w:ascii="Arial" w:hAnsi="Arial" w:cs="Arial"/>
                <w:szCs w:val="24"/>
              </w:rPr>
              <w:lastRenderedPageBreak/>
              <w:t>2000/</w:t>
            </w:r>
            <w:proofErr w:type="spellStart"/>
            <w:r w:rsidRPr="007406CA">
              <w:rPr>
                <w:rFonts w:ascii="Arial" w:hAnsi="Arial" w:cs="Arial"/>
                <w:szCs w:val="24"/>
              </w:rPr>
              <w:t>Ramsar</w:t>
            </w:r>
            <w:proofErr w:type="spellEnd"/>
            <w:r w:rsidRPr="007406CA">
              <w:rPr>
                <w:rFonts w:ascii="Arial" w:hAnsi="Arial" w:cs="Arial"/>
                <w:szCs w:val="24"/>
              </w:rPr>
              <w:t xml:space="preserve"> site (As documented in section 3.2 of OGN 200 form 1, or section 5 if applicable) </w:t>
            </w:r>
          </w:p>
          <w:p w14:paraId="101DC27D" w14:textId="77777777" w:rsidR="00136717" w:rsidRPr="007406CA" w:rsidRDefault="00136717" w:rsidP="00136717">
            <w:pPr>
              <w:spacing w:before="60"/>
              <w:rPr>
                <w:rFonts w:ascii="Arial" w:hAnsi="Arial" w:cs="Arial"/>
                <w:szCs w:val="24"/>
              </w:rPr>
            </w:pPr>
          </w:p>
          <w:p w14:paraId="67AFC2B0" w14:textId="12C98C62" w:rsidR="00136717" w:rsidRPr="007406CA" w:rsidRDefault="00136717" w:rsidP="007406CA">
            <w:pPr>
              <w:spacing w:before="60"/>
              <w:rPr>
                <w:rFonts w:ascii="Arial" w:hAnsi="Arial" w:cs="Arial"/>
                <w:color w:val="FF0000"/>
                <w:szCs w:val="24"/>
              </w:rPr>
            </w:pPr>
            <w:r w:rsidRPr="007406CA">
              <w:rPr>
                <w:rFonts w:ascii="Arial" w:hAnsi="Arial" w:cs="Arial"/>
                <w:szCs w:val="24"/>
              </w:rPr>
              <w:t xml:space="preserve">Form 1 (and Form 2) – saved on DMS as “to be assessed” for public register purposes.  </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406CA" w:rsidRDefault="007820C3" w:rsidP="00A60F17">
            <w:pPr>
              <w:rPr>
                <w:rFonts w:ascii="Arial" w:hAnsi="Arial" w:cs="Arial"/>
                <w:szCs w:val="24"/>
              </w:rPr>
            </w:pPr>
            <w:r w:rsidRPr="007406CA">
              <w:rPr>
                <w:rFonts w:ascii="Arial" w:hAnsi="Arial" w:cs="Arial"/>
                <w:szCs w:val="24"/>
              </w:rPr>
              <w:t>Environmental risk</w:t>
            </w:r>
          </w:p>
          <w:p w14:paraId="0FF152E1" w14:textId="727A2C29" w:rsidR="007820C3" w:rsidRPr="007406CA" w:rsidRDefault="007820C3" w:rsidP="00A26EA6">
            <w:pPr>
              <w:rPr>
                <w:rFonts w:ascii="Arial" w:hAnsi="Arial" w:cs="Arial"/>
                <w:szCs w:val="24"/>
              </w:rPr>
            </w:pPr>
          </w:p>
        </w:tc>
        <w:tc>
          <w:tcPr>
            <w:tcW w:w="6266" w:type="dxa"/>
          </w:tcPr>
          <w:p w14:paraId="0FF152E2" w14:textId="77777777" w:rsidR="007820C3" w:rsidRPr="007406CA" w:rsidRDefault="007820C3" w:rsidP="00A60F17">
            <w:pPr>
              <w:rPr>
                <w:rFonts w:ascii="Arial" w:hAnsi="Arial" w:cs="Arial"/>
                <w:szCs w:val="24"/>
              </w:rPr>
            </w:pPr>
            <w:r w:rsidRPr="007406CA">
              <w:rPr>
                <w:rFonts w:ascii="Arial" w:hAnsi="Arial" w:cs="Arial"/>
                <w:szCs w:val="24"/>
              </w:rPr>
              <w:t xml:space="preserve">We have carried out a risk assessment on behalf of the operator.  </w:t>
            </w:r>
          </w:p>
          <w:p w14:paraId="0FF152E3" w14:textId="77777777" w:rsidR="00FB30B4" w:rsidRPr="007406CA" w:rsidRDefault="00FB30B4" w:rsidP="00A60F17">
            <w:pPr>
              <w:rPr>
                <w:rFonts w:ascii="Arial" w:hAnsi="Arial" w:cs="Arial"/>
                <w:szCs w:val="24"/>
              </w:rPr>
            </w:pPr>
          </w:p>
          <w:p w14:paraId="0FF152E4" w14:textId="77777777" w:rsidR="007820C3" w:rsidRPr="007406CA" w:rsidRDefault="007820C3" w:rsidP="00A60F17">
            <w:pPr>
              <w:rPr>
                <w:rFonts w:ascii="Arial" w:hAnsi="Arial" w:cs="Arial"/>
                <w:szCs w:val="24"/>
              </w:rPr>
            </w:pPr>
            <w:r w:rsidRPr="007406CA">
              <w:rPr>
                <w:rFonts w:ascii="Arial" w:hAnsi="Arial" w:cs="Arial"/>
                <w:szCs w:val="24"/>
              </w:rPr>
              <w:t xml:space="preserve">The operator considers this risk assessment is satisfactory. </w:t>
            </w:r>
          </w:p>
          <w:p w14:paraId="0FF152E7" w14:textId="77777777" w:rsidR="007820C3" w:rsidRPr="007406CA" w:rsidRDefault="007820C3" w:rsidP="00A60F17">
            <w:pPr>
              <w:rPr>
                <w:rFonts w:ascii="Arial" w:hAnsi="Arial" w:cs="Arial"/>
                <w:szCs w:val="24"/>
              </w:rPr>
            </w:pPr>
          </w:p>
          <w:p w14:paraId="0FF152E8" w14:textId="70EE4C0D" w:rsidR="007820C3" w:rsidRPr="007406CA" w:rsidRDefault="007820C3" w:rsidP="00A60F17">
            <w:pPr>
              <w:pStyle w:val="BodyText"/>
              <w:rPr>
                <w:rFonts w:ascii="Arial" w:hAnsi="Arial" w:cs="Arial"/>
                <w:color w:val="auto"/>
                <w:szCs w:val="24"/>
              </w:rPr>
            </w:pPr>
            <w:r w:rsidRPr="007406CA">
              <w:rPr>
                <w:rFonts w:ascii="Arial" w:hAnsi="Arial" w:cs="Arial"/>
                <w:color w:val="auto"/>
                <w:szCs w:val="24"/>
              </w:rPr>
              <w:t>The assessment shows that, applying the conservative criteria in our guidance on Environmental Risk Assessment</w:t>
            </w:r>
            <w:r w:rsidR="007406CA" w:rsidRPr="007406CA">
              <w:rPr>
                <w:rFonts w:ascii="Arial" w:hAnsi="Arial" w:cs="Arial"/>
                <w:color w:val="auto"/>
                <w:szCs w:val="24"/>
              </w:rPr>
              <w:t xml:space="preserve">, </w:t>
            </w:r>
            <w:r w:rsidRPr="007406CA">
              <w:rPr>
                <w:rFonts w:ascii="Arial" w:hAnsi="Arial" w:cs="Arial"/>
                <w:color w:val="auto"/>
                <w:szCs w:val="24"/>
              </w:rPr>
              <w:t>all emissions may be categorised as environmentally insignificant</w:t>
            </w:r>
            <w:r w:rsidR="007406CA" w:rsidRPr="007406CA">
              <w:rPr>
                <w:rFonts w:ascii="Arial" w:hAnsi="Arial" w:cs="Arial"/>
                <w:color w:val="auto"/>
                <w:szCs w:val="24"/>
              </w:rPr>
              <w:t>.</w:t>
            </w:r>
          </w:p>
          <w:p w14:paraId="0FF152E9" w14:textId="77777777" w:rsidR="00FB30B4" w:rsidRPr="007406CA"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723605DD" w:rsidR="007820C3" w:rsidRPr="007820C3" w:rsidRDefault="007820C3" w:rsidP="00792CEE">
            <w:pPr>
              <w:pStyle w:val="BodyText"/>
              <w:rPr>
                <w:rFonts w:ascii="Arial" w:hAnsi="Arial" w:cs="Arial"/>
                <w:color w:val="FF00FF"/>
                <w:szCs w:val="24"/>
              </w:rPr>
            </w:pPr>
          </w:p>
          <w:p w14:paraId="0FF152EF" w14:textId="77777777" w:rsidR="007820C3" w:rsidRPr="007406CA" w:rsidRDefault="007820C3" w:rsidP="00792CEE">
            <w:pPr>
              <w:pStyle w:val="BodyText"/>
              <w:rPr>
                <w:rFonts w:ascii="Arial" w:hAnsi="Arial" w:cs="Arial"/>
                <w:color w:val="auto"/>
                <w:szCs w:val="24"/>
              </w:rPr>
            </w:pPr>
            <w:r w:rsidRPr="007406CA">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1BB76870" w14:textId="77777777" w:rsidR="00FB30B4" w:rsidRPr="007406CA" w:rsidRDefault="00FB30B4" w:rsidP="007406CA">
            <w:pPr>
              <w:pStyle w:val="BodyText"/>
              <w:rPr>
                <w:rFonts w:ascii="Arial" w:hAnsi="Arial" w:cs="Arial"/>
                <w:color w:val="auto"/>
                <w:szCs w:val="24"/>
              </w:rPr>
            </w:pPr>
          </w:p>
          <w:p w14:paraId="0FF152F4" w14:textId="339B24C0" w:rsidR="007406CA" w:rsidRPr="007820C3" w:rsidRDefault="007406CA" w:rsidP="007406CA">
            <w:pPr>
              <w:pStyle w:val="BodyText"/>
              <w:rPr>
                <w:rFonts w:ascii="Arial" w:hAnsi="Arial" w:cs="Arial"/>
                <w:szCs w:val="24"/>
              </w:rPr>
            </w:pPr>
            <w:r w:rsidRPr="007406CA">
              <w:rPr>
                <w:rFonts w:ascii="Arial" w:hAnsi="Arial" w:cs="Arial"/>
                <w:color w:val="auto"/>
                <w:szCs w:val="24"/>
              </w:rPr>
              <w:t>As required in EPR 7.01</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451265">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7406CA">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3460584C" w:rsidR="00C44B7E" w:rsidRDefault="00C44B7E" w:rsidP="007406CA">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451265" w:rsidRDefault="00451265">
      <w:r>
        <w:separator/>
      </w:r>
    </w:p>
  </w:endnote>
  <w:endnote w:type="continuationSeparator" w:id="0">
    <w:p w14:paraId="0FF15379" w14:textId="77777777" w:rsidR="00451265" w:rsidRDefault="00451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51265" w:rsidRDefault="0045126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451265" w:rsidRDefault="004512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51265" w:rsidRPr="002B61AE" w14:paraId="0FF15380" w14:textId="77777777" w:rsidTr="008632BF">
      <w:trPr>
        <w:trHeight w:val="286"/>
      </w:trPr>
      <w:tc>
        <w:tcPr>
          <w:tcW w:w="2659" w:type="dxa"/>
        </w:tcPr>
        <w:p w14:paraId="0FF1537C" w14:textId="7104BEDB" w:rsidR="00451265" w:rsidRPr="00E907C6" w:rsidRDefault="00451265"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51265" w:rsidRPr="00E907C6" w:rsidRDefault="00451265"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51265" w:rsidRPr="00E907C6" w:rsidRDefault="00451265"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51265" w:rsidRPr="00E907C6" w:rsidRDefault="00451265"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451265" w:rsidRPr="003F4346" w:rsidRDefault="00451265"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451265" w:rsidRDefault="00451265">
      <w:r>
        <w:separator/>
      </w:r>
    </w:p>
  </w:footnote>
  <w:footnote w:type="continuationSeparator" w:id="0">
    <w:p w14:paraId="0FF15377" w14:textId="77777777" w:rsidR="00451265" w:rsidRDefault="004512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67B9"/>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1265"/>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406CA"/>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1CBD"/>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861CBD"/>
    <w:pPr>
      <w:keepNext w:val="0"/>
      <w:keepLines/>
      <w:widowControl w:val="0"/>
      <w:spacing w:before="120" w:line="270" w:lineRule="exact"/>
    </w:pPr>
    <w:rPr>
      <w:rFonts w:ascii="Arial" w:hAnsi="Arial"/>
      <w:b w:val="0"/>
      <w:color w:val="000000"/>
      <w:sz w:val="18"/>
      <w:lang w:eastAsia="en-US"/>
    </w:rPr>
  </w:style>
  <w:style w:type="paragraph" w:customStyle="1" w:styleId="Draftingnote">
    <w:name w:val="Drafting note"/>
    <w:basedOn w:val="Heading4"/>
    <w:link w:val="DraftingnoteChar"/>
    <w:rsid w:val="00861CBD"/>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861CBD"/>
    <w:rPr>
      <w:rFonts w:ascii="Arial" w:hAnsi="Arial"/>
      <w:i/>
      <w:color w:val="FF00FF"/>
      <w:sz w:val="18"/>
      <w:lang w:eastAsia="en-US"/>
    </w:rPr>
  </w:style>
  <w:style w:type="character" w:customStyle="1" w:styleId="Heading3nonumChar">
    <w:name w:val="Heading 3 nonum Char"/>
    <w:basedOn w:val="DefaultParagraphFont"/>
    <w:link w:val="Heading3nonum"/>
    <w:rsid w:val="00861CBD"/>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Glanfeifi</Site_x0020_Name>
    <Internal_x002f_External xmlns="859f7ad6-93f6-4205-b62b-a17f28acbbac">Internal document</Internal_x002f_External>
    <Post_x0020_code xmlns="859f7ad6-93f6-4205-b62b-a17f28acbbac">SA48 8HU</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Glanfeifi, Cellan, Lampeter, SA48 8HU</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2019-06-02T23:00:00+00:00</Document_x0020_Date>
    <Facility_x0020_Address xmlns="859f7ad6-93f6-4205-b62b-a17f28acbbac">Cellan, Lampeter</Facility_x0020_Address>
    <Environment_x0020_Sub_x0020_Folder xmlns="859f7ad6-93f6-4205-b62b-a17f28acbbac">Licences applications</Environment_x0020_Sub_x0020_Folder>
    <Customer_x0020_Name xmlns="859f7ad6-93f6-4205-b62b-a17f28acbbac">Mr John Harvey</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1" ma:contentTypeDescription="Permitting &amp; Compliance Word Document" ma:contentTypeScope="" ma:versionID="44a28e7c6d348b4f2e006d960e62dcf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d5bbfd7992c4812d871a6cf15838ca9c"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microsoft.com/office/2006/documentManagement/type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B5AC3E97-D8E3-4AFD-B5B0-A5323F4F97E4}"/>
</file>

<file path=docProps/app.xml><?xml version="1.0" encoding="utf-8"?>
<Properties xmlns="http://schemas.openxmlformats.org/officeDocument/2006/extended-properties" xmlns:vt="http://schemas.openxmlformats.org/officeDocument/2006/docPropsVTypes">
  <Template>Normal</Template>
  <TotalTime>1</TotalTime>
  <Pages>3</Pages>
  <Words>745</Words>
  <Characters>4251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Elliot Burge</dc:creator>
  <cp:keywords>23308SD92, 233 08 SD92, 233-08-SD92</cp:keywords>
  <dc:description>233_08_SD92, Version 3_x000d_
Issue date: 19/07/2011</dc:description>
  <cp:lastModifiedBy>Burge, Elliot</cp:lastModifiedBy>
  <cp:revision>2</cp:revision>
  <cp:lastPrinted>2008-01-30T13:54:00Z</cp:lastPrinted>
  <dcterms:created xsi:type="dcterms:W3CDTF">2019-06-03T08:37:00Z</dcterms:created>
  <dcterms:modified xsi:type="dcterms:W3CDTF">2019-06-03T08:37:00Z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90dd2bf4-58c5-4207-a60b-a37de33065c9</vt:lpwstr>
  </property>
  <property fmtid="{D5CDD505-2E9C-101B-9397-08002B2CF9AE}" pid="11" name="SharedWithUsers">
    <vt:lpwstr/>
  </property>
  <property fmtid="{D5CDD505-2E9C-101B-9397-08002B2CF9AE}" pid="12" name="_dlc_DocId">
    <vt:lpwstr>REGU-212-45715</vt:lpwstr>
  </property>
  <property fmtid="{D5CDD505-2E9C-101B-9397-08002B2CF9AE}" pid="13" name="_dlc_DocIdUrl">
    <vt:lpwstr>https://cyfoethnaturiolcymru.sharepoint.com/teams/Regulatory/Permitting/_layouts/15/DocIdRedir.aspx?ID=REGU-212-45715, REGU-212-45715</vt:lpwstr>
  </property>
</Properties>
</file>