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41E8A2F4" w:rsidR="007820C3" w:rsidRPr="004149CC" w:rsidRDefault="0014332B" w:rsidP="004149CC">
      <w:pPr>
        <w:pStyle w:val="Heading1"/>
        <w:spacing w:before="0" w:after="0"/>
        <w:jc w:val="left"/>
        <w:rPr>
          <w:bCs/>
          <w:color w:val="auto"/>
          <w:sz w:val="32"/>
        </w:rPr>
      </w:pPr>
      <w:r w:rsidRPr="004149CC">
        <w:rPr>
          <w:bCs/>
          <w:color w:val="auto"/>
          <w:sz w:val="32"/>
        </w:rPr>
        <w:t>Bespoke p</w:t>
      </w:r>
      <w:r w:rsidR="00D04424" w:rsidRPr="004149CC">
        <w:rPr>
          <w:bCs/>
          <w:color w:val="auto"/>
          <w:sz w:val="32"/>
        </w:rPr>
        <w:t>ermit</w:t>
      </w:r>
      <w:r w:rsidR="00B73ECB" w:rsidRPr="004149CC">
        <w:rPr>
          <w:bCs/>
          <w:color w:val="auto"/>
          <w:sz w:val="32"/>
        </w:rPr>
        <w:t xml:space="preserve"> </w:t>
      </w:r>
      <w:r w:rsidR="007820C3" w:rsidRPr="004149CC">
        <w:rPr>
          <w:color w:val="auto"/>
        </w:rPr>
        <w:t xml:space="preserve"> </w:t>
      </w:r>
    </w:p>
    <w:p w14:paraId="0FF1524F" w14:textId="77777777" w:rsidR="007820C3" w:rsidRPr="004149CC" w:rsidRDefault="007820C3" w:rsidP="00D04424">
      <w:pPr>
        <w:rPr>
          <w:rFonts w:ascii="Arial" w:hAnsi="Arial" w:cs="Arial"/>
          <w:szCs w:val="24"/>
        </w:rPr>
      </w:pPr>
    </w:p>
    <w:p w14:paraId="0FF15250" w14:textId="769FD9A6" w:rsidR="00D04424" w:rsidRPr="00944F55" w:rsidRDefault="0060457F" w:rsidP="006B0BFB">
      <w:pPr>
        <w:spacing w:after="120"/>
        <w:rPr>
          <w:rFonts w:ascii="Arial" w:hAnsi="Arial" w:cs="Arial"/>
          <w:szCs w:val="24"/>
        </w:rPr>
      </w:pPr>
      <w:r w:rsidRPr="004149CC">
        <w:rPr>
          <w:rFonts w:ascii="Arial" w:hAnsi="Arial" w:cs="Arial"/>
          <w:szCs w:val="24"/>
        </w:rPr>
        <w:t xml:space="preserve">We have decided to </w:t>
      </w:r>
      <w:r w:rsidR="004149CC" w:rsidRPr="004149CC">
        <w:rPr>
          <w:rFonts w:ascii="Arial" w:hAnsi="Arial" w:cs="Arial"/>
          <w:szCs w:val="24"/>
        </w:rPr>
        <w:t>grant</w:t>
      </w:r>
      <w:r w:rsidR="00D2020E" w:rsidRPr="004149CC">
        <w:rPr>
          <w:rFonts w:ascii="Arial" w:hAnsi="Arial" w:cs="Arial"/>
          <w:szCs w:val="24"/>
        </w:rPr>
        <w:t xml:space="preserve"> </w:t>
      </w:r>
      <w:r w:rsidRPr="004149CC">
        <w:rPr>
          <w:rFonts w:ascii="Arial" w:hAnsi="Arial" w:cs="Arial"/>
          <w:szCs w:val="24"/>
        </w:rPr>
        <w:t xml:space="preserve">the </w:t>
      </w:r>
      <w:r w:rsidR="004149CC" w:rsidRPr="004149CC">
        <w:rPr>
          <w:rFonts w:ascii="Arial" w:hAnsi="Arial" w:cs="Arial"/>
          <w:szCs w:val="24"/>
        </w:rPr>
        <w:t>permit</w:t>
      </w:r>
      <w:r w:rsidRPr="004149CC">
        <w:rPr>
          <w:rFonts w:ascii="Arial" w:hAnsi="Arial" w:cs="Arial"/>
          <w:szCs w:val="24"/>
        </w:rPr>
        <w:t xml:space="preserve"> for </w:t>
      </w:r>
      <w:r w:rsidR="004149CC" w:rsidRPr="004149CC">
        <w:rPr>
          <w:rFonts w:ascii="Arial" w:hAnsi="Arial" w:cs="Arial"/>
          <w:szCs w:val="24"/>
        </w:rPr>
        <w:t>Radnor Hills Mineral Water Company Ltd</w:t>
      </w:r>
      <w:r w:rsidRPr="004149CC">
        <w:rPr>
          <w:rFonts w:ascii="Arial" w:hAnsi="Arial" w:cs="Arial"/>
          <w:szCs w:val="24"/>
        </w:rPr>
        <w:t xml:space="preserve"> operated by </w:t>
      </w:r>
      <w:r w:rsidR="004149CC" w:rsidRPr="00944F55">
        <w:rPr>
          <w:rFonts w:ascii="Arial" w:hAnsi="Arial" w:cs="Arial"/>
          <w:szCs w:val="24"/>
        </w:rPr>
        <w:t>Radnor Hills Mineral Water Company Ltd</w:t>
      </w:r>
      <w:r w:rsidR="001034AC" w:rsidRPr="00944F55">
        <w:rPr>
          <w:rFonts w:ascii="Arial" w:hAnsi="Arial" w:cs="Arial"/>
          <w:szCs w:val="24"/>
        </w:rPr>
        <w:t>.</w:t>
      </w:r>
    </w:p>
    <w:p w14:paraId="178F17B4" w14:textId="5592921F" w:rsidR="00E907C6" w:rsidRPr="00944F55" w:rsidRDefault="00E907C6" w:rsidP="006B0BFB">
      <w:pPr>
        <w:tabs>
          <w:tab w:val="left" w:pos="4253"/>
          <w:tab w:val="left" w:pos="6804"/>
        </w:tabs>
        <w:spacing w:after="120"/>
        <w:rPr>
          <w:rFonts w:ascii="Arial" w:hAnsi="Arial"/>
          <w:kern w:val="28"/>
          <w:szCs w:val="24"/>
        </w:rPr>
      </w:pPr>
      <w:bookmarkStart w:id="0" w:name="OLE_LINK1"/>
      <w:bookmarkStart w:id="1" w:name="OLE_LINK2"/>
      <w:r w:rsidRPr="00944F55">
        <w:rPr>
          <w:rFonts w:ascii="Arial" w:hAnsi="Arial"/>
          <w:kern w:val="28"/>
          <w:szCs w:val="24"/>
        </w:rPr>
        <w:t xml:space="preserve">The application number is </w:t>
      </w:r>
      <w:r w:rsidR="004149CC" w:rsidRPr="00944F55">
        <w:rPr>
          <w:rFonts w:ascii="Arial" w:hAnsi="Arial"/>
          <w:szCs w:val="24"/>
        </w:rPr>
        <w:t>PAN-003914</w:t>
      </w:r>
    </w:p>
    <w:p w14:paraId="0FF15251" w14:textId="55EF307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70437" w:rsidRPr="00071DC0">
        <w:rPr>
          <w:rFonts w:ascii="Arial" w:hAnsi="Arial"/>
          <w:szCs w:val="24"/>
        </w:rPr>
        <w:t>EPR/BB32</w:t>
      </w:r>
      <w:r w:rsidR="00071DC0" w:rsidRPr="00071DC0">
        <w:rPr>
          <w:rFonts w:ascii="Arial" w:hAnsi="Arial"/>
          <w:szCs w:val="24"/>
        </w:rPr>
        <w:t>98CT</w:t>
      </w:r>
    </w:p>
    <w:p w14:paraId="0FF15252" w14:textId="01BEC926" w:rsidR="00E244F7" w:rsidRPr="004149CC" w:rsidRDefault="004149CC" w:rsidP="006B0BFB">
      <w:pPr>
        <w:tabs>
          <w:tab w:val="left" w:pos="4253"/>
          <w:tab w:val="left" w:pos="6804"/>
        </w:tabs>
        <w:spacing w:after="120"/>
        <w:rPr>
          <w:rFonts w:ascii="Arial" w:hAnsi="Arial" w:cs="Arial"/>
          <w:color w:val="FF0000"/>
          <w:sz w:val="28"/>
        </w:rPr>
      </w:pPr>
      <w:r w:rsidRPr="004149CC">
        <w:rPr>
          <w:rFonts w:ascii="Arial" w:hAnsi="Arial" w:cs="Arial"/>
        </w:rPr>
        <w:t>The permit is for a new discharge of secondary t</w:t>
      </w:r>
      <w:bookmarkStart w:id="2" w:name="_GoBack"/>
      <w:bookmarkEnd w:id="2"/>
      <w:r w:rsidRPr="004149CC">
        <w:rPr>
          <w:rFonts w:ascii="Arial" w:hAnsi="Arial" w:cs="Arial"/>
        </w:rPr>
        <w:t>reated sewage effluent; a maximum of 7.2m</w:t>
      </w:r>
      <w:r w:rsidRPr="004149CC">
        <w:rPr>
          <w:rFonts w:ascii="Arial" w:hAnsi="Arial" w:cs="Arial"/>
          <w:vertAlign w:val="superscript"/>
        </w:rPr>
        <w:t>3</w:t>
      </w:r>
      <w:r w:rsidRPr="004149CC">
        <w:rPr>
          <w:rFonts w:ascii="Arial" w:hAnsi="Arial" w:cs="Arial"/>
        </w:rPr>
        <w:t>/day, treated by a British standard package treatment plant and discharging through a Wetland treatment system to groundwater via a drainage mound. The system serves the staff canteen (just sinks, no cooking facilities) and staff toilets at Radnor Hills Mineral Water Company Ltd.</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2" w14:textId="1269D5A4" w:rsidR="006420BA" w:rsidRDefault="00D04424" w:rsidP="004149CC">
      <w:pPr>
        <w:rPr>
          <w:rFonts w:ascii="Arial" w:hAnsi="Arial"/>
          <w:b/>
          <w:caps/>
          <w:sz w:val="28"/>
          <w:szCs w:val="28"/>
        </w:rPr>
      </w:pPr>
      <w:r w:rsidRPr="00476B14">
        <w:rPr>
          <w:rFonts w:ascii="Arial" w:hAnsi="Arial"/>
          <w:b/>
          <w:sz w:val="28"/>
          <w:szCs w:val="28"/>
        </w:rPr>
        <w:t>Structure of this document</w:t>
      </w:r>
    </w:p>
    <w:p w14:paraId="0135A1B0" w14:textId="77777777" w:rsidR="004149CC" w:rsidRPr="004149CC" w:rsidRDefault="004149CC" w:rsidP="004149CC">
      <w:pPr>
        <w:rPr>
          <w:rFonts w:ascii="Arial" w:hAnsi="Arial"/>
          <w:b/>
          <w:caps/>
          <w:sz w:val="28"/>
          <w:szCs w:val="28"/>
        </w:rPr>
      </w:pPr>
    </w:p>
    <w:p w14:paraId="0FF15270" w14:textId="4C529216" w:rsidR="006420BA" w:rsidRPr="00AB1F8F" w:rsidRDefault="006420BA" w:rsidP="00944F55">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6BB4591" w14:textId="77777777" w:rsidR="00AB1F8F" w:rsidRPr="00944F55" w:rsidRDefault="00AB1F8F" w:rsidP="00AB1F8F">
      <w:pPr>
        <w:spacing w:after="60"/>
        <w:ind w:left="1134"/>
        <w:rPr>
          <w:rFonts w:ascii="Arial" w:hAnsi="Arial"/>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AB7DE23"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118AD28" w:rsidR="004149CC" w:rsidRPr="007820C3" w:rsidRDefault="004149C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EEE01D6" w:rsidR="007820C3" w:rsidRPr="004149CC" w:rsidRDefault="007820C3" w:rsidP="007820C3">
            <w:pPr>
              <w:pStyle w:val="Heading3"/>
              <w:spacing w:before="60"/>
              <w:rPr>
                <w:rFonts w:ascii="Arial" w:hAnsi="Arial" w:cs="Arial"/>
                <w:b w:val="0"/>
                <w:szCs w:val="24"/>
                <w:highlight w:val="red"/>
              </w:rPr>
            </w:pPr>
            <w:r w:rsidRPr="004149CC">
              <w:rPr>
                <w:rFonts w:ascii="Arial" w:hAnsi="Arial" w:cs="Arial"/>
                <w:b w:val="0"/>
                <w:szCs w:val="24"/>
              </w:rPr>
              <w:t>Responses to web publicising</w:t>
            </w:r>
          </w:p>
        </w:tc>
        <w:tc>
          <w:tcPr>
            <w:tcW w:w="6266" w:type="dxa"/>
            <w:tcBorders>
              <w:bottom w:val="single" w:sz="4" w:space="0" w:color="auto"/>
            </w:tcBorders>
          </w:tcPr>
          <w:p w14:paraId="0FF1529A" w14:textId="7DA0190D" w:rsidR="007820C3" w:rsidRPr="004149CC" w:rsidRDefault="00C14290" w:rsidP="007820C3">
            <w:pPr>
              <w:spacing w:before="60"/>
              <w:rPr>
                <w:rFonts w:ascii="Arial" w:hAnsi="Arial" w:cs="Arial"/>
                <w:szCs w:val="24"/>
              </w:rPr>
            </w:pPr>
            <w:r>
              <w:rPr>
                <w:rFonts w:ascii="Arial" w:hAnsi="Arial" w:cs="Arial"/>
                <w:szCs w:val="24"/>
              </w:rPr>
              <w:t>The</w:t>
            </w:r>
            <w:r w:rsidR="004149CC" w:rsidRPr="004149CC">
              <w:rPr>
                <w:rFonts w:ascii="Arial" w:hAnsi="Arial" w:cs="Arial"/>
                <w:szCs w:val="24"/>
              </w:rPr>
              <w:t xml:space="preserve"> </w:t>
            </w:r>
            <w:r>
              <w:rPr>
                <w:rFonts w:ascii="Arial" w:hAnsi="Arial" w:cs="Arial"/>
                <w:szCs w:val="24"/>
              </w:rPr>
              <w:t>responses to the web publicising</w:t>
            </w:r>
            <w:r w:rsidR="007820C3" w:rsidRPr="004149CC">
              <w:rPr>
                <w:rFonts w:ascii="Arial" w:hAnsi="Arial" w:cs="Arial"/>
                <w:szCs w:val="24"/>
              </w:rPr>
              <w:t xml:space="preserve"> were taken</w:t>
            </w:r>
            <w:r w:rsidR="004149CC" w:rsidRPr="004149CC">
              <w:rPr>
                <w:rFonts w:ascii="Arial" w:hAnsi="Arial" w:cs="Arial"/>
                <w:szCs w:val="24"/>
              </w:rPr>
              <w:t xml:space="preserve"> into account in the decision.</w:t>
            </w:r>
          </w:p>
          <w:p w14:paraId="71235267" w14:textId="731D3E57" w:rsidR="004149CC" w:rsidRPr="004149CC" w:rsidRDefault="004149CC" w:rsidP="007820C3">
            <w:pPr>
              <w:spacing w:before="60"/>
              <w:rPr>
                <w:rFonts w:ascii="Arial" w:hAnsi="Arial" w:cs="Arial"/>
                <w:szCs w:val="24"/>
              </w:rPr>
            </w:pPr>
          </w:p>
          <w:p w14:paraId="43ED7270" w14:textId="0F5BBA11" w:rsidR="004149CC" w:rsidRPr="004149CC" w:rsidRDefault="004149CC" w:rsidP="007820C3">
            <w:pPr>
              <w:spacing w:before="60"/>
              <w:rPr>
                <w:rFonts w:ascii="Arial" w:hAnsi="Arial" w:cs="Arial"/>
                <w:szCs w:val="24"/>
              </w:rPr>
            </w:pPr>
            <w:r w:rsidRPr="004149CC">
              <w:rPr>
                <w:rFonts w:ascii="Arial" w:hAnsi="Arial" w:cs="Arial"/>
                <w:szCs w:val="24"/>
              </w:rPr>
              <w:t>There were no responses to the web advert.</w:t>
            </w:r>
          </w:p>
          <w:p w14:paraId="0FF1529B" w14:textId="77777777" w:rsidR="007820C3" w:rsidRPr="004149CC" w:rsidRDefault="007820C3" w:rsidP="007820C3">
            <w:pPr>
              <w:spacing w:before="60"/>
              <w:rPr>
                <w:rFonts w:ascii="Arial" w:hAnsi="Arial" w:cs="Arial"/>
                <w:szCs w:val="24"/>
              </w:rPr>
            </w:pPr>
          </w:p>
          <w:p w14:paraId="0FF1529C" w14:textId="77777777" w:rsidR="007820C3" w:rsidRPr="004149CC" w:rsidRDefault="007820C3" w:rsidP="007820C3">
            <w:pPr>
              <w:spacing w:before="60"/>
              <w:rPr>
                <w:rFonts w:ascii="Arial" w:hAnsi="Arial" w:cs="Arial"/>
                <w:szCs w:val="24"/>
              </w:rPr>
            </w:pPr>
            <w:r w:rsidRPr="004149CC">
              <w:rPr>
                <w:rFonts w:ascii="Arial" w:hAnsi="Arial" w:cs="Arial"/>
                <w:szCs w:val="24"/>
              </w:rPr>
              <w:t xml:space="preserve">The decision was taken in accordance with our guidance. </w:t>
            </w:r>
          </w:p>
          <w:p w14:paraId="0FF1529D" w14:textId="77777777" w:rsidR="007820C3" w:rsidRPr="004149CC"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4B3CEAC"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4149CC">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BBB522B" w:rsidR="007820C3" w:rsidRPr="004149CC" w:rsidRDefault="007820C3" w:rsidP="004149CC">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4EA530B8" w:rsidR="007820C3" w:rsidRPr="004149CC"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A" w14:textId="52F92F50" w:rsidR="007820C3" w:rsidRPr="00EA0D85" w:rsidRDefault="007820C3" w:rsidP="00EF499E">
            <w:pPr>
              <w:rPr>
                <w:rFonts w:ascii="Arial" w:hAnsi="Arial" w:cs="Arial"/>
                <w:szCs w:val="24"/>
              </w:rPr>
            </w:pPr>
            <w:r w:rsidRPr="00EA0D85">
              <w:rPr>
                <w:rFonts w:ascii="Arial" w:hAnsi="Arial" w:cs="Arial"/>
                <w:szCs w:val="24"/>
              </w:rPr>
              <w:t>A full assessment of the application a</w:t>
            </w:r>
            <w:r w:rsidR="004149CC" w:rsidRPr="00EA0D85">
              <w:rPr>
                <w:rFonts w:ascii="Arial" w:hAnsi="Arial" w:cs="Arial"/>
                <w:szCs w:val="24"/>
              </w:rPr>
              <w:t xml:space="preserve">nd its potential to affect the </w:t>
            </w:r>
            <w:r w:rsidRPr="00EA0D85">
              <w:rPr>
                <w:rFonts w:ascii="Arial" w:hAnsi="Arial" w:cs="Arial"/>
                <w:szCs w:val="24"/>
              </w:rPr>
              <w:t xml:space="preserve">site has been carried out as part of the </w:t>
            </w:r>
            <w:r w:rsidRPr="00EA0D85">
              <w:rPr>
                <w:rFonts w:ascii="Arial" w:hAnsi="Arial" w:cs="Arial"/>
                <w:szCs w:val="24"/>
              </w:rPr>
              <w:lastRenderedPageBreak/>
              <w:t>permitting process. We consider that the a</w:t>
            </w:r>
            <w:r w:rsidR="004149CC" w:rsidRPr="00EA0D85">
              <w:rPr>
                <w:rFonts w:ascii="Arial" w:hAnsi="Arial" w:cs="Arial"/>
                <w:szCs w:val="24"/>
              </w:rPr>
              <w:t xml:space="preserve">pplication will not affect the </w:t>
            </w:r>
            <w:r w:rsidRPr="00EA0D85">
              <w:rPr>
                <w:rFonts w:ascii="Arial" w:hAnsi="Arial" w:cs="Arial"/>
                <w:szCs w:val="24"/>
              </w:rPr>
              <w:t>fe</w:t>
            </w:r>
            <w:r w:rsidR="004149CC" w:rsidRPr="00EA0D85">
              <w:rPr>
                <w:rFonts w:ascii="Arial" w:hAnsi="Arial" w:cs="Arial"/>
                <w:szCs w:val="24"/>
              </w:rPr>
              <w:t>atures of the site.</w:t>
            </w:r>
          </w:p>
          <w:p w14:paraId="0FF152CB" w14:textId="77777777" w:rsidR="007820C3" w:rsidRPr="00EA0D85" w:rsidRDefault="007820C3" w:rsidP="00EF499E">
            <w:pPr>
              <w:rPr>
                <w:rFonts w:ascii="Arial" w:hAnsi="Arial" w:cs="Arial"/>
                <w:szCs w:val="24"/>
              </w:rPr>
            </w:pPr>
          </w:p>
          <w:p w14:paraId="0FF152CE" w14:textId="17482E39" w:rsidR="007820C3" w:rsidRPr="00EA0D85" w:rsidRDefault="007820C3" w:rsidP="00EF499E">
            <w:pPr>
              <w:rPr>
                <w:rFonts w:ascii="Arial" w:hAnsi="Arial" w:cs="Arial"/>
                <w:szCs w:val="24"/>
              </w:rPr>
            </w:pPr>
            <w:r w:rsidRPr="00EA0D85">
              <w:rPr>
                <w:rFonts w:ascii="Arial" w:hAnsi="Arial" w:cs="Arial"/>
                <w:szCs w:val="24"/>
              </w:rPr>
              <w:t xml:space="preserve">We have not formally consulted </w:t>
            </w:r>
            <w:r w:rsidR="00EA0D85" w:rsidRPr="00EA0D85">
              <w:rPr>
                <w:rFonts w:ascii="Arial" w:hAnsi="Arial" w:cs="Arial"/>
                <w:szCs w:val="24"/>
              </w:rPr>
              <w:t xml:space="preserve">on the application. </w:t>
            </w:r>
            <w:r w:rsidRPr="00EA0D85">
              <w:rPr>
                <w:rFonts w:ascii="Arial" w:hAnsi="Arial" w:cs="Arial"/>
                <w:szCs w:val="24"/>
              </w:rPr>
              <w:t xml:space="preserve">The decision was taken in accordance with our guidance. </w:t>
            </w:r>
          </w:p>
          <w:p w14:paraId="0FF152CF" w14:textId="0F2A331A" w:rsidR="00FB30B4" w:rsidRPr="007820C3" w:rsidRDefault="00FB30B4" w:rsidP="00EA0D8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3E9B5CB7" w:rsidR="007820C3" w:rsidRPr="00EA0D85"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18D8E73E" w:rsidR="007820C3" w:rsidRPr="007820C3" w:rsidRDefault="007820C3" w:rsidP="00A60F17">
            <w:pPr>
              <w:rPr>
                <w:rFonts w:ascii="Arial" w:hAnsi="Arial" w:cs="Arial"/>
                <w:szCs w:val="24"/>
              </w:rPr>
            </w:pPr>
            <w:r w:rsidRPr="007820C3">
              <w:rPr>
                <w:rFonts w:ascii="Arial" w:hAnsi="Arial" w:cs="Arial"/>
                <w:szCs w:val="24"/>
              </w:rPr>
              <w:t>We have carried out a risk assessm</w:t>
            </w:r>
            <w:r w:rsidR="008C565A">
              <w:rPr>
                <w:rFonts w:ascii="Arial" w:hAnsi="Arial" w:cs="Arial"/>
                <w:szCs w:val="24"/>
              </w:rPr>
              <w:t xml:space="preserve">ent on behalf of the operator. </w:t>
            </w:r>
          </w:p>
          <w:p w14:paraId="0FF152E3" w14:textId="77777777" w:rsidR="00FB30B4" w:rsidRPr="00EA0D85" w:rsidRDefault="00FB30B4" w:rsidP="00A60F17">
            <w:pPr>
              <w:rPr>
                <w:rFonts w:ascii="Arial" w:hAnsi="Arial" w:cs="Arial"/>
                <w:szCs w:val="24"/>
              </w:rPr>
            </w:pPr>
          </w:p>
          <w:p w14:paraId="0FF152E4" w14:textId="77777777" w:rsidR="007820C3" w:rsidRPr="00EA0D85" w:rsidRDefault="007820C3" w:rsidP="00A60F17">
            <w:pPr>
              <w:rPr>
                <w:rFonts w:ascii="Arial" w:hAnsi="Arial" w:cs="Arial"/>
                <w:szCs w:val="24"/>
              </w:rPr>
            </w:pPr>
            <w:r w:rsidRPr="00EA0D85">
              <w:rPr>
                <w:rFonts w:ascii="Arial" w:hAnsi="Arial" w:cs="Arial"/>
                <w:szCs w:val="24"/>
              </w:rPr>
              <w:t xml:space="preserve">The operator considers this risk assessment is satisfactory. </w:t>
            </w:r>
          </w:p>
          <w:p w14:paraId="7339579F" w14:textId="77777777" w:rsidR="00EA0D85" w:rsidRPr="00EA0D85" w:rsidRDefault="00EA0D85" w:rsidP="00A60F17">
            <w:pPr>
              <w:pStyle w:val="BodyText"/>
              <w:rPr>
                <w:rFonts w:ascii="Arial" w:hAnsi="Arial" w:cs="Arial"/>
                <w:color w:val="auto"/>
                <w:szCs w:val="24"/>
              </w:rPr>
            </w:pPr>
          </w:p>
          <w:p w14:paraId="0FF152E8" w14:textId="542BF8A9" w:rsidR="007820C3" w:rsidRDefault="007820C3" w:rsidP="00A60F17">
            <w:pPr>
              <w:pStyle w:val="BodyText"/>
              <w:rPr>
                <w:rFonts w:ascii="Arial" w:hAnsi="Arial" w:cs="Arial"/>
                <w:color w:val="auto"/>
                <w:szCs w:val="24"/>
              </w:rPr>
            </w:pPr>
            <w:r w:rsidRPr="00EA0D85">
              <w:rPr>
                <w:rFonts w:ascii="Arial" w:hAnsi="Arial" w:cs="Arial"/>
                <w:color w:val="auto"/>
                <w:szCs w:val="24"/>
              </w:rPr>
              <w:t>The assessment shows that, applying the conservative criteria in our guidance on Environmental Risk Assessment, all emissions may be categorised as environmentally insignificant</w:t>
            </w:r>
            <w:r w:rsidR="00EA0D85" w:rsidRPr="00EA0D85">
              <w:rPr>
                <w:rFonts w:ascii="Arial" w:hAnsi="Arial" w:cs="Arial"/>
                <w:color w:val="auto"/>
                <w:szCs w:val="24"/>
              </w:rPr>
              <w:t>.</w:t>
            </w:r>
          </w:p>
          <w:p w14:paraId="35EF3BA5" w14:textId="35CFF106" w:rsidR="008C565A" w:rsidRDefault="008C565A" w:rsidP="00A60F17">
            <w:pPr>
              <w:pStyle w:val="BodyText"/>
              <w:rPr>
                <w:rFonts w:ascii="Arial" w:hAnsi="Arial" w:cs="Arial"/>
                <w:color w:val="auto"/>
                <w:szCs w:val="24"/>
              </w:rPr>
            </w:pPr>
          </w:p>
          <w:p w14:paraId="055E42FB" w14:textId="73B94740" w:rsidR="008C565A" w:rsidRPr="00EA0D85" w:rsidRDefault="008C565A" w:rsidP="00A60F17">
            <w:pPr>
              <w:pStyle w:val="BodyText"/>
              <w:rPr>
                <w:rFonts w:ascii="Arial" w:hAnsi="Arial" w:cs="Arial"/>
                <w:color w:val="auto"/>
                <w:szCs w:val="24"/>
              </w:rPr>
            </w:pPr>
            <w:r>
              <w:rPr>
                <w:rFonts w:ascii="Arial" w:hAnsi="Arial" w:cs="Arial"/>
                <w:color w:val="auto"/>
                <w:szCs w:val="24"/>
              </w:rPr>
              <w:t xml:space="preserve">The appropriate </w:t>
            </w:r>
            <w:r w:rsidR="00684D0E">
              <w:rPr>
                <w:rFonts w:ascii="Arial" w:hAnsi="Arial" w:cs="Arial"/>
                <w:color w:val="auto"/>
                <w:szCs w:val="24"/>
              </w:rPr>
              <w:t xml:space="preserve">flood risk, geomorphology and conservation </w:t>
            </w:r>
            <w:r>
              <w:rPr>
                <w:rFonts w:ascii="Arial" w:hAnsi="Arial" w:cs="Arial"/>
                <w:color w:val="auto"/>
                <w:szCs w:val="24"/>
              </w:rPr>
              <w:t>experts were consulted with regards to the Water Framework Directive. The</w:t>
            </w:r>
            <w:r w:rsidR="00684D0E">
              <w:rPr>
                <w:rFonts w:ascii="Arial" w:hAnsi="Arial" w:cs="Arial"/>
                <w:color w:val="auto"/>
                <w:szCs w:val="24"/>
              </w:rPr>
              <w:t xml:space="preserve">y concluded that the proposal will have minimal impact on the quality of the water body.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EA0D85" w:rsidRDefault="007820C3" w:rsidP="00792CEE">
            <w:pPr>
              <w:rPr>
                <w:rFonts w:ascii="Arial" w:hAnsi="Arial" w:cs="Arial"/>
                <w:szCs w:val="24"/>
              </w:rPr>
            </w:pPr>
            <w:r w:rsidRPr="00EA0D85">
              <w:rPr>
                <w:rFonts w:ascii="Arial" w:hAnsi="Arial" w:cs="Arial"/>
                <w:szCs w:val="24"/>
              </w:rPr>
              <w:t>Operating techniques</w:t>
            </w:r>
          </w:p>
        </w:tc>
        <w:tc>
          <w:tcPr>
            <w:tcW w:w="6266" w:type="dxa"/>
          </w:tcPr>
          <w:p w14:paraId="0FF152EE" w14:textId="508BE42F" w:rsidR="007820C3" w:rsidRPr="00EA0D85" w:rsidRDefault="007820C3" w:rsidP="00792CEE">
            <w:pPr>
              <w:pStyle w:val="BodyText"/>
              <w:rPr>
                <w:rFonts w:ascii="Arial" w:hAnsi="Arial" w:cs="Arial"/>
                <w:color w:val="auto"/>
                <w:szCs w:val="24"/>
              </w:rPr>
            </w:pPr>
            <w:r w:rsidRPr="00EA0D85">
              <w:rPr>
                <w:rFonts w:ascii="Arial" w:hAnsi="Arial" w:cs="Arial"/>
                <w:color w:val="auto"/>
                <w:szCs w:val="24"/>
              </w:rPr>
              <w:t>We have reviewed the techniques used by the operator and compared these wi</w:t>
            </w:r>
            <w:r w:rsidR="00EA0D85" w:rsidRPr="00EA0D85">
              <w:rPr>
                <w:rFonts w:ascii="Arial" w:hAnsi="Arial" w:cs="Arial"/>
                <w:color w:val="auto"/>
                <w:szCs w:val="24"/>
              </w:rPr>
              <w:t>th the relevant guidance notes i.e. EPR 7.01.</w:t>
            </w:r>
          </w:p>
          <w:p w14:paraId="21BDBF0F" w14:textId="77777777" w:rsidR="00EA0D85" w:rsidRPr="00EA0D85" w:rsidRDefault="00EA0D85" w:rsidP="00792CEE">
            <w:pPr>
              <w:pStyle w:val="BodyText"/>
              <w:rPr>
                <w:rFonts w:ascii="Arial" w:hAnsi="Arial" w:cs="Arial"/>
                <w:color w:val="auto"/>
                <w:szCs w:val="24"/>
              </w:rPr>
            </w:pPr>
          </w:p>
          <w:p w14:paraId="0FF152EF" w14:textId="07577014" w:rsidR="007820C3" w:rsidRPr="00EA0D85" w:rsidRDefault="007820C3" w:rsidP="00792CEE">
            <w:pPr>
              <w:pStyle w:val="BodyText"/>
              <w:rPr>
                <w:rFonts w:ascii="Arial" w:hAnsi="Arial" w:cs="Arial"/>
                <w:color w:val="auto"/>
                <w:szCs w:val="24"/>
              </w:rPr>
            </w:pPr>
            <w:r w:rsidRPr="00EA0D8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26A858CD" w:rsidR="00FB30B4" w:rsidRPr="00EA0D85" w:rsidRDefault="00FB30B4" w:rsidP="00EA0D85">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27469B55" w:rsidR="007820C3" w:rsidRPr="005B54ED" w:rsidRDefault="007820C3" w:rsidP="00792CEE">
            <w:pPr>
              <w:rPr>
                <w:rFonts w:ascii="Arial" w:hAnsi="Arial" w:cs="Arial"/>
                <w:szCs w:val="24"/>
              </w:rPr>
            </w:pPr>
            <w:r w:rsidRPr="005B54ED">
              <w:rPr>
                <w:rFonts w:ascii="Arial" w:hAnsi="Arial" w:cs="Arial"/>
                <w:szCs w:val="24"/>
              </w:rPr>
              <w:t>These monitoring requirements have been imposed in order to</w:t>
            </w:r>
            <w:r w:rsidR="00EA0D85" w:rsidRPr="005B54ED">
              <w:rPr>
                <w:rFonts w:ascii="Arial" w:hAnsi="Arial" w:cs="Arial"/>
                <w:szCs w:val="24"/>
              </w:rPr>
              <w:t xml:space="preserve"> ensure groundwater down gradient is not being polluted by the discharge.</w:t>
            </w:r>
            <w:r w:rsidR="00371483">
              <w:rPr>
                <w:rFonts w:ascii="Arial" w:hAnsi="Arial" w:cs="Arial"/>
                <w:szCs w:val="24"/>
              </w:rPr>
              <w:t xml:space="preserve"> The compliance limits set for the groundwater monitoring borehole take into account the Environmental Quality Standard, the Drinking Water Standard, site specific data and the standard the system can treat to. NRW will also carry out routine sampling of the effluent</w:t>
            </w:r>
            <w:r w:rsidR="002A1877">
              <w:rPr>
                <w:rFonts w:ascii="Arial" w:hAnsi="Arial" w:cs="Arial"/>
                <w:szCs w:val="24"/>
              </w:rPr>
              <w:t xml:space="preserve"> after all treatment stages but</w:t>
            </w:r>
            <w:r w:rsidR="00371483">
              <w:rPr>
                <w:rFonts w:ascii="Arial" w:hAnsi="Arial" w:cs="Arial"/>
                <w:szCs w:val="24"/>
              </w:rPr>
              <w:t xml:space="preserve"> before it enters </w:t>
            </w:r>
            <w:r w:rsidR="00371483">
              <w:rPr>
                <w:rFonts w:ascii="Arial" w:hAnsi="Arial" w:cs="Arial"/>
                <w:szCs w:val="24"/>
              </w:rPr>
              <w:lastRenderedPageBreak/>
              <w:t>groundwater.</w:t>
            </w:r>
            <w:r w:rsidR="00EA0D85" w:rsidRPr="005B54ED">
              <w:rPr>
                <w:rFonts w:ascii="Arial" w:hAnsi="Arial" w:cs="Arial"/>
                <w:szCs w:val="24"/>
              </w:rPr>
              <w:t xml:space="preserve"> </w:t>
            </w:r>
            <w:r w:rsidRPr="005B54ED">
              <w:rPr>
                <w:rFonts w:ascii="Arial" w:hAnsi="Arial" w:cs="Arial"/>
                <w:szCs w:val="24"/>
              </w:rPr>
              <w:t xml:space="preserve">We made these decisions in accordance with </w:t>
            </w:r>
            <w:r w:rsidR="005B54ED" w:rsidRPr="005B54ED">
              <w:rPr>
                <w:rFonts w:ascii="Arial" w:hAnsi="Arial" w:cs="Arial"/>
                <w:szCs w:val="24"/>
              </w:rPr>
              <w:t>EPR 7.01.</w:t>
            </w:r>
            <w:r w:rsidRPr="005B54ED">
              <w:rPr>
                <w:rFonts w:ascii="Arial" w:hAnsi="Arial" w:cs="Arial"/>
                <w:szCs w:val="24"/>
              </w:rPr>
              <w:t xml:space="preserve"> </w:t>
            </w:r>
          </w:p>
          <w:p w14:paraId="0FF15338" w14:textId="37B8A1EC" w:rsidR="00FB30B4" w:rsidRPr="007820C3" w:rsidRDefault="00FB30B4" w:rsidP="00EA0D85">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75076D">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4EF41608" w14:textId="77777777"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p w14:paraId="35C25BFE" w14:textId="1BEC2FD7" w:rsidR="00944F55" w:rsidRDefault="00944F55" w:rsidP="00D26B49">
            <w:pPr>
              <w:rPr>
                <w:rFonts w:ascii="Arial" w:hAnsi="Arial" w:cs="Arial"/>
                <w:szCs w:val="24"/>
              </w:rPr>
            </w:pPr>
          </w:p>
        </w:tc>
        <w:tc>
          <w:tcPr>
            <w:tcW w:w="6266" w:type="dxa"/>
          </w:tcPr>
          <w:p w14:paraId="7C4FE69A" w14:textId="2E84ED80" w:rsidR="00E96702" w:rsidRPr="00944F55" w:rsidRDefault="00343BA5" w:rsidP="00944F55">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B82F83">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8220C0" w:rsidR="00C44B7E" w:rsidRDefault="00C44B7E" w:rsidP="00944F55">
      <w:pPr>
        <w:pStyle w:val="Heading1"/>
        <w:jc w:val="left"/>
        <w:rPr>
          <w:b w:val="0"/>
        </w:rPr>
      </w:pPr>
    </w:p>
    <w:p w14:paraId="562F62CE" w14:textId="72EE58D1" w:rsidR="00AB1F8F" w:rsidRDefault="00AB1F8F" w:rsidP="00AB1F8F"/>
    <w:p w14:paraId="3CD23DEA" w14:textId="689E1ABD" w:rsidR="00AB1F8F" w:rsidRDefault="00AB1F8F" w:rsidP="00AB1F8F"/>
    <w:p w14:paraId="1474B19C" w14:textId="5BCE6531" w:rsidR="00AB1F8F" w:rsidRDefault="00AB1F8F" w:rsidP="00AB1F8F"/>
    <w:p w14:paraId="180CF97F" w14:textId="44CC37CE" w:rsidR="00AB1F8F" w:rsidRDefault="00AB1F8F" w:rsidP="00AB1F8F"/>
    <w:p w14:paraId="6985BC4A" w14:textId="4A9556A6" w:rsidR="00AB1F8F" w:rsidRDefault="00AB1F8F" w:rsidP="00AB1F8F"/>
    <w:p w14:paraId="5E29EA21" w14:textId="0907ED4D" w:rsidR="00AB1F8F" w:rsidRDefault="00AB1F8F" w:rsidP="00AB1F8F"/>
    <w:p w14:paraId="10275960" w14:textId="509C6668" w:rsidR="00AB1F8F" w:rsidRDefault="00AB1F8F" w:rsidP="00AB1F8F"/>
    <w:p w14:paraId="1B1175E8" w14:textId="07E4FBC2" w:rsidR="00AB1F8F" w:rsidRDefault="00AB1F8F" w:rsidP="00AB1F8F"/>
    <w:p w14:paraId="769AF6F9" w14:textId="3201A2D2" w:rsidR="00AB1F8F" w:rsidRDefault="00AB1F8F" w:rsidP="00AB1F8F"/>
    <w:p w14:paraId="03D02F94" w14:textId="64BDF9B6" w:rsidR="00AB1F8F" w:rsidRDefault="00AB1F8F" w:rsidP="00AB1F8F"/>
    <w:p w14:paraId="672196C1" w14:textId="0EA14993" w:rsidR="00AB1F8F" w:rsidRDefault="00AB1F8F" w:rsidP="00AB1F8F"/>
    <w:p w14:paraId="5C904F9D" w14:textId="274B1141" w:rsidR="00AB1F8F" w:rsidRDefault="00AB1F8F" w:rsidP="00AB1F8F"/>
    <w:p w14:paraId="05E1AE94" w14:textId="3DF30D93" w:rsidR="00AB1F8F" w:rsidRDefault="00AB1F8F" w:rsidP="00AB1F8F"/>
    <w:p w14:paraId="305CA7E1" w14:textId="6DA136A8" w:rsidR="00AB1F8F" w:rsidRDefault="00AB1F8F" w:rsidP="00AB1F8F"/>
    <w:p w14:paraId="5CBAB5A7" w14:textId="01D7B3CB" w:rsidR="00AB1F8F" w:rsidRDefault="00AB1F8F" w:rsidP="00AB1F8F"/>
    <w:p w14:paraId="3B338FCA" w14:textId="4C2DE8F6" w:rsidR="00AB1F8F" w:rsidRPr="004243F4" w:rsidRDefault="00AB1F8F" w:rsidP="00AB1F8F">
      <w:pPr>
        <w:jc w:val="both"/>
        <w:rPr>
          <w:rFonts w:ascii="Arial" w:hAnsi="Arial" w:cs="Arial"/>
          <w:color w:val="FF00FF"/>
          <w:szCs w:val="24"/>
        </w:rPr>
      </w:pPr>
    </w:p>
    <w:p w14:paraId="44200243" w14:textId="77777777" w:rsidR="00AB1F8F" w:rsidRPr="004243F4" w:rsidRDefault="00AB1F8F" w:rsidP="00AB1F8F">
      <w:pPr>
        <w:jc w:val="both"/>
        <w:rPr>
          <w:rFonts w:ascii="Arial" w:hAnsi="Arial" w:cs="Arial"/>
        </w:rPr>
      </w:pPr>
    </w:p>
    <w:p w14:paraId="30737B9E" w14:textId="77777777" w:rsidR="00AB1F8F" w:rsidRPr="00AB1F8F" w:rsidRDefault="00AB1F8F" w:rsidP="00AB1F8F"/>
    <w:sectPr w:rsidR="00AB1F8F" w:rsidRPr="00AB1F8F"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5B54ED" w:rsidRDefault="005B54ED">
      <w:r>
        <w:separator/>
      </w:r>
    </w:p>
  </w:endnote>
  <w:endnote w:type="continuationSeparator" w:id="0">
    <w:p w14:paraId="0FF15379" w14:textId="77777777" w:rsidR="005B54ED" w:rsidRDefault="005B5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5B54ED" w:rsidRDefault="005B5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5B54ED" w:rsidRDefault="005B54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5B54ED" w:rsidRPr="002B61AE" w14:paraId="0FF15380" w14:textId="77777777" w:rsidTr="008632BF">
      <w:trPr>
        <w:trHeight w:val="286"/>
      </w:trPr>
      <w:tc>
        <w:tcPr>
          <w:tcW w:w="2659" w:type="dxa"/>
        </w:tcPr>
        <w:p w14:paraId="0FF1537C" w14:textId="7104BEDB" w:rsidR="005B54ED" w:rsidRPr="00E907C6" w:rsidRDefault="005B54ED"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5B54ED" w:rsidRPr="00E907C6" w:rsidRDefault="005B54ED"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5B54ED" w:rsidRPr="00E907C6" w:rsidRDefault="005B54ED"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5B54ED" w:rsidRPr="00E907C6" w:rsidRDefault="005B54ED"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5B54ED" w:rsidRPr="003F4346" w:rsidRDefault="005B54ED"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5B54ED" w:rsidRDefault="005B54ED">
      <w:r>
        <w:separator/>
      </w:r>
    </w:p>
  </w:footnote>
  <w:footnote w:type="continuationSeparator" w:id="0">
    <w:p w14:paraId="0FF15377" w14:textId="77777777" w:rsidR="005B54ED" w:rsidRDefault="005B54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1DC0"/>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1877"/>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0437"/>
    <w:rsid w:val="00371483"/>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49CC"/>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54ED"/>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4D0E"/>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076D"/>
    <w:rsid w:val="00771574"/>
    <w:rsid w:val="00773847"/>
    <w:rsid w:val="007755AF"/>
    <w:rsid w:val="007820C3"/>
    <w:rsid w:val="00792990"/>
    <w:rsid w:val="00792CEE"/>
    <w:rsid w:val="00795CB1"/>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C565A"/>
    <w:rsid w:val="008D0A1D"/>
    <w:rsid w:val="008D1489"/>
    <w:rsid w:val="008D4796"/>
    <w:rsid w:val="008E0382"/>
    <w:rsid w:val="008E03A3"/>
    <w:rsid w:val="009027F9"/>
    <w:rsid w:val="009047F4"/>
    <w:rsid w:val="009070E1"/>
    <w:rsid w:val="0092357D"/>
    <w:rsid w:val="009271E0"/>
    <w:rsid w:val="00930ABE"/>
    <w:rsid w:val="009344C0"/>
    <w:rsid w:val="00940D7D"/>
    <w:rsid w:val="00944F55"/>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F8F"/>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2F83"/>
    <w:rsid w:val="00B837E8"/>
    <w:rsid w:val="00BB1620"/>
    <w:rsid w:val="00BB408D"/>
    <w:rsid w:val="00BB4528"/>
    <w:rsid w:val="00BE370B"/>
    <w:rsid w:val="00BE7950"/>
    <w:rsid w:val="00BF24F6"/>
    <w:rsid w:val="00C05011"/>
    <w:rsid w:val="00C07952"/>
    <w:rsid w:val="00C14290"/>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0D85"/>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Radnor Hills Mineral Water Company Ltd</Site_x0020_Name>
    <Internal_x002f_External xmlns="859f7ad6-93f6-4205-b62b-a17f28acbbac">Internal document</Internal_x002f_External>
    <Post_x0020_code xmlns="859f7ad6-93f6-4205-b62b-a17f28acbbac">LD7 1LU</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Radnor Hills Mineral Water Company Ltd, Heartsease, Knighton, LD7 1LU</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2019-06-12T23:00:00+00:00</Document_x0020_Date>
    <Facility_x0020_Address xmlns="859f7ad6-93f6-4205-b62b-a17f28acbbac">Heartsease, Knighton</Facility_x0020_Address>
    <Environment_x0020_Sub_x0020_Folder xmlns="859f7ad6-93f6-4205-b62b-a17f28acbbac">Licences applications</Environment_x0020_Sub_x0020_Folder>
    <Customer_x0020_Name xmlns="859f7ad6-93f6-4205-b62b-a17f28acbbac">Radnor Hills Mineral Water Company Ltd</Customer_x0020_Name>
    <Surrendered_x002f_Expired_x0020_Date xmlns="859f7ad6-93f6-4205-b62b-a17f28acbbac" xsi:nil="true"/>
    <_dlc_DocId xmlns="9be56660-2c31-41ef-bc00-23e72f632f2a">REGU-212-46085</_dlc_DocId>
    <_dlc_DocIdUrl xmlns="9be56660-2c31-41ef-bc00-23e72f632f2a">
      <Url>https://cyfoethnaturiolcymru.sharepoint.com/teams/Regulatory/Permitting/_layouts/15/DocIdRedir.aspx?ID=REGU-212-46085</Url>
      <Description>REGU-212-46085</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6e121689-de5b-41b9-a751-bfeda7fa2b07"/>
    <ds:schemaRef ds:uri="http://purl.org/dc/elements/1.1/"/>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6431AD47-808F-490F-9001-45C88C03B69F}"/>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858</Words>
  <Characters>4815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9</cp:revision>
  <cp:lastPrinted>2008-01-30T13:54:00Z</cp:lastPrinted>
  <dcterms:created xsi:type="dcterms:W3CDTF">2019-04-15T12:09:00Z</dcterms:created>
  <dcterms:modified xsi:type="dcterms:W3CDTF">2019-06-13T09:35:00Z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23850d63-4056-4b43-8398-442783da65fc</vt:lpwstr>
  </property>
  <property fmtid="{D5CDD505-2E9C-101B-9397-08002B2CF9AE}" pid="11" name="SharedWithUsers">
    <vt:lpwstr/>
  </property>
  <property fmtid="{D5CDD505-2E9C-101B-9397-08002B2CF9AE}" pid="12" name="AuthorIds_UIVersion_512">
    <vt:lpwstr>2688</vt:lpwstr>
  </property>
  <property fmtid="{D5CDD505-2E9C-101B-9397-08002B2CF9AE}" pid="13" name="_dlc_DocId">
    <vt:lpwstr>REGU-212-46085</vt:lpwstr>
  </property>
  <property fmtid="{D5CDD505-2E9C-101B-9397-08002B2CF9AE}" pid="14" name="_dlc_DocIdUrl">
    <vt:lpwstr>https://cyfoethnaturiolcymru.sharepoint.com/teams/Regulatory/Permitting/_layouts/15/DocIdRedir.aspx?ID=REGU-212-46085, REGU-212-46085</vt:lpwstr>
  </property>
  <property fmtid="{D5CDD505-2E9C-101B-9397-08002B2CF9AE}" pid="15" name="_docset_NoMedatataSyncRequired">
    <vt:lpwstr>False</vt:lpwstr>
  </property>
</Properties>
</file>