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02ED2D2" w:rsidR="00D04424" w:rsidRPr="00BA77F0" w:rsidRDefault="0014332B" w:rsidP="003719AD">
      <w:pPr>
        <w:pStyle w:val="Heading1"/>
        <w:spacing w:before="0" w:after="0"/>
        <w:jc w:val="left"/>
        <w:rPr>
          <w:bCs/>
          <w:color w:val="auto"/>
          <w:sz w:val="32"/>
        </w:rPr>
      </w:pPr>
      <w:r w:rsidRPr="00BA77F0">
        <w:rPr>
          <w:bCs/>
          <w:color w:val="auto"/>
          <w:sz w:val="32"/>
        </w:rPr>
        <w:t>Bespoke p</w:t>
      </w:r>
      <w:r w:rsidR="00D04424" w:rsidRPr="00BA77F0">
        <w:rPr>
          <w:bCs/>
          <w:color w:val="auto"/>
          <w:sz w:val="32"/>
        </w:rPr>
        <w:t>ermit</w:t>
      </w:r>
      <w:r w:rsidR="00B73ECB" w:rsidRPr="00BA77F0">
        <w:rPr>
          <w:bCs/>
          <w:color w:val="auto"/>
          <w:sz w:val="32"/>
        </w:rPr>
        <w:t xml:space="preserve"> </w:t>
      </w:r>
    </w:p>
    <w:p w14:paraId="0FF1524F" w14:textId="297A50FF" w:rsidR="007820C3" w:rsidRPr="00BA77F0" w:rsidRDefault="007820C3" w:rsidP="00D04424">
      <w:pPr>
        <w:rPr>
          <w:rFonts w:ascii="Arial" w:hAnsi="Arial" w:cs="Arial"/>
          <w:szCs w:val="24"/>
        </w:rPr>
      </w:pPr>
    </w:p>
    <w:p w14:paraId="0FF15250" w14:textId="5B34F21D" w:rsidR="00D04424" w:rsidRPr="00BA77F0" w:rsidRDefault="0060457F" w:rsidP="006B0BFB">
      <w:pPr>
        <w:spacing w:after="120"/>
        <w:rPr>
          <w:rFonts w:ascii="Arial" w:hAnsi="Arial" w:cs="Arial"/>
          <w:szCs w:val="24"/>
        </w:rPr>
      </w:pPr>
      <w:r w:rsidRPr="00BA77F0">
        <w:rPr>
          <w:rFonts w:ascii="Arial" w:hAnsi="Arial" w:cs="Arial"/>
          <w:szCs w:val="24"/>
        </w:rPr>
        <w:t xml:space="preserve">We have decided to </w:t>
      </w:r>
      <w:r w:rsidR="00BA77F0" w:rsidRPr="00BA77F0">
        <w:rPr>
          <w:rFonts w:ascii="Arial" w:hAnsi="Arial" w:cs="Arial"/>
          <w:szCs w:val="24"/>
        </w:rPr>
        <w:t>grant</w:t>
      </w:r>
      <w:r w:rsidR="00D2020E" w:rsidRPr="00BA77F0">
        <w:rPr>
          <w:rFonts w:ascii="Arial" w:hAnsi="Arial" w:cs="Arial"/>
          <w:szCs w:val="24"/>
        </w:rPr>
        <w:t xml:space="preserve"> </w:t>
      </w:r>
      <w:r w:rsidRPr="00BA77F0">
        <w:rPr>
          <w:rFonts w:ascii="Arial" w:hAnsi="Arial" w:cs="Arial"/>
          <w:szCs w:val="24"/>
        </w:rPr>
        <w:t xml:space="preserve">the permit for </w:t>
      </w:r>
      <w:r w:rsidR="00BA77F0" w:rsidRPr="00BA77F0">
        <w:rPr>
          <w:rFonts w:ascii="Arial" w:hAnsi="Arial" w:cs="Arial"/>
          <w:szCs w:val="24"/>
        </w:rPr>
        <w:t>Llandetty Hall Farm</w:t>
      </w:r>
      <w:r w:rsidRPr="00BA77F0">
        <w:rPr>
          <w:rFonts w:ascii="Arial" w:hAnsi="Arial" w:cs="Arial"/>
          <w:szCs w:val="24"/>
        </w:rPr>
        <w:t xml:space="preserve"> operated by </w:t>
      </w:r>
      <w:r w:rsidR="00BA77F0" w:rsidRPr="00BA77F0">
        <w:rPr>
          <w:rFonts w:ascii="Arial" w:hAnsi="Arial" w:cs="Arial"/>
          <w:szCs w:val="24"/>
        </w:rPr>
        <w:t xml:space="preserve">Mr Neil </w:t>
      </w:r>
      <w:proofErr w:type="spellStart"/>
      <w:r w:rsidR="00BA77F0" w:rsidRPr="00BA77F0">
        <w:rPr>
          <w:rFonts w:ascii="Arial" w:hAnsi="Arial" w:cs="Arial"/>
          <w:szCs w:val="24"/>
        </w:rPr>
        <w:t>Startin</w:t>
      </w:r>
      <w:proofErr w:type="spellEnd"/>
      <w:r w:rsidR="00BA77F0" w:rsidRPr="00BA77F0">
        <w:rPr>
          <w:rFonts w:ascii="Arial" w:hAnsi="Arial" w:cs="Arial"/>
          <w:szCs w:val="24"/>
        </w:rPr>
        <w:t xml:space="preserve"> &amp; Mr David McCullo</w:t>
      </w:r>
      <w:bookmarkStart w:id="0" w:name="_GoBack"/>
      <w:bookmarkEnd w:id="0"/>
      <w:r w:rsidR="00BA77F0" w:rsidRPr="00BA77F0">
        <w:rPr>
          <w:rFonts w:ascii="Arial" w:hAnsi="Arial" w:cs="Arial"/>
          <w:szCs w:val="24"/>
        </w:rPr>
        <w:t>ch</w:t>
      </w:r>
      <w:r w:rsidR="001034AC" w:rsidRPr="00BA77F0">
        <w:rPr>
          <w:rFonts w:ascii="Arial" w:hAnsi="Arial" w:cs="Arial"/>
          <w:szCs w:val="24"/>
        </w:rPr>
        <w:t>.</w:t>
      </w:r>
    </w:p>
    <w:p w14:paraId="178F17B4" w14:textId="2FB95EEF" w:rsidR="00E907C6" w:rsidRPr="00BA77F0" w:rsidRDefault="00E907C6" w:rsidP="006B0BFB">
      <w:pPr>
        <w:tabs>
          <w:tab w:val="left" w:pos="4253"/>
          <w:tab w:val="left" w:pos="6804"/>
        </w:tabs>
        <w:spacing w:after="120"/>
        <w:rPr>
          <w:rFonts w:ascii="Arial" w:hAnsi="Arial"/>
          <w:kern w:val="28"/>
          <w:szCs w:val="24"/>
        </w:rPr>
      </w:pPr>
      <w:bookmarkStart w:id="1" w:name="OLE_LINK1"/>
      <w:bookmarkStart w:id="2" w:name="OLE_LINK2"/>
      <w:r w:rsidRPr="00BA77F0">
        <w:rPr>
          <w:rFonts w:ascii="Arial" w:hAnsi="Arial"/>
          <w:kern w:val="28"/>
          <w:szCs w:val="24"/>
        </w:rPr>
        <w:t xml:space="preserve">The application number is </w:t>
      </w:r>
      <w:r w:rsidR="00BA77F0" w:rsidRPr="00BA77F0">
        <w:rPr>
          <w:rFonts w:ascii="Arial" w:hAnsi="Arial"/>
          <w:szCs w:val="24"/>
        </w:rPr>
        <w:t>PAN-005631</w:t>
      </w:r>
    </w:p>
    <w:p w14:paraId="0FF15251" w14:textId="06BAC386"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7E6B28" w:rsidRPr="007E6B28">
        <w:rPr>
          <w:rFonts w:ascii="Arial" w:hAnsi="Arial"/>
          <w:szCs w:val="24"/>
        </w:rPr>
        <w:t>EPR/BB3392ZJ</w:t>
      </w:r>
    </w:p>
    <w:p w14:paraId="0FF15252" w14:textId="43A40317" w:rsidR="00E244F7" w:rsidRPr="00BA77F0" w:rsidRDefault="00BA77F0" w:rsidP="006B0BFB">
      <w:pPr>
        <w:tabs>
          <w:tab w:val="left" w:pos="4253"/>
          <w:tab w:val="left" w:pos="6804"/>
        </w:tabs>
        <w:spacing w:after="120"/>
        <w:rPr>
          <w:rFonts w:ascii="Arial" w:hAnsi="Arial" w:cs="Arial"/>
          <w:color w:val="FF0000"/>
          <w:sz w:val="28"/>
        </w:rPr>
      </w:pPr>
      <w:r w:rsidRPr="00BA77F0">
        <w:rPr>
          <w:rFonts w:ascii="Arial" w:hAnsi="Arial" w:cs="Arial"/>
        </w:rPr>
        <w:t>The permit is for a new discharge of secondary treated sewage effluent; a maximum of 2.85 m</w:t>
      </w:r>
      <w:r w:rsidRPr="00BA77F0">
        <w:rPr>
          <w:rFonts w:ascii="Arial" w:hAnsi="Arial" w:cs="Arial"/>
          <w:vertAlign w:val="superscript"/>
        </w:rPr>
        <w:t>3</w:t>
      </w:r>
      <w:r w:rsidRPr="00BA77F0">
        <w:rPr>
          <w:rFonts w:ascii="Arial" w:hAnsi="Arial" w:cs="Arial"/>
        </w:rPr>
        <w:t>/day, treated by a British Standard package treatment plant and discharging to an unnamed tributary of the River Usk. The receiving stream has flow all year round. The system serves sewage effluent arising from 4 holiday cottages.</w:t>
      </w:r>
    </w:p>
    <w:bookmarkEnd w:id="1"/>
    <w:bookmarkEnd w:id="2"/>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2" w14:textId="65F7B400" w:rsidR="006420BA" w:rsidRPr="00C17CF9" w:rsidRDefault="006420BA" w:rsidP="00BA77F0">
      <w:pPr>
        <w:spacing w:after="60"/>
        <w:rPr>
          <w:rFonts w:ascii="Arial" w:hAnsi="Arial" w:cs="Arial"/>
          <w:color w:val="FF0000"/>
          <w:szCs w:val="24"/>
        </w:rPr>
      </w:pPr>
    </w:p>
    <w:p w14:paraId="0FF15264" w14:textId="01500EC8" w:rsidR="006420BA" w:rsidRPr="00BA77F0" w:rsidRDefault="006420BA" w:rsidP="00BA77F0">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E" w14:textId="363ED14F" w:rsidR="006420BA" w:rsidRPr="00544C49" w:rsidRDefault="006420BA" w:rsidP="006420BA">
      <w:pPr>
        <w:tabs>
          <w:tab w:val="num" w:pos="720"/>
        </w:tabs>
        <w:spacing w:after="120"/>
        <w:ind w:left="720" w:hanging="360"/>
        <w:rPr>
          <w:rFonts w:ascii="Arial" w:hAnsi="Arial" w:cs="Arial"/>
          <w:color w:val="FF00FF"/>
          <w:szCs w:val="24"/>
        </w:rPr>
      </w:pPr>
    </w:p>
    <w:p w14:paraId="0FF15270" w14:textId="4EB50F39" w:rsidR="006420BA" w:rsidRPr="00544C49" w:rsidRDefault="006420BA" w:rsidP="006420BA">
      <w:pPr>
        <w:tabs>
          <w:tab w:val="num" w:pos="720"/>
        </w:tabs>
        <w:spacing w:after="120"/>
        <w:ind w:left="720" w:hanging="360"/>
        <w:rPr>
          <w:color w:val="0000FF"/>
          <w:szCs w:val="24"/>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49E88B3C"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5B3D79B4"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4BA02F25" w:rsidR="00BA77F0" w:rsidRPr="007820C3" w:rsidRDefault="00BA77F0"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2FD70154" w:rsidR="007820C3" w:rsidRPr="00DA70FE" w:rsidRDefault="007820C3" w:rsidP="007820C3">
            <w:pPr>
              <w:pStyle w:val="Heading3"/>
              <w:spacing w:before="60"/>
              <w:rPr>
                <w:rFonts w:ascii="Arial" w:hAnsi="Arial" w:cs="Arial"/>
                <w:b w:val="0"/>
                <w:color w:val="000000"/>
                <w:szCs w:val="24"/>
                <w:highlight w:val="red"/>
              </w:rPr>
            </w:pPr>
            <w:r w:rsidRPr="00BA77F0">
              <w:rPr>
                <w:rFonts w:ascii="Arial" w:hAnsi="Arial" w:cs="Arial"/>
                <w:b w:val="0"/>
                <w:szCs w:val="24"/>
              </w:rPr>
              <w:t xml:space="preserve">Responses to web publicising </w:t>
            </w:r>
          </w:p>
        </w:tc>
        <w:tc>
          <w:tcPr>
            <w:tcW w:w="6266" w:type="dxa"/>
            <w:tcBorders>
              <w:bottom w:val="single" w:sz="4" w:space="0" w:color="auto"/>
            </w:tcBorders>
          </w:tcPr>
          <w:p w14:paraId="0FF1529A" w14:textId="4CF4FCDD" w:rsidR="007820C3" w:rsidRDefault="007820C3" w:rsidP="007820C3">
            <w:pPr>
              <w:spacing w:before="60"/>
              <w:rPr>
                <w:rFonts w:ascii="Arial" w:hAnsi="Arial" w:cs="Arial"/>
                <w:szCs w:val="24"/>
              </w:rPr>
            </w:pPr>
            <w:r w:rsidRPr="00DA70FE">
              <w:rPr>
                <w:rFonts w:ascii="Arial" w:hAnsi="Arial" w:cs="Arial"/>
                <w:szCs w:val="24"/>
              </w:rPr>
              <w:t xml:space="preserve">The </w:t>
            </w:r>
            <w:r w:rsidRPr="00BA77F0">
              <w:rPr>
                <w:rFonts w:ascii="Arial" w:hAnsi="Arial" w:cs="Arial"/>
                <w:szCs w:val="24"/>
              </w:rPr>
              <w:t>web publicising</w:t>
            </w:r>
            <w:r w:rsidR="00BA77F0" w:rsidRPr="00BA77F0">
              <w:rPr>
                <w:rFonts w:ascii="Arial" w:hAnsi="Arial" w:cs="Arial"/>
                <w:szCs w:val="24"/>
              </w:rPr>
              <w:t xml:space="preserve"> </w:t>
            </w:r>
            <w:r w:rsidRPr="00BA77F0">
              <w:rPr>
                <w:rFonts w:ascii="Arial" w:hAnsi="Arial" w:cs="Arial"/>
                <w:szCs w:val="24"/>
              </w:rPr>
              <w:t>responses (Annex 2) were taken into account in the decision</w:t>
            </w:r>
            <w:r w:rsidRPr="00DA70FE">
              <w:rPr>
                <w:rFonts w:ascii="Arial" w:hAnsi="Arial" w:cs="Arial"/>
                <w:szCs w:val="24"/>
              </w:rPr>
              <w:t xml:space="preserve">.  </w:t>
            </w:r>
          </w:p>
          <w:p w14:paraId="6D95937B" w14:textId="1E47D6CA" w:rsidR="00BA77F0" w:rsidRDefault="00BA77F0" w:rsidP="007820C3">
            <w:pPr>
              <w:spacing w:before="60"/>
              <w:rPr>
                <w:rFonts w:ascii="Arial" w:hAnsi="Arial" w:cs="Arial"/>
                <w:szCs w:val="24"/>
              </w:rPr>
            </w:pPr>
          </w:p>
          <w:p w14:paraId="4507B5A9" w14:textId="07B2C4E6" w:rsidR="00BA77F0" w:rsidRPr="00DA70FE" w:rsidRDefault="00BA77F0" w:rsidP="007820C3">
            <w:pPr>
              <w:spacing w:before="60"/>
              <w:rPr>
                <w:rFonts w:ascii="Arial" w:hAnsi="Arial" w:cs="Arial"/>
                <w:szCs w:val="24"/>
              </w:rPr>
            </w:pPr>
            <w:r>
              <w:rPr>
                <w:rFonts w:ascii="Arial" w:hAnsi="Arial" w:cs="Arial"/>
                <w:szCs w:val="24"/>
              </w:rPr>
              <w:t>There were no responses to the web publication.</w:t>
            </w:r>
          </w:p>
          <w:p w14:paraId="0FF1529B" w14:textId="77777777" w:rsidR="007820C3" w:rsidRPr="00DA70FE" w:rsidRDefault="007820C3"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189034EB"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1B8C43E5" w:rsidR="007820C3" w:rsidRPr="007820C3" w:rsidRDefault="007820C3" w:rsidP="004D5A45">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665B4D83" w:rsidR="007820C3" w:rsidRPr="004D5A45"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4D5A45" w:rsidRDefault="007820C3" w:rsidP="00EF499E">
            <w:pPr>
              <w:rPr>
                <w:rFonts w:ascii="Arial" w:hAnsi="Arial" w:cs="Arial"/>
                <w:szCs w:val="24"/>
                <w:highlight w:val="yellow"/>
              </w:rPr>
            </w:pPr>
            <w:r w:rsidRPr="004D5A45">
              <w:rPr>
                <w:rFonts w:ascii="Arial" w:hAnsi="Arial" w:cs="Arial"/>
                <w:szCs w:val="24"/>
              </w:rPr>
              <w:t>Biodiversity, Heritage, Landscape and Nature Conservation</w:t>
            </w:r>
            <w:r w:rsidR="00136717" w:rsidRPr="004D5A45">
              <w:rPr>
                <w:rFonts w:ascii="Arial" w:hAnsi="Arial" w:cs="Arial"/>
                <w:szCs w:val="24"/>
              </w:rPr>
              <w:t xml:space="preserve"> and a designated site </w:t>
            </w:r>
            <w:r w:rsidR="00136717" w:rsidRPr="004D5A45">
              <w:rPr>
                <w:rFonts w:ascii="Arial" w:hAnsi="Arial" w:cs="Arial"/>
                <w:szCs w:val="24"/>
              </w:rPr>
              <w:lastRenderedPageBreak/>
              <w:t xml:space="preserve">under the </w:t>
            </w:r>
            <w:proofErr w:type="spellStart"/>
            <w:r w:rsidR="00136717" w:rsidRPr="004D5A45">
              <w:rPr>
                <w:rFonts w:ascii="Arial" w:hAnsi="Arial" w:cs="Arial"/>
                <w:szCs w:val="24"/>
              </w:rPr>
              <w:t>CRoW</w:t>
            </w:r>
            <w:proofErr w:type="spellEnd"/>
            <w:r w:rsidR="00136717" w:rsidRPr="004D5A45">
              <w:rPr>
                <w:rFonts w:ascii="Arial" w:hAnsi="Arial" w:cs="Arial"/>
                <w:szCs w:val="24"/>
              </w:rPr>
              <w:t xml:space="preserve"> Act. </w:t>
            </w:r>
          </w:p>
        </w:tc>
        <w:tc>
          <w:tcPr>
            <w:tcW w:w="6266" w:type="dxa"/>
          </w:tcPr>
          <w:p w14:paraId="0FF152C6" w14:textId="77777777" w:rsidR="007820C3" w:rsidRPr="004D5A45" w:rsidRDefault="007820C3" w:rsidP="00EF499E">
            <w:pPr>
              <w:rPr>
                <w:rFonts w:ascii="Arial" w:hAnsi="Arial" w:cs="Arial"/>
                <w:szCs w:val="24"/>
              </w:rPr>
            </w:pPr>
            <w:r w:rsidRPr="004D5A45">
              <w:rPr>
                <w:rFonts w:ascii="Arial" w:hAnsi="Arial" w:cs="Arial"/>
                <w:szCs w:val="24"/>
              </w:rPr>
              <w:lastRenderedPageBreak/>
              <w:t>The application is within the relevant distance criteria of a site of heritage,  landscape or nature conservation, and/or protected species or habitat .</w:t>
            </w:r>
          </w:p>
          <w:p w14:paraId="0FF152C7" w14:textId="77777777" w:rsidR="007820C3" w:rsidRPr="004D5A45" w:rsidRDefault="007820C3" w:rsidP="00EF499E">
            <w:pPr>
              <w:rPr>
                <w:rFonts w:ascii="Arial" w:hAnsi="Arial" w:cs="Arial"/>
                <w:szCs w:val="24"/>
              </w:rPr>
            </w:pPr>
          </w:p>
          <w:p w14:paraId="0FF152C9" w14:textId="3EF47981" w:rsidR="007820C3" w:rsidRPr="004D5A45" w:rsidRDefault="007820C3" w:rsidP="004D5A45">
            <w:pPr>
              <w:rPr>
                <w:rFonts w:ascii="Arial" w:hAnsi="Arial" w:cs="Arial"/>
                <w:szCs w:val="24"/>
              </w:rPr>
            </w:pPr>
            <w:r w:rsidRPr="004D5A45">
              <w:rPr>
                <w:rFonts w:ascii="Arial" w:hAnsi="Arial" w:cs="Arial"/>
                <w:szCs w:val="24"/>
              </w:rPr>
              <w:t>A full assessment of the application a</w:t>
            </w:r>
            <w:r w:rsidR="004D5A45" w:rsidRPr="004D5A45">
              <w:rPr>
                <w:rFonts w:ascii="Arial" w:hAnsi="Arial" w:cs="Arial"/>
                <w:szCs w:val="24"/>
              </w:rPr>
              <w:t xml:space="preserve">nd its potential to affect the </w:t>
            </w:r>
            <w:r w:rsidRPr="004D5A45">
              <w:rPr>
                <w:rFonts w:ascii="Arial" w:hAnsi="Arial" w:cs="Arial"/>
                <w:szCs w:val="24"/>
              </w:rPr>
              <w:t>site has been carried out as part of the permitting process. We consider that the a</w:t>
            </w:r>
            <w:r w:rsidR="004D5A45" w:rsidRPr="004D5A45">
              <w:rPr>
                <w:rFonts w:ascii="Arial" w:hAnsi="Arial" w:cs="Arial"/>
                <w:szCs w:val="24"/>
              </w:rPr>
              <w:t xml:space="preserve">pplication will not affect the </w:t>
            </w:r>
            <w:r w:rsidRPr="004D5A45">
              <w:rPr>
                <w:rFonts w:ascii="Arial" w:hAnsi="Arial" w:cs="Arial"/>
                <w:szCs w:val="24"/>
              </w:rPr>
              <w:t>features of the si</w:t>
            </w:r>
            <w:r w:rsidR="004D5A45" w:rsidRPr="004D5A45">
              <w:rPr>
                <w:rFonts w:ascii="Arial" w:hAnsi="Arial" w:cs="Arial"/>
                <w:szCs w:val="24"/>
              </w:rPr>
              <w:t>te.</w:t>
            </w:r>
          </w:p>
          <w:p w14:paraId="06CE7309" w14:textId="77777777" w:rsidR="004D5A45" w:rsidRPr="004D5A45" w:rsidRDefault="004D5A45" w:rsidP="004D5A45">
            <w:pPr>
              <w:rPr>
                <w:rFonts w:ascii="Arial" w:hAnsi="Arial" w:cs="Arial"/>
                <w:szCs w:val="24"/>
              </w:rPr>
            </w:pPr>
          </w:p>
          <w:p w14:paraId="75CEC218" w14:textId="24F7C106" w:rsidR="00136717" w:rsidRPr="004D5A45" w:rsidRDefault="007820C3" w:rsidP="00EF499E">
            <w:pPr>
              <w:rPr>
                <w:rFonts w:ascii="Arial" w:hAnsi="Arial" w:cs="Arial"/>
                <w:szCs w:val="24"/>
              </w:rPr>
            </w:pPr>
            <w:r w:rsidRPr="004D5A45">
              <w:rPr>
                <w:rFonts w:ascii="Arial" w:hAnsi="Arial" w:cs="Arial"/>
                <w:szCs w:val="24"/>
              </w:rPr>
              <w:t xml:space="preserve">We have not formally </w:t>
            </w:r>
            <w:proofErr w:type="gramStart"/>
            <w:r w:rsidRPr="004D5A45">
              <w:rPr>
                <w:rFonts w:ascii="Arial" w:hAnsi="Arial" w:cs="Arial"/>
                <w:szCs w:val="24"/>
              </w:rPr>
              <w:t xml:space="preserve">consulted </w:t>
            </w:r>
            <w:r w:rsidR="009A3F85" w:rsidRPr="004D5A45">
              <w:rPr>
                <w:rFonts w:ascii="Arial" w:hAnsi="Arial" w:cs="Arial"/>
                <w:szCs w:val="24"/>
              </w:rPr>
              <w:t xml:space="preserve"> </w:t>
            </w:r>
            <w:r w:rsidRPr="004D5A45">
              <w:rPr>
                <w:rFonts w:ascii="Arial" w:hAnsi="Arial" w:cs="Arial"/>
                <w:szCs w:val="24"/>
              </w:rPr>
              <w:t>on</w:t>
            </w:r>
            <w:proofErr w:type="gramEnd"/>
            <w:r w:rsidRPr="004D5A45">
              <w:rPr>
                <w:rFonts w:ascii="Arial" w:hAnsi="Arial" w:cs="Arial"/>
                <w:szCs w:val="24"/>
              </w:rPr>
              <w:t xml:space="preserve"> the application.  The decision was taken in accordance with our guidance. </w:t>
            </w:r>
          </w:p>
          <w:p w14:paraId="0FF152CF" w14:textId="77777777" w:rsidR="00FB30B4" w:rsidRPr="004D5A45" w:rsidRDefault="00FB30B4" w:rsidP="00EF499E">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4D5A45" w:rsidRDefault="00136717" w:rsidP="00136717">
            <w:pPr>
              <w:spacing w:before="60"/>
              <w:rPr>
                <w:rFonts w:ascii="Arial" w:hAnsi="Arial" w:cs="Arial"/>
                <w:szCs w:val="24"/>
              </w:rPr>
            </w:pPr>
            <w:r w:rsidRPr="004D5A45">
              <w:rPr>
                <w:rFonts w:ascii="Arial" w:hAnsi="Arial" w:cs="Arial"/>
                <w:szCs w:val="24"/>
              </w:rPr>
              <w:t>No FORM 1 completed:</w:t>
            </w:r>
          </w:p>
          <w:p w14:paraId="5CBD4E4C" w14:textId="77777777" w:rsidR="00136717" w:rsidRPr="004D5A45" w:rsidRDefault="00136717" w:rsidP="00136717">
            <w:pPr>
              <w:spacing w:before="60"/>
              <w:rPr>
                <w:rFonts w:ascii="Arial" w:hAnsi="Arial" w:cs="Arial"/>
                <w:szCs w:val="24"/>
              </w:rPr>
            </w:pPr>
          </w:p>
          <w:p w14:paraId="65718F40" w14:textId="77777777" w:rsidR="00136717" w:rsidRPr="004D5A45" w:rsidRDefault="00136717" w:rsidP="00136717">
            <w:pPr>
              <w:spacing w:before="60"/>
              <w:rPr>
                <w:rFonts w:ascii="Arial" w:hAnsi="Arial" w:cs="Arial"/>
                <w:szCs w:val="24"/>
              </w:rPr>
            </w:pPr>
            <w:r w:rsidRPr="004D5A45">
              <w:rPr>
                <w:rFonts w:ascii="Arial" w:hAnsi="Arial" w:cs="Arial"/>
                <w:szCs w:val="24"/>
              </w:rPr>
              <w:t>HRA is not required because there is no conceivable impact pathway to any Natura 2000/</w:t>
            </w:r>
            <w:proofErr w:type="spellStart"/>
            <w:r w:rsidRPr="004D5A45">
              <w:rPr>
                <w:rFonts w:ascii="Arial" w:hAnsi="Arial" w:cs="Arial"/>
                <w:szCs w:val="24"/>
              </w:rPr>
              <w:t>Ramsar</w:t>
            </w:r>
            <w:proofErr w:type="spellEnd"/>
            <w:r w:rsidRPr="004D5A45">
              <w:rPr>
                <w:rFonts w:ascii="Arial" w:hAnsi="Arial" w:cs="Arial"/>
                <w:szCs w:val="24"/>
              </w:rPr>
              <w:t xml:space="preserve"> site </w:t>
            </w:r>
          </w:p>
          <w:p w14:paraId="1CF5C984" w14:textId="4269CBAE" w:rsidR="00136717" w:rsidRPr="004D5A45" w:rsidRDefault="00136717" w:rsidP="004D5A45">
            <w:pPr>
              <w:spacing w:before="60"/>
              <w:rPr>
                <w:rFonts w:ascii="Arial" w:hAnsi="Arial" w:cs="Arial"/>
                <w:szCs w:val="24"/>
              </w:rPr>
            </w:pPr>
            <w:r w:rsidRPr="004D5A45">
              <w:rPr>
                <w:rFonts w:ascii="Arial" w:hAnsi="Arial" w:cs="Arial"/>
                <w:szCs w:val="24"/>
              </w:rPr>
              <w:t xml:space="preserve">Note: From OGN 200 - no conceivable impact on any Natura 2000 site, by virtue of the scale or location or nature of the project. </w:t>
            </w:r>
          </w:p>
          <w:p w14:paraId="67AFC2B0" w14:textId="754E3EC0" w:rsidR="00136717" w:rsidRPr="007820C3" w:rsidRDefault="00136717" w:rsidP="004D5A45">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7339ADB" w:rsidR="007820C3" w:rsidRPr="00FB30B4" w:rsidRDefault="007820C3" w:rsidP="00A26EA6">
            <w:pPr>
              <w:rPr>
                <w:rFonts w:ascii="Arial" w:hAnsi="Arial" w:cs="Arial"/>
                <w:color w:val="FF00FF"/>
                <w:szCs w:val="24"/>
              </w:rPr>
            </w:pPr>
          </w:p>
        </w:tc>
        <w:tc>
          <w:tcPr>
            <w:tcW w:w="6266" w:type="dxa"/>
          </w:tcPr>
          <w:p w14:paraId="0FF152E2" w14:textId="77777777" w:rsidR="007820C3" w:rsidRPr="004D5A45" w:rsidRDefault="007820C3" w:rsidP="00A60F17">
            <w:pPr>
              <w:rPr>
                <w:rFonts w:ascii="Arial" w:hAnsi="Arial" w:cs="Arial"/>
                <w:szCs w:val="24"/>
              </w:rPr>
            </w:pPr>
            <w:r w:rsidRPr="004D5A45">
              <w:rPr>
                <w:rFonts w:ascii="Arial" w:hAnsi="Arial" w:cs="Arial"/>
                <w:szCs w:val="24"/>
              </w:rPr>
              <w:t xml:space="preserve">We have carried out a risk assessment on behalf of the operator.  </w:t>
            </w:r>
          </w:p>
          <w:p w14:paraId="0FF152E3" w14:textId="77777777" w:rsidR="00FB30B4" w:rsidRPr="004D5A45" w:rsidRDefault="00FB30B4" w:rsidP="00A60F17">
            <w:pPr>
              <w:rPr>
                <w:rFonts w:ascii="Arial" w:hAnsi="Arial" w:cs="Arial"/>
                <w:szCs w:val="24"/>
              </w:rPr>
            </w:pPr>
          </w:p>
          <w:p w14:paraId="0FF152E4" w14:textId="77777777" w:rsidR="007820C3" w:rsidRPr="004D5A45" w:rsidRDefault="007820C3" w:rsidP="00A60F17">
            <w:pPr>
              <w:rPr>
                <w:rFonts w:ascii="Arial" w:hAnsi="Arial" w:cs="Arial"/>
                <w:szCs w:val="24"/>
              </w:rPr>
            </w:pPr>
            <w:r w:rsidRPr="004D5A45">
              <w:rPr>
                <w:rFonts w:ascii="Arial" w:hAnsi="Arial" w:cs="Arial"/>
                <w:szCs w:val="24"/>
              </w:rPr>
              <w:t xml:space="preserve">The operator considers this risk assessment is satisfactory. </w:t>
            </w:r>
          </w:p>
          <w:p w14:paraId="0FF152E7" w14:textId="77777777" w:rsidR="007820C3" w:rsidRPr="004D5A45" w:rsidRDefault="007820C3" w:rsidP="00A60F17">
            <w:pPr>
              <w:rPr>
                <w:rFonts w:ascii="Arial" w:hAnsi="Arial" w:cs="Arial"/>
                <w:szCs w:val="24"/>
              </w:rPr>
            </w:pPr>
          </w:p>
          <w:p w14:paraId="0FF152E8" w14:textId="6F950DDF" w:rsidR="007820C3" w:rsidRPr="004D5A45" w:rsidRDefault="007820C3" w:rsidP="00A60F17">
            <w:pPr>
              <w:pStyle w:val="BodyText"/>
              <w:rPr>
                <w:rFonts w:ascii="Arial" w:hAnsi="Arial" w:cs="Arial"/>
                <w:color w:val="auto"/>
                <w:szCs w:val="24"/>
              </w:rPr>
            </w:pPr>
            <w:r w:rsidRPr="004D5A45">
              <w:rPr>
                <w:rFonts w:ascii="Arial" w:hAnsi="Arial" w:cs="Arial"/>
                <w:color w:val="auto"/>
                <w:szCs w:val="24"/>
              </w:rPr>
              <w:t>The assessment shows that, applying the conservative criteria in our guidance on Environmental Risk Assessment, all emissions may be categorised a</w:t>
            </w:r>
            <w:r w:rsidR="004D5A45" w:rsidRPr="004D5A45">
              <w:rPr>
                <w:rFonts w:ascii="Arial" w:hAnsi="Arial" w:cs="Arial"/>
                <w:color w:val="auto"/>
                <w:szCs w:val="24"/>
              </w:rPr>
              <w:t>s environmentally insignificant.</w:t>
            </w:r>
            <w:r w:rsidRPr="004D5A45">
              <w:rPr>
                <w:rFonts w:ascii="Arial" w:hAnsi="Arial" w:cs="Arial"/>
                <w:color w:val="auto"/>
                <w:szCs w:val="24"/>
              </w:rPr>
              <w:t xml:space="preserve"> </w:t>
            </w:r>
          </w:p>
          <w:p w14:paraId="0FF152E9" w14:textId="77777777" w:rsidR="00FB30B4" w:rsidRPr="004D5A45" w:rsidRDefault="00FB30B4"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251C4553" w14:textId="77777777" w:rsidR="004D5A45" w:rsidRDefault="004D5A45" w:rsidP="00792CEE">
            <w:pPr>
              <w:pStyle w:val="BodyText"/>
              <w:rPr>
                <w:rFonts w:ascii="Arial" w:hAnsi="Arial" w:cs="Arial"/>
                <w:color w:val="FF00FF"/>
                <w:szCs w:val="24"/>
              </w:rPr>
            </w:pPr>
          </w:p>
          <w:p w14:paraId="0FF152EF" w14:textId="377881E7" w:rsidR="007820C3" w:rsidRPr="004D5A45" w:rsidRDefault="007820C3" w:rsidP="00792CEE">
            <w:pPr>
              <w:pStyle w:val="BodyText"/>
              <w:rPr>
                <w:rFonts w:ascii="Arial" w:hAnsi="Arial" w:cs="Arial"/>
                <w:color w:val="auto"/>
                <w:szCs w:val="24"/>
              </w:rPr>
            </w:pPr>
            <w:r w:rsidRPr="004D5A45">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2D3F2A30" w:rsidR="00FB30B4" w:rsidRPr="007820C3" w:rsidRDefault="00FB30B4" w:rsidP="004D5A45">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2F2403">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w:t>
            </w:r>
            <w:r>
              <w:rPr>
                <w:rFonts w:ascii="Arial" w:hAnsi="Arial" w:cs="Arial"/>
                <w:szCs w:val="24"/>
              </w:rPr>
              <w:lastRenderedPageBreak/>
              <w:t xml:space="preserve">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027F0867" w:rsidR="00E96702" w:rsidRPr="004D5A45" w:rsidRDefault="00343BA5" w:rsidP="00E96702">
            <w:pPr>
              <w:pStyle w:val="NormalWeb"/>
              <w:rPr>
                <w:rFonts w:ascii="Arial" w:eastAsia="Times New Roman" w:hAnsi="Arial" w:cs="Arial"/>
              </w:rPr>
            </w:pPr>
            <w:r>
              <w:rPr>
                <w:rFonts w:ascii="Arial" w:eastAsia="Times New Roman" w:hAnsi="Arial" w:cs="Arial"/>
              </w:rPr>
              <w:lastRenderedPageBreak/>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w:t>
            </w:r>
            <w:r w:rsidR="00E96702" w:rsidRPr="00E96702">
              <w:rPr>
                <w:rFonts w:ascii="Arial" w:eastAsia="Times New Roman" w:hAnsi="Arial" w:cs="Arial"/>
              </w:rPr>
              <w:lastRenderedPageBreak/>
              <w:t>management of natural resources in relation to Wales and applying the principles of sustainable management of natural resources</w:t>
            </w:r>
            <w:r w:rsidR="004D5A45">
              <w:rPr>
                <w:rFonts w:ascii="Arial" w:eastAsia="Times New Roman" w:hAnsi="Arial" w:cs="Arial"/>
              </w:rPr>
              <w:t>.</w:t>
            </w:r>
            <w:r w:rsidR="00E96702" w:rsidRPr="00E96702">
              <w:rPr>
                <w:rFonts w:ascii="Arial" w:eastAsia="Times New Roman" w:hAnsi="Arial" w:cs="Arial"/>
                <w:color w:val="FF00FF"/>
              </w:rPr>
              <w:t xml:space="preserve"> </w:t>
            </w:r>
          </w:p>
          <w:p w14:paraId="569BE600" w14:textId="77777777" w:rsidR="00E96702" w:rsidRDefault="00E96702" w:rsidP="00D26B49">
            <w:pPr>
              <w:rPr>
                <w:rFonts w:ascii="Arial" w:hAnsi="Arial" w:cs="Arial"/>
                <w:color w:val="FF00FF"/>
                <w:szCs w:val="24"/>
              </w:rPr>
            </w:pPr>
          </w:p>
          <w:p w14:paraId="7C4FE69A" w14:textId="5E7200F7" w:rsidR="004D5A45" w:rsidRPr="00E96702" w:rsidRDefault="004D5A45"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lastRenderedPageBreak/>
              <w:sym w:font="Wingdings" w:char="F0FC"/>
            </w:r>
          </w:p>
        </w:tc>
      </w:tr>
    </w:tbl>
    <w:p w14:paraId="0FF15375" w14:textId="1B5F34B5" w:rsidR="00C44B7E" w:rsidRPr="00FE5385" w:rsidRDefault="00C44B7E" w:rsidP="00FE5385">
      <w:pPr>
        <w:pStyle w:val="Heading1"/>
        <w:jc w:val="left"/>
        <w:rPr>
          <w:color w:val="FF00FF"/>
          <w:szCs w:val="24"/>
        </w:rPr>
      </w:pPr>
    </w:p>
    <w:sectPr w:rsidR="00C44B7E" w:rsidRPr="00FE5385"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4D5A45" w:rsidRDefault="004D5A45">
      <w:r>
        <w:separator/>
      </w:r>
    </w:p>
  </w:endnote>
  <w:endnote w:type="continuationSeparator" w:id="0">
    <w:p w14:paraId="0FF15379" w14:textId="77777777" w:rsidR="004D5A45" w:rsidRDefault="004D5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D5A45" w:rsidRDefault="004D5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4D5A45" w:rsidRDefault="004D5A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D5A45" w:rsidRPr="002B61AE" w14:paraId="0FF15380" w14:textId="77777777" w:rsidTr="008632BF">
      <w:trPr>
        <w:trHeight w:val="286"/>
      </w:trPr>
      <w:tc>
        <w:tcPr>
          <w:tcW w:w="2659" w:type="dxa"/>
        </w:tcPr>
        <w:p w14:paraId="0FF1537C" w14:textId="7104BEDB" w:rsidR="004D5A45" w:rsidRPr="00E907C6" w:rsidRDefault="004D5A45"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D5A45" w:rsidRPr="00E907C6" w:rsidRDefault="004D5A45"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D5A45" w:rsidRPr="00E907C6" w:rsidRDefault="004D5A45"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D5A45" w:rsidRPr="00E907C6" w:rsidRDefault="004D5A45"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4D5A45" w:rsidRPr="003F4346" w:rsidRDefault="004D5A45"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4D5A45" w:rsidRDefault="004D5A45">
      <w:r>
        <w:separator/>
      </w:r>
    </w:p>
  </w:footnote>
  <w:footnote w:type="continuationSeparator" w:id="0">
    <w:p w14:paraId="0FF15377" w14:textId="77777777" w:rsidR="004D5A45" w:rsidRDefault="004D5A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403"/>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D5A45"/>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E6B28"/>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BFC"/>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A77F0"/>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E5385"/>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Llandetty Hall Farm</Site_x0020_Name>
    <Internal_x002f_External xmlns="859f7ad6-93f6-4205-b62b-a17f28acbbac">Internal document</Internal_x002f_External>
    <Post_x0020_code xmlns="859f7ad6-93f6-4205-b62b-a17f28acbbac">LD3 7YR</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Llandetty Hall Farm, Llandetty, Brecon, LD3 7YR</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2019-07-17T23:00:00+00:00</Document_x0020_Date>
    <Facility_x0020_Address xmlns="859f7ad6-93f6-4205-b62b-a17f28acbbac">Llandetty, Brecon</Facility_x0020_Address>
    <Environment_x0020_Sub_x0020_Folder xmlns="859f7ad6-93f6-4205-b62b-a17f28acbbac">Licences applications</Environment_x0020_Sub_x0020_Folder>
    <Customer_x0020_Name xmlns="859f7ad6-93f6-4205-b62b-a17f28acbbac">Llandetty Hall Farm</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a84e7805-6a46-4291-b6c6-33e265e5a8c8"/>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purl.org/dc/terms/"/>
    <ds:schemaRef ds:uri="9be56660-2c31-41ef-bc00-23e72f632f2a"/>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7DAAC43A-0C2B-4E45-AE4F-C008C83641AB}"/>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767</Words>
  <Characters>4257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Byrne, Aidan</dc:creator>
  <cp:keywords>23308SD92, 233 08 SD92, 233-08-SD92</cp:keywords>
  <dc:description>233_08_SD92, Version 3_x000d_
Issue date: 19/07/2011</dc:description>
  <cp:lastModifiedBy>Byrne, Aidan</cp:lastModifiedBy>
  <cp:revision>4</cp:revision>
  <cp:lastPrinted>2008-01-30T13:54:00Z</cp:lastPrinted>
  <dcterms:created xsi:type="dcterms:W3CDTF">2019-07-05T09:25:00Z</dcterms:created>
  <dcterms:modified xsi:type="dcterms:W3CDTF">2019-07-18T11:05:00Z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7414cfec-1ad0-4d56-bee0-0d5be20e47f2</vt:lpwstr>
  </property>
  <property fmtid="{D5CDD505-2E9C-101B-9397-08002B2CF9AE}" pid="11" name="SharedWithUsers">
    <vt:lpwstr/>
  </property>
  <property fmtid="{D5CDD505-2E9C-101B-9397-08002B2CF9AE}" pid="12" name="_dlc_DocId">
    <vt:lpwstr>REGU-212-47180</vt:lpwstr>
  </property>
  <property fmtid="{D5CDD505-2E9C-101B-9397-08002B2CF9AE}" pid="13" name="_dlc_DocIdUrl">
    <vt:lpwstr>https://cyfoethnaturiolcymru.sharepoint.com/teams/Regulatory/Permitting/_layouts/15/DocIdRedir.aspx?ID=REGU-212-47180, REGU-212-47180</vt:lpwstr>
  </property>
</Properties>
</file>