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0B06AB">
            <w:pPr>
              <w:rPr>
                <w:b/>
                <w:color w:val="0091A5" w:themeColor="accent3"/>
                <w:u w:val="single"/>
              </w:rPr>
            </w:pPr>
            <w:r w:rsidRPr="00A4643D">
              <w:rPr>
                <w:b/>
                <w:color w:val="0091A5" w:themeColor="accent3"/>
              </w:rPr>
              <w:t>Permit Number:</w:t>
            </w:r>
          </w:p>
        </w:tc>
        <w:tc>
          <w:tcPr>
            <w:tcW w:w="6890" w:type="dxa"/>
          </w:tcPr>
          <w:p w14:paraId="3FE9E977" w14:textId="22405AEB" w:rsidR="00A4643D" w:rsidRPr="000B06AB" w:rsidRDefault="00542ACE" w:rsidP="000B06AB">
            <w:hyperlink r:id="rId12" w:history="1">
              <w:r w:rsidR="000B06AB" w:rsidRPr="00991413">
                <w:rPr>
                  <w:rStyle w:val="Hyperlink"/>
                </w:rPr>
                <w:t>PAN-009912</w:t>
              </w:r>
            </w:hyperlink>
          </w:p>
        </w:tc>
      </w:tr>
      <w:tr w:rsidR="00A4643D" w14:paraId="17FD4B7A" w14:textId="77777777" w:rsidTr="009A13CA">
        <w:trPr>
          <w:trHeight w:val="322"/>
        </w:trPr>
        <w:tc>
          <w:tcPr>
            <w:tcW w:w="2830" w:type="dxa"/>
          </w:tcPr>
          <w:p w14:paraId="38B9B546" w14:textId="77777777" w:rsidR="00A4643D" w:rsidRPr="00A4643D" w:rsidRDefault="00A4643D" w:rsidP="000B06AB">
            <w:pPr>
              <w:rPr>
                <w:b/>
                <w:color w:val="0091A5" w:themeColor="accent3"/>
                <w:u w:val="single"/>
              </w:rPr>
            </w:pPr>
            <w:r w:rsidRPr="00A4643D">
              <w:rPr>
                <w:b/>
                <w:color w:val="0091A5" w:themeColor="accent3"/>
              </w:rPr>
              <w:t>Applicant name:</w:t>
            </w:r>
          </w:p>
        </w:tc>
        <w:tc>
          <w:tcPr>
            <w:tcW w:w="6890" w:type="dxa"/>
          </w:tcPr>
          <w:p w14:paraId="476C120D" w14:textId="6031BA47" w:rsidR="00A4643D" w:rsidRPr="000B06AB" w:rsidRDefault="000B06AB" w:rsidP="000B06AB">
            <w:proofErr w:type="spellStart"/>
            <w:r w:rsidRPr="000B06AB">
              <w:t>D</w:t>
            </w:r>
            <w:r w:rsidRPr="000B06AB">
              <w:rPr>
                <w:rFonts w:cs="Arial"/>
              </w:rPr>
              <w:t>ŵ</w:t>
            </w:r>
            <w:r w:rsidRPr="000B06AB">
              <w:t>r</w:t>
            </w:r>
            <w:proofErr w:type="spellEnd"/>
            <w:r w:rsidRPr="000B06AB">
              <w:t xml:space="preserve"> Cymru </w:t>
            </w:r>
            <w:proofErr w:type="spellStart"/>
            <w:r w:rsidRPr="000B06AB">
              <w:t>Cyfyngedig</w:t>
            </w:r>
            <w:proofErr w:type="spellEnd"/>
          </w:p>
        </w:tc>
      </w:tr>
      <w:tr w:rsidR="00A4643D" w14:paraId="6A520E7A" w14:textId="77777777" w:rsidTr="009A13CA">
        <w:trPr>
          <w:trHeight w:val="367"/>
        </w:trPr>
        <w:tc>
          <w:tcPr>
            <w:tcW w:w="2830" w:type="dxa"/>
          </w:tcPr>
          <w:p w14:paraId="6B45371F" w14:textId="77777777" w:rsidR="00A4643D" w:rsidRPr="00A4643D" w:rsidRDefault="00A4643D" w:rsidP="000B06AB">
            <w:pPr>
              <w:rPr>
                <w:b/>
                <w:color w:val="0091A5" w:themeColor="accent3"/>
                <w:u w:val="single"/>
              </w:rPr>
            </w:pPr>
            <w:r w:rsidRPr="00A4643D">
              <w:rPr>
                <w:b/>
                <w:color w:val="0091A5" w:themeColor="accent3"/>
              </w:rPr>
              <w:t>Site Address:</w:t>
            </w:r>
          </w:p>
        </w:tc>
        <w:tc>
          <w:tcPr>
            <w:tcW w:w="6890" w:type="dxa"/>
          </w:tcPr>
          <w:p w14:paraId="59609C1E" w14:textId="2D49654B" w:rsidR="00A4643D" w:rsidRPr="000B06AB" w:rsidRDefault="000B06AB" w:rsidP="000B06AB">
            <w:r w:rsidRPr="000B06AB">
              <w:t>Hook low level inlet sewage pumping station</w:t>
            </w:r>
            <w:r>
              <w:t>, Hook, Pembrokeshire, SA62 4LU</w:t>
            </w:r>
          </w:p>
        </w:tc>
      </w:tr>
      <w:tr w:rsidR="009A13CA" w14:paraId="511A46A0" w14:textId="77777777" w:rsidTr="009A13CA">
        <w:trPr>
          <w:trHeight w:val="367"/>
        </w:trPr>
        <w:tc>
          <w:tcPr>
            <w:tcW w:w="2830" w:type="dxa"/>
          </w:tcPr>
          <w:p w14:paraId="22A38F10" w14:textId="6CD49B7B" w:rsidR="009A13CA" w:rsidRPr="00A4643D" w:rsidRDefault="009A13CA" w:rsidP="000B06AB">
            <w:pPr>
              <w:rPr>
                <w:b/>
                <w:color w:val="0091A5" w:themeColor="accent3"/>
              </w:rPr>
            </w:pPr>
            <w:r>
              <w:rPr>
                <w:b/>
                <w:color w:val="0091A5" w:themeColor="accent3"/>
              </w:rPr>
              <w:t>Discharge Point NGR:</w:t>
            </w:r>
          </w:p>
        </w:tc>
        <w:tc>
          <w:tcPr>
            <w:tcW w:w="6890" w:type="dxa"/>
          </w:tcPr>
          <w:p w14:paraId="77B40B16" w14:textId="0693F52C" w:rsidR="009A13CA" w:rsidRPr="000B06AB" w:rsidRDefault="000B06AB" w:rsidP="000B06AB">
            <w:pPr>
              <w:rPr>
                <w:b/>
                <w:u w:val="single"/>
              </w:rPr>
            </w:pPr>
            <w:r w:rsidRPr="000B06AB">
              <w:rPr>
                <w:rFonts w:cs="Arial"/>
              </w:rPr>
              <w:t>SM 98863 11054</w:t>
            </w:r>
          </w:p>
        </w:tc>
      </w:tr>
      <w:tr w:rsidR="00A4643D" w14:paraId="6E02B5A6" w14:textId="77777777" w:rsidTr="009A13CA">
        <w:trPr>
          <w:trHeight w:val="460"/>
        </w:trPr>
        <w:tc>
          <w:tcPr>
            <w:tcW w:w="2830" w:type="dxa"/>
          </w:tcPr>
          <w:p w14:paraId="69024784" w14:textId="77777777" w:rsidR="00A4643D" w:rsidRPr="00A4643D" w:rsidRDefault="00A4643D" w:rsidP="000B06AB">
            <w:pPr>
              <w:rPr>
                <w:b/>
                <w:color w:val="0091A5" w:themeColor="accent3"/>
              </w:rPr>
            </w:pPr>
            <w:r w:rsidRPr="00A4643D">
              <w:rPr>
                <w:b/>
                <w:color w:val="0091A5" w:themeColor="accent3"/>
              </w:rPr>
              <w:t>Respond by date:</w:t>
            </w:r>
          </w:p>
        </w:tc>
        <w:tc>
          <w:tcPr>
            <w:tcW w:w="6890" w:type="dxa"/>
          </w:tcPr>
          <w:p w14:paraId="177E940F" w14:textId="275C9870" w:rsidR="00A4643D" w:rsidRPr="000B06AB" w:rsidRDefault="000B06AB" w:rsidP="000B06AB">
            <w:pPr>
              <w:rPr>
                <w:bCs/>
              </w:rPr>
            </w:pPr>
            <w:r w:rsidRPr="000B06AB">
              <w:rPr>
                <w:bCs/>
              </w:rPr>
              <w:t>12/05/2020</w:t>
            </w:r>
            <w:r w:rsidR="00A4643D" w:rsidRPr="000B06AB">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0B06AB">
            <w:pPr>
              <w:rPr>
                <w:b/>
                <w:color w:val="0091A5" w:themeColor="accent3"/>
              </w:rPr>
            </w:pPr>
            <w:r>
              <w:rPr>
                <w:b/>
                <w:color w:val="0091A5" w:themeColor="accent3"/>
              </w:rPr>
              <w:t>Permitting Officer:</w:t>
            </w:r>
          </w:p>
        </w:tc>
        <w:tc>
          <w:tcPr>
            <w:tcW w:w="6890" w:type="dxa"/>
          </w:tcPr>
          <w:p w14:paraId="00291DE5" w14:textId="39CAD903" w:rsidR="00965438" w:rsidRPr="000B06AB" w:rsidRDefault="000B06AB" w:rsidP="000B06AB">
            <w:pPr>
              <w:rPr>
                <w:bCs/>
              </w:rPr>
            </w:pPr>
            <w:r w:rsidRPr="000B06AB">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322ABE3E" w14:textId="48C0BE09"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25473404" w14:textId="643A55CD" w:rsidR="000B06AB" w:rsidRDefault="000B06AB" w:rsidP="00A4643D">
      <w:pPr>
        <w:pBdr>
          <w:top w:val="single" w:sz="4" w:space="1" w:color="auto"/>
          <w:left w:val="single" w:sz="4" w:space="4" w:color="auto"/>
          <w:bottom w:val="single" w:sz="4" w:space="1" w:color="auto"/>
          <w:right w:val="single" w:sz="4" w:space="4" w:color="auto"/>
        </w:pBdr>
      </w:pPr>
      <w:r w:rsidRPr="000B06AB">
        <w:t>This application is the final part of the scheme to expand Hook WwTW. This application is specifically for the inlet pumping station at Hook WwTW, there will be</w:t>
      </w:r>
      <w:r w:rsidR="00991413">
        <w:t xml:space="preserve"> new discharges from</w:t>
      </w:r>
      <w:r w:rsidRPr="000B06AB">
        <w:t xml:space="preserve"> a combined sewer overflow (CSO) and emergency overflow (EO) on the asset.</w:t>
      </w:r>
      <w:r w:rsidR="00543163">
        <w:t xml:space="preserve"> The pumping station is designed to pass forward flows of 8l/s, flows in excess of this figure (during storm conditions) will discharge via the CSO, </w:t>
      </w:r>
      <w:r w:rsidR="00991413">
        <w:t>which utilises</w:t>
      </w:r>
      <w:r w:rsidR="00543163">
        <w:t xml:space="preserve"> the same outfall as the final effluent discharge from the WwTW</w:t>
      </w:r>
      <w:r w:rsidR="00991413">
        <w:t xml:space="preserve"> (SM 98863 11054). Event duration monitoring and reporting requirements will be on any permit, should one be issued for the CSO discharge</w:t>
      </w:r>
      <w:r w:rsidR="00543163">
        <w:t>. The EO will only operate during emergency conditions, defined as:</w:t>
      </w:r>
    </w:p>
    <w:p w14:paraId="1189CA1F" w14:textId="262345CB" w:rsidR="00543163" w:rsidRDefault="00543163" w:rsidP="00543163">
      <w:pPr>
        <w:pBdr>
          <w:top w:val="single" w:sz="4" w:space="1" w:color="auto"/>
          <w:left w:val="single" w:sz="4" w:space="4" w:color="auto"/>
          <w:bottom w:val="single" w:sz="4" w:space="1" w:color="auto"/>
          <w:right w:val="single" w:sz="4" w:space="4" w:color="auto"/>
        </w:pBdr>
      </w:pPr>
      <w:r>
        <w:t xml:space="preserve">- </w:t>
      </w:r>
      <w:r w:rsidR="00991413">
        <w:t>e</w:t>
      </w:r>
      <w:r>
        <w:t>lectrical power failure</w:t>
      </w:r>
    </w:p>
    <w:p w14:paraId="72126679" w14:textId="7C3445FA" w:rsidR="00543163" w:rsidRDefault="00543163" w:rsidP="00543163">
      <w:pPr>
        <w:pBdr>
          <w:top w:val="single" w:sz="4" w:space="1" w:color="auto"/>
          <w:left w:val="single" w:sz="4" w:space="4" w:color="auto"/>
          <w:bottom w:val="single" w:sz="4" w:space="1" w:color="auto"/>
          <w:right w:val="single" w:sz="4" w:space="4" w:color="auto"/>
        </w:pBdr>
      </w:pPr>
      <w:r>
        <w:t xml:space="preserve">- </w:t>
      </w:r>
      <w:r w:rsidR="00991413">
        <w:t>mechanical breakdown of duty and standby pumps</w:t>
      </w:r>
    </w:p>
    <w:p w14:paraId="7C6D7C55" w14:textId="206D3A07" w:rsidR="00991413" w:rsidRDefault="00991413" w:rsidP="00543163">
      <w:pPr>
        <w:pBdr>
          <w:top w:val="single" w:sz="4" w:space="1" w:color="auto"/>
          <w:left w:val="single" w:sz="4" w:space="4" w:color="auto"/>
          <w:bottom w:val="single" w:sz="4" w:space="1" w:color="auto"/>
          <w:right w:val="single" w:sz="4" w:space="4" w:color="auto"/>
        </w:pBdr>
      </w:pPr>
      <w:r>
        <w:t>- rising main failure</w:t>
      </w:r>
    </w:p>
    <w:p w14:paraId="1957E25B" w14:textId="3C3B8E7E" w:rsidR="00991413" w:rsidRDefault="00991413" w:rsidP="00543163">
      <w:pPr>
        <w:pBdr>
          <w:top w:val="single" w:sz="4" w:space="1" w:color="auto"/>
          <w:left w:val="single" w:sz="4" w:space="4" w:color="auto"/>
          <w:bottom w:val="single" w:sz="4" w:space="1" w:color="auto"/>
          <w:right w:val="single" w:sz="4" w:space="4" w:color="auto"/>
        </w:pBdr>
      </w:pPr>
      <w:r>
        <w:t>- blockage of downstream sewer</w:t>
      </w:r>
    </w:p>
    <w:p w14:paraId="53D65BF4" w14:textId="619273DC" w:rsidR="00991413" w:rsidRDefault="00991413" w:rsidP="00543163">
      <w:pPr>
        <w:pBdr>
          <w:top w:val="single" w:sz="4" w:space="1" w:color="auto"/>
          <w:left w:val="single" w:sz="4" w:space="4" w:color="auto"/>
          <w:bottom w:val="single" w:sz="4" w:space="1" w:color="auto"/>
          <w:right w:val="single" w:sz="4" w:space="4" w:color="auto"/>
        </w:pBdr>
      </w:pPr>
    </w:p>
    <w:p w14:paraId="4A739F0E" w14:textId="11792C36" w:rsidR="00991413" w:rsidRDefault="00991413" w:rsidP="00543163">
      <w:pPr>
        <w:pBdr>
          <w:top w:val="single" w:sz="4" w:space="1" w:color="auto"/>
          <w:left w:val="single" w:sz="4" w:space="4" w:color="auto"/>
          <w:bottom w:val="single" w:sz="4" w:space="1" w:color="auto"/>
          <w:right w:val="single" w:sz="4" w:space="4" w:color="auto"/>
        </w:pBdr>
      </w:pPr>
      <w:r>
        <w:t>The EO will also utilise the same outfall if it discharges.</w:t>
      </w:r>
    </w:p>
    <w:p w14:paraId="70A1D7F3" w14:textId="0BE6784C" w:rsidR="00991413" w:rsidRDefault="00991413" w:rsidP="00543163">
      <w:pPr>
        <w:pBdr>
          <w:top w:val="single" w:sz="4" w:space="1" w:color="auto"/>
          <w:left w:val="single" w:sz="4" w:space="4" w:color="auto"/>
          <w:bottom w:val="single" w:sz="4" w:space="1" w:color="auto"/>
          <w:right w:val="single" w:sz="4" w:space="4" w:color="auto"/>
        </w:pBdr>
      </w:pPr>
    </w:p>
    <w:p w14:paraId="23A1A832" w14:textId="20B813C0" w:rsidR="00991413" w:rsidRDefault="00991413" w:rsidP="00543163">
      <w:pPr>
        <w:pBdr>
          <w:top w:val="single" w:sz="4" w:space="1" w:color="auto"/>
          <w:left w:val="single" w:sz="4" w:space="4" w:color="auto"/>
          <w:bottom w:val="single" w:sz="4" w:space="1" w:color="auto"/>
          <w:right w:val="single" w:sz="4" w:space="4" w:color="auto"/>
        </w:pBdr>
      </w:pPr>
      <w:r>
        <w:t xml:space="preserve">DCWW have submitted a ‘Pumping Station Key Protection Measures’ document which outlines the mitigating measures that will be in place to minimise the impact from the emergency discharge, that document can be found on the DMS </w:t>
      </w:r>
      <w:hyperlink r:id="rId13" w:history="1">
        <w:r w:rsidRPr="00991413">
          <w:rPr>
            <w:rStyle w:val="Hyperlink"/>
          </w:rPr>
          <w:t>here</w:t>
        </w:r>
      </w:hyperlink>
      <w:r>
        <w:t xml:space="preserve"> and will be in any permit if one is to be issued.</w:t>
      </w:r>
    </w:p>
    <w:p w14:paraId="50DA6F5C" w14:textId="66EF089E" w:rsidR="00991413" w:rsidRDefault="00991413" w:rsidP="00543163">
      <w:pPr>
        <w:pBdr>
          <w:top w:val="single" w:sz="4" w:space="1" w:color="auto"/>
          <w:left w:val="single" w:sz="4" w:space="4" w:color="auto"/>
          <w:bottom w:val="single" w:sz="4" w:space="1" w:color="auto"/>
          <w:right w:val="single" w:sz="4" w:space="4" w:color="auto"/>
        </w:pBdr>
      </w:pPr>
    </w:p>
    <w:p w14:paraId="7B2A7A53" w14:textId="7F435CB8" w:rsidR="00991413" w:rsidRDefault="00991413" w:rsidP="00543163">
      <w:pPr>
        <w:pBdr>
          <w:top w:val="single" w:sz="4" w:space="1" w:color="auto"/>
          <w:left w:val="single" w:sz="4" w:space="4" w:color="auto"/>
          <w:bottom w:val="single" w:sz="4" w:space="1" w:color="auto"/>
          <w:right w:val="single" w:sz="4" w:space="4" w:color="auto"/>
        </w:pBdr>
      </w:pPr>
      <w:r>
        <w:t>The scheme is outlined in detail within the Solutions Document on the DMS</w:t>
      </w:r>
      <w:hyperlink r:id="rId14" w:history="1">
        <w:r w:rsidRPr="00991413">
          <w:rPr>
            <w:rStyle w:val="Hyperlink"/>
          </w:rPr>
          <w:t xml:space="preserve"> here</w:t>
        </w:r>
      </w:hyperlink>
      <w:r>
        <w:t>.</w:t>
      </w:r>
    </w:p>
    <w:p w14:paraId="2C38118B" w14:textId="7E05C72D" w:rsidR="00991413" w:rsidRDefault="00991413" w:rsidP="00543163">
      <w:pPr>
        <w:pBdr>
          <w:top w:val="single" w:sz="4" w:space="1" w:color="auto"/>
          <w:left w:val="single" w:sz="4" w:space="4" w:color="auto"/>
          <w:bottom w:val="single" w:sz="4" w:space="1" w:color="auto"/>
          <w:right w:val="single" w:sz="4" w:space="4" w:color="auto"/>
        </w:pBdr>
      </w:pPr>
    </w:p>
    <w:p w14:paraId="3EB706B4" w14:textId="77777777" w:rsidR="00991413" w:rsidRPr="000B06AB" w:rsidRDefault="00991413" w:rsidP="00543163">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2CFA909C"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38A832C" w14:textId="2D00C900" w:rsidR="00991413" w:rsidRDefault="00991413" w:rsidP="00A4643D">
      <w:pPr>
        <w:pBdr>
          <w:top w:val="single" w:sz="4" w:space="1" w:color="auto"/>
          <w:left w:val="single" w:sz="4" w:space="4" w:color="auto"/>
          <w:bottom w:val="single" w:sz="4" w:space="1" w:color="auto"/>
          <w:right w:val="single" w:sz="4" w:space="4" w:color="auto"/>
        </w:pBdr>
      </w:pPr>
      <w:r>
        <w:t xml:space="preserve">The risk screening report can be found on the DMS </w:t>
      </w:r>
      <w:hyperlink r:id="rId15" w:history="1">
        <w:r w:rsidRPr="00991413">
          <w:rPr>
            <w:rStyle w:val="Hyperlink"/>
          </w:rPr>
          <w:t>here</w:t>
        </w:r>
      </w:hyperlink>
      <w:r>
        <w:t>.</w:t>
      </w:r>
    </w:p>
    <w:p w14:paraId="0326B049" w14:textId="7E45A18E" w:rsidR="00991413" w:rsidRDefault="00991413" w:rsidP="00A4643D">
      <w:pPr>
        <w:pBdr>
          <w:top w:val="single" w:sz="4" w:space="1" w:color="auto"/>
          <w:left w:val="single" w:sz="4" w:space="4" w:color="auto"/>
          <w:bottom w:val="single" w:sz="4" w:space="1" w:color="auto"/>
          <w:right w:val="single" w:sz="4" w:space="4" w:color="auto"/>
        </w:pBdr>
      </w:pPr>
    </w:p>
    <w:p w14:paraId="62CAC22B" w14:textId="45569B66" w:rsidR="00A4643D" w:rsidRDefault="00991413" w:rsidP="00991413">
      <w:pPr>
        <w:pBdr>
          <w:top w:val="single" w:sz="4" w:space="1" w:color="auto"/>
          <w:left w:val="single" w:sz="4" w:space="4" w:color="auto"/>
          <w:bottom w:val="single" w:sz="4" w:space="1" w:color="auto"/>
          <w:right w:val="single" w:sz="4" w:space="4" w:color="auto"/>
        </w:pBdr>
      </w:pPr>
      <w:r>
        <w:lastRenderedPageBreak/>
        <w:t>The report has highlighted several designations.</w:t>
      </w:r>
    </w:p>
    <w:p w14:paraId="26947AAA" w14:textId="293280BC" w:rsidR="00542ACE" w:rsidRDefault="00542ACE" w:rsidP="00991413">
      <w:pPr>
        <w:pBdr>
          <w:top w:val="single" w:sz="4" w:space="1" w:color="auto"/>
          <w:left w:val="single" w:sz="4" w:space="4" w:color="auto"/>
          <w:bottom w:val="single" w:sz="4" w:space="1" w:color="auto"/>
          <w:right w:val="single" w:sz="4" w:space="4" w:color="auto"/>
        </w:pBdr>
      </w:pPr>
    </w:p>
    <w:p w14:paraId="11816FE3" w14:textId="252AE3A4" w:rsidR="00542ACE" w:rsidRPr="0087583E" w:rsidRDefault="00542ACE" w:rsidP="00991413">
      <w:pPr>
        <w:pBdr>
          <w:top w:val="single" w:sz="4" w:space="1" w:color="auto"/>
          <w:left w:val="single" w:sz="4" w:space="4" w:color="auto"/>
          <w:bottom w:val="single" w:sz="4" w:space="1" w:color="auto"/>
          <w:right w:val="single" w:sz="4" w:space="4" w:color="auto"/>
        </w:pBdr>
        <w:rPr>
          <w:color w:val="FF0000"/>
        </w:rPr>
      </w:pPr>
      <w:r>
        <w:t>As the site was assessed within the HRA for Hook WwTW (PAN-008185) and there is a net reduction in the discharge of storm sewage from the improvement scheme, no new HRA and Appendix 4 will be completed. The decision will be appropriately recorded within the Decision Document.</w:t>
      </w:r>
      <w:bookmarkStart w:id="0" w:name="_GoBack"/>
      <w:bookmarkEnd w:id="0"/>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5955E579" w:rsidR="00A4643D" w:rsidRPr="0047290E" w:rsidRDefault="0047290E" w:rsidP="00A4643D">
      <w:pPr>
        <w:pBdr>
          <w:top w:val="single" w:sz="4" w:space="1" w:color="auto"/>
          <w:left w:val="single" w:sz="4" w:space="4" w:color="auto"/>
          <w:bottom w:val="single" w:sz="4" w:space="1" w:color="auto"/>
          <w:right w:val="single" w:sz="4" w:space="4" w:color="auto"/>
        </w:pBdr>
      </w:pPr>
      <w:r w:rsidRPr="0047290E">
        <w:t>The proposed storm spills can be found on page 11 of the Solutions Document Linked in the first box.</w:t>
      </w:r>
    </w:p>
    <w:p w14:paraId="4F513184" w14:textId="78E577A1" w:rsidR="0047290E" w:rsidRPr="0047290E" w:rsidRDefault="0047290E" w:rsidP="00A4643D">
      <w:pPr>
        <w:pBdr>
          <w:top w:val="single" w:sz="4" w:space="1" w:color="auto"/>
          <w:left w:val="single" w:sz="4" w:space="4" w:color="auto"/>
          <w:bottom w:val="single" w:sz="4" w:space="1" w:color="auto"/>
          <w:right w:val="single" w:sz="4" w:space="4" w:color="auto"/>
        </w:pBdr>
      </w:pPr>
    </w:p>
    <w:p w14:paraId="162B6429" w14:textId="06943630" w:rsidR="0047290E" w:rsidRPr="0047290E" w:rsidRDefault="0047290E" w:rsidP="00A4643D">
      <w:pPr>
        <w:pBdr>
          <w:top w:val="single" w:sz="4" w:space="1" w:color="auto"/>
          <w:left w:val="single" w:sz="4" w:space="4" w:color="auto"/>
          <w:bottom w:val="single" w:sz="4" w:space="1" w:color="auto"/>
          <w:right w:val="single" w:sz="4" w:space="4" w:color="auto"/>
        </w:pBdr>
      </w:pPr>
      <w:r w:rsidRPr="0047290E">
        <w:t>To summarise:</w:t>
      </w:r>
    </w:p>
    <w:p w14:paraId="7EEF76D9" w14:textId="6096158A" w:rsidR="0047290E" w:rsidRPr="0047290E" w:rsidRDefault="0047290E" w:rsidP="0047290E">
      <w:pPr>
        <w:pBdr>
          <w:top w:val="single" w:sz="4" w:space="1" w:color="auto"/>
          <w:left w:val="single" w:sz="4" w:space="4" w:color="auto"/>
          <w:bottom w:val="single" w:sz="4" w:space="1" w:color="auto"/>
          <w:right w:val="single" w:sz="4" w:space="4" w:color="auto"/>
        </w:pBdr>
      </w:pPr>
      <w:r w:rsidRPr="0047290E">
        <w:t>- the asset is predicted to spill 5 times a year</w:t>
      </w:r>
    </w:p>
    <w:p w14:paraId="78C5266C" w14:textId="2E3AEC48" w:rsidR="0047290E" w:rsidRPr="0047290E" w:rsidRDefault="0047290E" w:rsidP="0047290E">
      <w:pPr>
        <w:pBdr>
          <w:top w:val="single" w:sz="4" w:space="1" w:color="auto"/>
          <w:left w:val="single" w:sz="4" w:space="4" w:color="auto"/>
          <w:bottom w:val="single" w:sz="4" w:space="1" w:color="auto"/>
          <w:right w:val="single" w:sz="4" w:space="4" w:color="auto"/>
        </w:pBdr>
      </w:pPr>
      <w:r w:rsidRPr="0047290E">
        <w:t>- the total combined volume of these spills will be 22 cubic metres per year</w:t>
      </w:r>
    </w:p>
    <w:p w14:paraId="25874420" w14:textId="514D3B6B" w:rsidR="0047290E" w:rsidRPr="0047290E" w:rsidRDefault="0047290E" w:rsidP="0047290E">
      <w:pPr>
        <w:pBdr>
          <w:top w:val="single" w:sz="4" w:space="1" w:color="auto"/>
          <w:left w:val="single" w:sz="4" w:space="4" w:color="auto"/>
          <w:bottom w:val="single" w:sz="4" w:space="1" w:color="auto"/>
          <w:right w:val="single" w:sz="4" w:space="4" w:color="auto"/>
        </w:pBdr>
      </w:pPr>
    </w:p>
    <w:p w14:paraId="59AECA04" w14:textId="449F0209" w:rsidR="00A4643D" w:rsidRPr="0047290E" w:rsidRDefault="0047290E" w:rsidP="00A4643D">
      <w:pPr>
        <w:pBdr>
          <w:top w:val="single" w:sz="4" w:space="1" w:color="auto"/>
          <w:left w:val="single" w:sz="4" w:space="4" w:color="auto"/>
          <w:bottom w:val="single" w:sz="4" w:space="1" w:color="auto"/>
          <w:right w:val="single" w:sz="4" w:space="4" w:color="auto"/>
        </w:pBdr>
        <w:rPr>
          <w:b/>
        </w:rPr>
      </w:pPr>
      <w:r w:rsidRPr="0047290E">
        <w:t>The modelling outputs have been signed off and validated by our Water Quality Planning team.</w:t>
      </w: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409C03C8" w14:textId="77777777" w:rsidR="00AC0F31" w:rsidRDefault="00AC0F31" w:rsidP="00A4643D">
      <w:pPr>
        <w:rPr>
          <w:b/>
          <w:color w:val="0091A5" w:themeColor="accent3"/>
        </w:rPr>
      </w:pPr>
    </w:p>
    <w:p w14:paraId="777062C2" w14:textId="77777777" w:rsidR="00AC0F31" w:rsidRDefault="00AC0F31" w:rsidP="00A4643D">
      <w:pPr>
        <w:rPr>
          <w:b/>
          <w:color w:val="0091A5" w:themeColor="accent3"/>
        </w:rPr>
      </w:pPr>
    </w:p>
    <w:p w14:paraId="072DBCFF" w14:textId="3C49D4AA" w:rsidR="00A4643D" w:rsidRDefault="00A4643D" w:rsidP="00A4643D">
      <w:pPr>
        <w:rPr>
          <w:b/>
          <w:color w:val="0091A5" w:themeColor="accent3"/>
        </w:rPr>
      </w:pPr>
      <w:r w:rsidRPr="00A4643D">
        <w:rPr>
          <w:b/>
          <w:color w:val="0091A5" w:themeColor="accent3"/>
        </w:rPr>
        <w:lastRenderedPageBreak/>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3A5707AC" w:rsidR="00440714" w:rsidRPr="00AC0F31" w:rsidRDefault="00AC0F31" w:rsidP="00440714">
      <w:pPr>
        <w:pBdr>
          <w:top w:val="single" w:sz="4" w:space="1" w:color="auto"/>
          <w:left w:val="single" w:sz="4" w:space="4" w:color="auto"/>
          <w:bottom w:val="single" w:sz="4" w:space="1" w:color="auto"/>
          <w:right w:val="single" w:sz="4" w:space="4" w:color="auto"/>
        </w:pBdr>
      </w:pPr>
      <w:r w:rsidRPr="00AC0F31">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667A50A" w14:textId="79F5538C" w:rsidR="00440714" w:rsidRPr="00AC0F31" w:rsidRDefault="00AC0F31" w:rsidP="00A4643D">
      <w:pPr>
        <w:pBdr>
          <w:top w:val="single" w:sz="4" w:space="1" w:color="auto"/>
          <w:left w:val="single" w:sz="4" w:space="4" w:color="auto"/>
          <w:bottom w:val="single" w:sz="4" w:space="1" w:color="auto"/>
          <w:right w:val="single" w:sz="4" w:space="4" w:color="auto"/>
        </w:pBdr>
      </w:pPr>
      <w:r w:rsidRPr="00AC0F31">
        <w:t>N/A</w:t>
      </w: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627BB430" w:rsidR="00BB3E98" w:rsidRPr="00AC0F31" w:rsidRDefault="00AC0F31" w:rsidP="00BB3E98">
      <w:pPr>
        <w:pBdr>
          <w:top w:val="single" w:sz="4" w:space="1" w:color="auto"/>
          <w:left w:val="single" w:sz="4" w:space="4" w:color="auto"/>
          <w:bottom w:val="single" w:sz="4" w:space="1" w:color="auto"/>
          <w:right w:val="single" w:sz="4" w:space="4" w:color="auto"/>
        </w:pBdr>
      </w:pPr>
      <w:r w:rsidRPr="00AC0F31">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0B06AB">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0B06AB">
            <w:r>
              <w:t>National Parks</w:t>
            </w:r>
          </w:p>
        </w:tc>
        <w:tc>
          <w:tcPr>
            <w:tcW w:w="2100" w:type="dxa"/>
          </w:tcPr>
          <w:p w14:paraId="5A1BF798" w14:textId="3A4074D9" w:rsidR="00A4643D" w:rsidRDefault="00AC0F31" w:rsidP="000B06AB">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0B06AB">
            <w:r>
              <w:t>Water Company regarding Drinking Water Protected Zone / SPZ1</w:t>
            </w:r>
          </w:p>
        </w:tc>
        <w:tc>
          <w:tcPr>
            <w:tcW w:w="2100" w:type="dxa"/>
          </w:tcPr>
          <w:p w14:paraId="219E236C" w14:textId="61A63EB1" w:rsidR="00A4643D" w:rsidRDefault="00AC0F31" w:rsidP="000B06AB">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0B06AB">
            <w:r w:rsidRPr="000F1634">
              <w:t>Environmental Heath</w:t>
            </w:r>
          </w:p>
        </w:tc>
        <w:tc>
          <w:tcPr>
            <w:tcW w:w="2100" w:type="dxa"/>
          </w:tcPr>
          <w:p w14:paraId="159B54F6" w14:textId="41BFF14E" w:rsidR="00A4643D" w:rsidRDefault="00AC0F31" w:rsidP="000B06AB">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6"/>
      <w:footerReference w:type="default" r:id="rId17"/>
      <w:headerReference w:type="first" r:id="rId18"/>
      <w:footerReference w:type="first" r:id="rId19"/>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991413" w:rsidRDefault="00991413" w:rsidP="003B1B95">
      <w:r>
        <w:separator/>
      </w:r>
    </w:p>
  </w:endnote>
  <w:endnote w:type="continuationSeparator" w:id="0">
    <w:p w14:paraId="1B2A8A80" w14:textId="77777777" w:rsidR="00991413" w:rsidRDefault="0099141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991413" w:rsidRPr="00323656" w:rsidRDefault="00991413"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991413" w:rsidRPr="007A78C9" w:rsidRDefault="0099141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991413" w:rsidRPr="007A78C9" w:rsidRDefault="00991413"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991413" w:rsidRDefault="00991413"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991413" w:rsidRPr="007A78C9" w:rsidRDefault="0099141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991413" w:rsidRPr="007A78C9" w:rsidRDefault="00991413"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991413" w:rsidRDefault="0099141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991413" w:rsidRDefault="00991413"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991413" w:rsidRPr="007A78C9" w:rsidRDefault="0099141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991413" w:rsidRPr="007A78C9" w:rsidRDefault="00991413"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991413" w:rsidRDefault="0099141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991413" w:rsidRDefault="00991413"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991413" w:rsidRPr="007A78C9" w:rsidRDefault="0099141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991413" w:rsidRPr="007A78C9" w:rsidRDefault="00991413"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991413" w:rsidRDefault="0099141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991413" w:rsidRDefault="00991413"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991413" w:rsidRPr="007A78C9" w:rsidRDefault="0099141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991413" w:rsidRPr="007A78C9" w:rsidRDefault="00991413"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991413" w:rsidRDefault="00991413" w:rsidP="003B1B95">
      <w:r>
        <w:separator/>
      </w:r>
    </w:p>
  </w:footnote>
  <w:footnote w:type="continuationSeparator" w:id="0">
    <w:p w14:paraId="6C8B9FA4" w14:textId="77777777" w:rsidR="00991413" w:rsidRDefault="0099141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991413" w:rsidRDefault="00991413" w:rsidP="00580178">
    <w:pPr>
      <w:pStyle w:val="Header"/>
    </w:pPr>
  </w:p>
  <w:p w14:paraId="1B2FAA66" w14:textId="77777777" w:rsidR="00991413" w:rsidRDefault="009914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91413" w14:paraId="2F00062B" w14:textId="77777777" w:rsidTr="000B06AB">
      <w:trPr>
        <w:trHeight w:val="1943"/>
      </w:trPr>
      <w:tc>
        <w:tcPr>
          <w:tcW w:w="6190" w:type="dxa"/>
        </w:tcPr>
        <w:p w14:paraId="4BE1C2EE" w14:textId="77777777" w:rsidR="00991413" w:rsidRPr="00A4643D" w:rsidRDefault="00991413"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991413" w:rsidRDefault="00991413" w:rsidP="0003584B">
    <w:pPr>
      <w:pStyle w:val="Header"/>
    </w:pPr>
  </w:p>
  <w:p w14:paraId="32E67EDA" w14:textId="77777777" w:rsidR="00991413" w:rsidRDefault="00991413" w:rsidP="0003584B">
    <w:pPr>
      <w:pStyle w:val="Header"/>
    </w:pPr>
  </w:p>
  <w:p w14:paraId="4F9D4065" w14:textId="77777777" w:rsidR="00991413" w:rsidRDefault="00991413" w:rsidP="0003584B">
    <w:pPr>
      <w:pStyle w:val="Header"/>
    </w:pPr>
  </w:p>
  <w:p w14:paraId="5EBC3C4E" w14:textId="77777777" w:rsidR="00991413" w:rsidRDefault="00991413" w:rsidP="0003584B">
    <w:pPr>
      <w:pStyle w:val="Header"/>
    </w:pPr>
  </w:p>
  <w:p w14:paraId="76625F77" w14:textId="77777777" w:rsidR="00991413" w:rsidRDefault="00991413" w:rsidP="0003584B">
    <w:pPr>
      <w:pStyle w:val="Header"/>
    </w:pPr>
  </w:p>
  <w:p w14:paraId="36F53DFC" w14:textId="77777777" w:rsidR="00991413" w:rsidRDefault="00991413" w:rsidP="0003584B">
    <w:pPr>
      <w:pStyle w:val="Header"/>
    </w:pPr>
  </w:p>
  <w:p w14:paraId="7957B9CB" w14:textId="77777777" w:rsidR="00991413" w:rsidRDefault="00991413" w:rsidP="0003584B">
    <w:pPr>
      <w:pStyle w:val="Header"/>
    </w:pPr>
  </w:p>
  <w:p w14:paraId="357FAB5D" w14:textId="77777777" w:rsidR="00991413" w:rsidRDefault="00991413" w:rsidP="0003584B">
    <w:pPr>
      <w:pStyle w:val="Header"/>
    </w:pPr>
  </w:p>
  <w:p w14:paraId="7DDDEA1F" w14:textId="77777777" w:rsidR="00991413" w:rsidRDefault="00991413" w:rsidP="0003584B">
    <w:pPr>
      <w:pStyle w:val="Header"/>
    </w:pPr>
  </w:p>
  <w:p w14:paraId="456B9136" w14:textId="77777777" w:rsidR="00991413" w:rsidRDefault="00991413" w:rsidP="0003584B">
    <w:pPr>
      <w:pStyle w:val="Header"/>
    </w:pPr>
  </w:p>
  <w:p w14:paraId="4AAE9876" w14:textId="77777777" w:rsidR="00991413" w:rsidRDefault="00991413">
    <w:pPr>
      <w:pStyle w:val="Header"/>
    </w:pPr>
  </w:p>
  <w:p w14:paraId="271BCA86" w14:textId="77777777" w:rsidR="00991413" w:rsidRDefault="00991413">
    <w:pPr>
      <w:pStyle w:val="Header"/>
    </w:pPr>
  </w:p>
  <w:p w14:paraId="7035407B" w14:textId="77777777" w:rsidR="00991413" w:rsidRDefault="00991413">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24E92543"/>
    <w:multiLevelType w:val="hybridMultilevel"/>
    <w:tmpl w:val="704A4BB0"/>
    <w:lvl w:ilvl="0" w:tplc="B6460C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27D38"/>
    <w:multiLevelType w:val="hybridMultilevel"/>
    <w:tmpl w:val="6896AEF8"/>
    <w:lvl w:ilvl="0" w:tplc="0AEE92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6"/>
  </w:num>
  <w:num w:numId="8">
    <w:abstractNumId w:val="0"/>
  </w:num>
  <w:num w:numId="9">
    <w:abstractNumId w:val="0"/>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6"/>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B06AB"/>
    <w:rsid w:val="000D1041"/>
    <w:rsid w:val="000D42BC"/>
    <w:rsid w:val="0010023A"/>
    <w:rsid w:val="00111C12"/>
    <w:rsid w:val="00124C2B"/>
    <w:rsid w:val="00163204"/>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7290E"/>
    <w:rsid w:val="004A6641"/>
    <w:rsid w:val="004B55D4"/>
    <w:rsid w:val="004D606F"/>
    <w:rsid w:val="004E070B"/>
    <w:rsid w:val="004E21FB"/>
    <w:rsid w:val="00504C76"/>
    <w:rsid w:val="0051775A"/>
    <w:rsid w:val="00542ACE"/>
    <w:rsid w:val="00543163"/>
    <w:rsid w:val="00580178"/>
    <w:rsid w:val="005A0D52"/>
    <w:rsid w:val="005B301B"/>
    <w:rsid w:val="005C5EE6"/>
    <w:rsid w:val="0066120C"/>
    <w:rsid w:val="00666BB5"/>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91413"/>
    <w:rsid w:val="009A13CA"/>
    <w:rsid w:val="009B37B8"/>
    <w:rsid w:val="00A3442B"/>
    <w:rsid w:val="00A36091"/>
    <w:rsid w:val="00A4643D"/>
    <w:rsid w:val="00A63022"/>
    <w:rsid w:val="00A73E72"/>
    <w:rsid w:val="00A908E3"/>
    <w:rsid w:val="00AA54D9"/>
    <w:rsid w:val="00AB7169"/>
    <w:rsid w:val="00AC0F31"/>
    <w:rsid w:val="00AE4565"/>
    <w:rsid w:val="00AF5EC2"/>
    <w:rsid w:val="00B02CD4"/>
    <w:rsid w:val="00B322A0"/>
    <w:rsid w:val="00B90A54"/>
    <w:rsid w:val="00BA4AE0"/>
    <w:rsid w:val="00BB3E98"/>
    <w:rsid w:val="00C332A7"/>
    <w:rsid w:val="00C37E1F"/>
    <w:rsid w:val="00C70646"/>
    <w:rsid w:val="00CB0986"/>
    <w:rsid w:val="00CC4AF9"/>
    <w:rsid w:val="00CD0AA9"/>
    <w:rsid w:val="00CD4B48"/>
    <w:rsid w:val="00CE72E1"/>
    <w:rsid w:val="00D30CC0"/>
    <w:rsid w:val="00D4293C"/>
    <w:rsid w:val="00E3072A"/>
    <w:rsid w:val="00EA1E4A"/>
    <w:rsid w:val="00EA5293"/>
    <w:rsid w:val="00EB4078"/>
    <w:rsid w:val="00EE6FB7"/>
    <w:rsid w:val="00EF38E7"/>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543163"/>
    <w:pPr>
      <w:ind w:left="720"/>
      <w:contextualSpacing/>
    </w:pPr>
  </w:style>
  <w:style w:type="character" w:styleId="UnresolvedMention">
    <w:name w:val="Unresolved Mention"/>
    <w:basedOn w:val="DefaultParagraphFont"/>
    <w:uiPriority w:val="99"/>
    <w:semiHidden/>
    <w:unhideWhenUsed/>
    <w:rsid w:val="009914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87437">
      <w:bodyDiv w:val="1"/>
      <w:marLeft w:val="0"/>
      <w:marRight w:val="0"/>
      <w:marTop w:val="0"/>
      <w:marBottom w:val="0"/>
      <w:divBdr>
        <w:top w:val="none" w:sz="0" w:space="0" w:color="auto"/>
        <w:left w:val="none" w:sz="0" w:space="0" w:color="auto"/>
        <w:bottom w:val="none" w:sz="0" w:space="0" w:color="auto"/>
        <w:right w:val="none" w:sz="0" w:space="0" w:color="auto"/>
      </w:divBdr>
      <w:divsChild>
        <w:div w:id="1860050192">
          <w:marLeft w:val="-240"/>
          <w:marRight w:val="-240"/>
          <w:marTop w:val="0"/>
          <w:marBottom w:val="0"/>
          <w:divBdr>
            <w:top w:val="none" w:sz="0" w:space="0" w:color="auto"/>
            <w:left w:val="none" w:sz="0" w:space="0" w:color="auto"/>
            <w:bottom w:val="none" w:sz="0" w:space="0" w:color="auto"/>
            <w:right w:val="none" w:sz="0" w:space="0" w:color="auto"/>
          </w:divBdr>
          <w:divsChild>
            <w:div w:id="89366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SW%20EPR%20Water%20Discharge%20Consents%20PR/PAN-009912/PAN-009912%20RFI%20Response.msg"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cyfoethnaturiolcymru.sharepoint.com/teams/Regulatory/Permitting/SW%20EPR%20Water%20Discharge%20Consents%20PR/Forms/NRW%20Perm-Comp%20Document%20Set/docsethomepage.aspx?ID=52159&amp;FolderCTID=0x0120D52000824C7CCC16790D469B8E16E1874A14710200E7D284CE7F93BE41892A842247871434&amp;List=976c396e-0f13-4de6-8381-592a969a477d&amp;RootFolder=%2Fteams%2FRegulatory%2FPermitting%2FSW%20EPR%20Water%20Discharge%20Consents%20PR%2FPAN%2D009912&amp;RecSrc=%2Fteams%2FRegulatory%2FPermitting%2FSW%20EPR%20Water%20Discharge%20Consents%20PR%2FPAN%2D00991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SW%20EPR%20Water%20Discharge%20Consents%20PR/PAN-009912/PAN-009912%20Risk%20Screening%20Report.pdf"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SW%20EPR%20Water%20Discharge%20Consents%20PR/PAN-009912/PAN-009912%20-%20Application%20containing%20Application%20Forms%20and%20supporting%20information.ms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Hook STW Inlet PS low level CSO</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2020-04-27T23:00:00+00:00</Document_x0020_Date>
    <Facility_x0020_Address xmlns="859f7ad6-93f6-4205-b62b-a17f28acbbac">Hook</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CD5F9B-BA6D-4F5E-BF03-06BE56E03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05db27c-c37f-4c3b-898d-3fee1249b087"/>
    <ds:schemaRef ds:uri="859f7ad6-93f6-4205-b62b-a17f28acbbac"/>
    <ds:schemaRef ds:uri="http://purl.org/dc/terms/"/>
    <ds:schemaRef ds:uri="976c396e-0f13-4de6-8381-592a969a477d"/>
    <ds:schemaRef ds:uri="http://schemas.microsoft.com/sharepoint/v4"/>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D778263B-B2B2-4046-A547-658D67A5B899}">
  <ds:schemaRefs>
    <ds:schemaRef ds:uri="Microsoft.SharePoint.Taxonomy.ContentTypeSync"/>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C09A8DE2-0FB8-46E4-9D7A-D80F39502AE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467</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Burge, Elliot</cp:lastModifiedBy>
  <cp:revision>4</cp:revision>
  <cp:lastPrinted>2013-10-01T08:52:00Z</cp:lastPrinted>
  <dcterms:created xsi:type="dcterms:W3CDTF">2020-04-28T13:08:00Z</dcterms:created>
  <dcterms:modified xsi:type="dcterms:W3CDTF">2020-06-02T09:12:00Z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a2474386-3e26-4f8f-a9b2-1d7c05459fdb</vt:lpwstr>
  </property>
  <property fmtid="{D5CDD505-2E9C-101B-9397-08002B2CF9AE}" pid="4" name="_dlc_DocId">
    <vt:lpwstr>REGU-193-52406</vt:lpwstr>
  </property>
  <property fmtid="{D5CDD505-2E9C-101B-9397-08002B2CF9AE}" pid="5" name="_dlc_DocIdUrl">
    <vt:lpwstr>https://cyfoethnaturiolcymru.sharepoint.com/teams/Regulatory/Permitting/_layouts/15/DocIdRedir.aspx?ID=REGU-193-52406, REGU-193-52406</vt:lpwstr>
  </property>
</Properties>
</file>