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D03A416" w:rsidR="00D04424" w:rsidRPr="00F40845" w:rsidRDefault="0014332B" w:rsidP="003719AD">
      <w:pPr>
        <w:pStyle w:val="Heading1"/>
        <w:spacing w:before="0" w:after="0"/>
        <w:jc w:val="left"/>
        <w:rPr>
          <w:bCs/>
          <w:color w:val="auto"/>
          <w:sz w:val="32"/>
        </w:rPr>
      </w:pPr>
      <w:r w:rsidRPr="00F40845">
        <w:rPr>
          <w:bCs/>
          <w:color w:val="auto"/>
          <w:sz w:val="32"/>
        </w:rPr>
        <w:t>Bespoke p</w:t>
      </w:r>
      <w:r w:rsidR="00D04424" w:rsidRPr="00F40845">
        <w:rPr>
          <w:bCs/>
          <w:color w:val="auto"/>
          <w:sz w:val="32"/>
        </w:rPr>
        <w:t>ermit</w:t>
      </w:r>
      <w:r w:rsidR="00B73ECB" w:rsidRPr="00F40845">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0C05AAF9"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E56893">
        <w:rPr>
          <w:rFonts w:ascii="Arial" w:hAnsi="Arial" w:cs="Arial"/>
          <w:szCs w:val="24"/>
        </w:rPr>
        <w:t xml:space="preserve">grant </w:t>
      </w:r>
      <w:r w:rsidRPr="00E56893">
        <w:rPr>
          <w:rFonts w:ascii="Arial" w:hAnsi="Arial" w:cs="Arial"/>
          <w:szCs w:val="24"/>
        </w:rPr>
        <w:t xml:space="preserve">the </w:t>
      </w:r>
      <w:r w:rsidR="00E56893" w:rsidRPr="00E56893">
        <w:rPr>
          <w:rFonts w:ascii="Arial" w:hAnsi="Arial" w:cs="Arial"/>
          <w:szCs w:val="24"/>
        </w:rPr>
        <w:t>permit</w:t>
      </w:r>
      <w:r w:rsidRPr="00E56893">
        <w:rPr>
          <w:rFonts w:ascii="Arial" w:hAnsi="Arial" w:cs="Arial"/>
          <w:szCs w:val="24"/>
        </w:rPr>
        <w:t xml:space="preserve"> for </w:t>
      </w:r>
      <w:r w:rsidR="00BF1012">
        <w:rPr>
          <w:rFonts w:ascii="Arial" w:hAnsi="Arial" w:cs="Arial"/>
          <w:szCs w:val="24"/>
        </w:rPr>
        <w:t xml:space="preserve">Bridge Cottage operated by </w:t>
      </w:r>
      <w:r w:rsidR="00E56893" w:rsidRPr="00E56893">
        <w:rPr>
          <w:rFonts w:ascii="Arial" w:hAnsi="Arial" w:cs="Arial"/>
          <w:szCs w:val="24"/>
        </w:rPr>
        <w:t xml:space="preserve">Mr </w:t>
      </w:r>
      <w:r w:rsidR="00BF1012">
        <w:rPr>
          <w:rFonts w:ascii="Arial" w:hAnsi="Arial" w:cs="Arial"/>
          <w:szCs w:val="24"/>
        </w:rPr>
        <w:t xml:space="preserve">Harry Chichester and Mr Charles Chichester. </w:t>
      </w:r>
    </w:p>
    <w:p w14:paraId="178F17B4" w14:textId="66AE74A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801A2E">
        <w:rPr>
          <w:rFonts w:ascii="Arial" w:hAnsi="Arial"/>
          <w:kern w:val="28"/>
          <w:szCs w:val="24"/>
        </w:rPr>
        <w:t xml:space="preserve">is </w:t>
      </w:r>
      <w:r w:rsidRPr="00801A2E">
        <w:rPr>
          <w:rFonts w:ascii="Arial" w:hAnsi="Arial"/>
          <w:szCs w:val="24"/>
        </w:rPr>
        <w:t>PAN</w:t>
      </w:r>
      <w:r w:rsidR="00792E1F">
        <w:rPr>
          <w:rFonts w:ascii="Arial" w:hAnsi="Arial"/>
          <w:szCs w:val="24"/>
        </w:rPr>
        <w:t>-006061</w:t>
      </w:r>
      <w:r w:rsidR="00E56893" w:rsidRPr="00801A2E">
        <w:rPr>
          <w:rFonts w:ascii="Arial" w:hAnsi="Arial"/>
          <w:szCs w:val="24"/>
        </w:rPr>
        <w:t xml:space="preserve">.  </w:t>
      </w:r>
    </w:p>
    <w:p w14:paraId="0FF15251" w14:textId="03A0FDA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Start w:id="2" w:name="_GoBack"/>
      <w:bookmarkEnd w:id="2"/>
      <w:r w:rsidR="007A2C4A" w:rsidRPr="00834BBE">
        <w:rPr>
          <w:rFonts w:ascii="Arial" w:hAnsi="Arial"/>
          <w:b/>
          <w:szCs w:val="24"/>
        </w:rPr>
        <w:t>EPR/</w:t>
      </w:r>
      <w:r w:rsidR="00834BBE" w:rsidRPr="00834BBE">
        <w:rPr>
          <w:rFonts w:ascii="Arial" w:hAnsi="Arial"/>
          <w:b/>
          <w:szCs w:val="24"/>
        </w:rPr>
        <w:t>B</w:t>
      </w:r>
      <w:r w:rsidR="00792E1F" w:rsidRPr="00834BBE">
        <w:rPr>
          <w:rFonts w:ascii="Arial" w:hAnsi="Arial"/>
          <w:b/>
          <w:szCs w:val="24"/>
        </w:rPr>
        <w:t>B</w:t>
      </w:r>
      <w:r w:rsidR="00834BBE" w:rsidRPr="00834BBE">
        <w:rPr>
          <w:rFonts w:ascii="Arial" w:hAnsi="Arial"/>
          <w:b/>
          <w:szCs w:val="24"/>
        </w:rPr>
        <w:t>3398ZH</w:t>
      </w:r>
    </w:p>
    <w:bookmarkEnd w:id="0"/>
    <w:bookmarkEnd w:id="1"/>
    <w:p w14:paraId="09950D16" w14:textId="77777777" w:rsidR="007A2D0F" w:rsidRPr="002844FB" w:rsidRDefault="007A2D0F" w:rsidP="007A2D0F">
      <w:pPr>
        <w:pStyle w:val="Heading3nonum"/>
        <w:rPr>
          <w:color w:val="auto"/>
          <w:sz w:val="22"/>
          <w:szCs w:val="22"/>
        </w:rPr>
      </w:pPr>
      <w:r>
        <w:rPr>
          <w:color w:val="auto"/>
          <w:sz w:val="22"/>
          <w:szCs w:val="22"/>
        </w:rPr>
        <w:t>A</w:t>
      </w:r>
      <w:r w:rsidRPr="002844FB">
        <w:rPr>
          <w:color w:val="auto"/>
          <w:sz w:val="22"/>
          <w:szCs w:val="22"/>
        </w:rPr>
        <w:t xml:space="preserve"> permit</w:t>
      </w:r>
      <w:r>
        <w:rPr>
          <w:color w:val="auto"/>
          <w:sz w:val="22"/>
          <w:szCs w:val="22"/>
        </w:rPr>
        <w:t xml:space="preserve"> to regulate a new package treatment plant discharging to surface water, which replaces an existing septic tank discharging into groundwater.  The existing system is in unknown condition, the replacement system is an improvement.  The permit is for a maximum of 1 cubic metre per day of secondary treated effluent discharged onto the river bank and flowing down the bank into the River Wye.  </w:t>
      </w:r>
      <w:r w:rsidRPr="002844FB">
        <w:rPr>
          <w:color w:val="auto"/>
          <w:sz w:val="22"/>
          <w:szCs w:val="22"/>
        </w:rPr>
        <w:t xml:space="preserve">The system serves a </w:t>
      </w:r>
      <w:r>
        <w:rPr>
          <w:color w:val="auto"/>
          <w:sz w:val="22"/>
          <w:szCs w:val="22"/>
        </w:rPr>
        <w:t>two</w:t>
      </w:r>
      <w:r w:rsidRPr="002844FB">
        <w:rPr>
          <w:color w:val="auto"/>
          <w:sz w:val="22"/>
          <w:szCs w:val="22"/>
        </w:rPr>
        <w:t xml:space="preserve">-bedroom property.  It does not qualify for an exemption because it is </w:t>
      </w:r>
      <w:r>
        <w:rPr>
          <w:color w:val="auto"/>
          <w:sz w:val="22"/>
          <w:szCs w:val="22"/>
        </w:rPr>
        <w:t xml:space="preserve">situated </w:t>
      </w:r>
      <w:r w:rsidRPr="002844FB">
        <w:rPr>
          <w:color w:val="auto"/>
          <w:sz w:val="22"/>
          <w:szCs w:val="22"/>
        </w:rPr>
        <w:t xml:space="preserve">within 50 metres of </w:t>
      </w:r>
      <w:r>
        <w:rPr>
          <w:color w:val="auto"/>
          <w:sz w:val="22"/>
          <w:szCs w:val="22"/>
        </w:rPr>
        <w:t>the River Wye designated site</w:t>
      </w:r>
      <w:r w:rsidRPr="002844FB">
        <w:rPr>
          <w:color w:val="auto"/>
          <w:sz w:val="22"/>
          <w:szCs w:val="22"/>
        </w:rPr>
        <w:t xml:space="preserve">. </w:t>
      </w:r>
    </w:p>
    <w:p w14:paraId="0FF15254" w14:textId="43CA2C99" w:rsidR="00D04424" w:rsidRDefault="00D04424" w:rsidP="00D04424">
      <w:pPr>
        <w:rPr>
          <w:rFonts w:ascii="Arial" w:hAnsi="Arial" w:cs="Arial"/>
          <w:b/>
          <w:szCs w:val="24"/>
        </w:rPr>
      </w:pPr>
    </w:p>
    <w:p w14:paraId="1868A631" w14:textId="77777777" w:rsidR="003E41AD" w:rsidRDefault="003E41AD" w:rsidP="003E41AD">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3E1DCDB0" w14:textId="77777777" w:rsidR="003E41AD" w:rsidRPr="00F97A77" w:rsidRDefault="003E41AD"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972DF"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 xml:space="preserve">Annex </w:t>
      </w:r>
      <w:r w:rsidRPr="006972DF">
        <w:rPr>
          <w:rFonts w:ascii="Arial" w:hAnsi="Arial"/>
          <w:szCs w:val="24"/>
        </w:rPr>
        <w:t>1 the decision checklist</w:t>
      </w:r>
    </w:p>
    <w:p w14:paraId="0FF15264" w14:textId="00B83C56" w:rsidR="006420BA" w:rsidRPr="006972DF" w:rsidRDefault="006420BA" w:rsidP="006420BA">
      <w:pPr>
        <w:numPr>
          <w:ilvl w:val="0"/>
          <w:numId w:val="17"/>
        </w:numPr>
        <w:tabs>
          <w:tab w:val="clear" w:pos="1440"/>
          <w:tab w:val="num" w:pos="1134"/>
        </w:tabs>
        <w:spacing w:after="120"/>
        <w:ind w:left="1134" w:hanging="567"/>
        <w:rPr>
          <w:rFonts w:ascii="Arial" w:hAnsi="Arial"/>
        </w:rPr>
      </w:pPr>
      <w:r w:rsidRPr="006972DF">
        <w:rPr>
          <w:rFonts w:ascii="Arial" w:hAnsi="Arial"/>
          <w:szCs w:val="24"/>
        </w:rPr>
        <w:t>Annex 2 the consultation response</w:t>
      </w:r>
    </w:p>
    <w:p w14:paraId="0FF1526A" w14:textId="3349587D" w:rsidR="006420BA" w:rsidRDefault="006420BA" w:rsidP="006420BA">
      <w:pPr>
        <w:spacing w:after="120"/>
        <w:rPr>
          <w:rFonts w:ascii="Arial" w:hAnsi="Arial"/>
          <w:color w:val="FF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A067C1C"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28E0FAE9" w:rsidR="009E6291" w:rsidRPr="007820C3" w:rsidRDefault="009E6291"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7BF883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2A570F">
              <w:rPr>
                <w:rFonts w:ascii="Arial" w:hAnsi="Arial" w:cs="Arial"/>
                <w:b w:val="0"/>
                <w:szCs w:val="24"/>
              </w:rPr>
              <w:t xml:space="preserve">consultation </w:t>
            </w:r>
            <w:r w:rsidR="0094089F" w:rsidRPr="002A570F">
              <w:rPr>
                <w:rFonts w:ascii="Arial" w:hAnsi="Arial" w:cs="Arial"/>
                <w:b w:val="0"/>
                <w:szCs w:val="24"/>
              </w:rPr>
              <w:t xml:space="preserve">and </w:t>
            </w:r>
            <w:r w:rsidRPr="002A570F">
              <w:rPr>
                <w:rFonts w:ascii="Arial" w:hAnsi="Arial" w:cs="Arial"/>
                <w:b w:val="0"/>
                <w:szCs w:val="24"/>
              </w:rPr>
              <w:t xml:space="preserve">web publicising </w:t>
            </w:r>
          </w:p>
        </w:tc>
        <w:tc>
          <w:tcPr>
            <w:tcW w:w="6266" w:type="dxa"/>
            <w:tcBorders>
              <w:bottom w:val="single" w:sz="4" w:space="0" w:color="auto"/>
            </w:tcBorders>
          </w:tcPr>
          <w:p w14:paraId="0FF1529A" w14:textId="1D706685" w:rsidR="007820C3" w:rsidRDefault="007820C3" w:rsidP="007820C3">
            <w:pPr>
              <w:spacing w:before="60"/>
              <w:rPr>
                <w:rFonts w:ascii="Arial" w:hAnsi="Arial" w:cs="Arial"/>
                <w:szCs w:val="24"/>
              </w:rPr>
            </w:pPr>
            <w:r w:rsidRPr="00DA70FE">
              <w:rPr>
                <w:rFonts w:ascii="Arial" w:hAnsi="Arial" w:cs="Arial"/>
                <w:szCs w:val="24"/>
              </w:rPr>
              <w:t xml:space="preserve">The </w:t>
            </w:r>
            <w:r w:rsidRPr="009E6291">
              <w:rPr>
                <w:rFonts w:ascii="Arial" w:hAnsi="Arial" w:cs="Arial"/>
                <w:szCs w:val="24"/>
              </w:rPr>
              <w:t>consultation</w:t>
            </w:r>
            <w:r w:rsidR="00F165AF" w:rsidRPr="009E6291">
              <w:rPr>
                <w:rFonts w:ascii="Arial" w:hAnsi="Arial" w:cs="Arial"/>
                <w:szCs w:val="24"/>
              </w:rPr>
              <w:t xml:space="preserve"> </w:t>
            </w:r>
            <w:r w:rsidRPr="00DA70FE">
              <w:rPr>
                <w:rFonts w:ascii="Arial" w:hAnsi="Arial" w:cs="Arial"/>
                <w:color w:val="000000"/>
                <w:szCs w:val="24"/>
              </w:rPr>
              <w:t>response</w:t>
            </w:r>
            <w:r w:rsidRPr="00DA70FE">
              <w:rPr>
                <w:rFonts w:ascii="Arial" w:hAnsi="Arial" w:cs="Arial"/>
                <w:color w:val="FF0000"/>
                <w:szCs w:val="24"/>
              </w:rPr>
              <w:t xml:space="preserve"> </w:t>
            </w:r>
            <w:r w:rsidR="00920FB8">
              <w:rPr>
                <w:rFonts w:ascii="Arial" w:hAnsi="Arial" w:cs="Arial"/>
                <w:szCs w:val="24"/>
              </w:rPr>
              <w:t>(Annex 2) was</w:t>
            </w:r>
            <w:r w:rsidRPr="00DA70FE">
              <w:rPr>
                <w:rFonts w:ascii="Arial" w:hAnsi="Arial" w:cs="Arial"/>
                <w:szCs w:val="24"/>
              </w:rPr>
              <w:t xml:space="preserve"> taken into account in the decision.  </w:t>
            </w:r>
          </w:p>
          <w:p w14:paraId="652C466C" w14:textId="77777777" w:rsidR="000543AD" w:rsidRPr="00DA70FE" w:rsidRDefault="000543AD" w:rsidP="007820C3">
            <w:pPr>
              <w:spacing w:before="60"/>
              <w:rPr>
                <w:rFonts w:ascii="Arial" w:hAnsi="Arial" w:cs="Arial"/>
                <w:szCs w:val="24"/>
              </w:rPr>
            </w:pPr>
          </w:p>
          <w:p w14:paraId="0FF1529B" w14:textId="7290BF25" w:rsidR="007820C3" w:rsidRDefault="000543AD" w:rsidP="007820C3">
            <w:pPr>
              <w:spacing w:before="60"/>
              <w:rPr>
                <w:rFonts w:ascii="Arial" w:hAnsi="Arial" w:cs="Arial"/>
                <w:szCs w:val="24"/>
              </w:rPr>
            </w:pPr>
            <w:r w:rsidRPr="00920FB8">
              <w:rPr>
                <w:rFonts w:ascii="Arial" w:hAnsi="Arial" w:cs="Arial"/>
                <w:szCs w:val="24"/>
              </w:rPr>
              <w:t>No responses were received from the web publication.</w:t>
            </w:r>
          </w:p>
          <w:p w14:paraId="3601E0E5" w14:textId="77777777" w:rsidR="000543AD" w:rsidRPr="00DA70FE" w:rsidRDefault="000543AD" w:rsidP="007820C3">
            <w:pPr>
              <w:spacing w:before="60"/>
              <w:rPr>
                <w:rFonts w:ascii="Arial" w:hAnsi="Arial" w:cs="Arial"/>
                <w:szCs w:val="24"/>
              </w:rPr>
            </w:pPr>
          </w:p>
          <w:p w14:paraId="0FF1529D" w14:textId="6E96848F" w:rsidR="007820C3" w:rsidRPr="00DA70FE" w:rsidRDefault="007820C3" w:rsidP="000543AD">
            <w:pPr>
              <w:spacing w:before="60"/>
              <w:rPr>
                <w:rFonts w:ascii="Arial" w:hAnsi="Arial" w:cs="Arial"/>
                <w:szCs w:val="24"/>
              </w:rPr>
            </w:pPr>
            <w:r w:rsidRPr="00DA70FE">
              <w:rPr>
                <w:rFonts w:ascii="Arial" w:hAnsi="Arial" w:cs="Arial"/>
                <w:szCs w:val="24"/>
              </w:rPr>
              <w:t xml:space="preserve">The decision was taken in accordance with our guidance.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2674BC7B"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75103719" w14:textId="77777777" w:rsidR="00CC56B3" w:rsidRDefault="007820C3" w:rsidP="008D36ED">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651F1908" w:rsidR="008D36ED" w:rsidRPr="007820C3" w:rsidRDefault="008D36ED" w:rsidP="008D36ED">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8F1EFE" w:rsidRPr="007820C3" w14:paraId="3B0DB309" w14:textId="77777777" w:rsidTr="00136717">
        <w:trPr>
          <w:gridAfter w:val="1"/>
          <w:wAfter w:w="13" w:type="dxa"/>
        </w:trPr>
        <w:tc>
          <w:tcPr>
            <w:tcW w:w="1951" w:type="dxa"/>
          </w:tcPr>
          <w:p w14:paraId="25389D86" w14:textId="77777777" w:rsidR="008F1EFE" w:rsidRDefault="008F1EFE" w:rsidP="008F1EFE">
            <w:pPr>
              <w:pStyle w:val="Default"/>
              <w:rPr>
                <w:sz w:val="23"/>
                <w:szCs w:val="23"/>
              </w:rPr>
            </w:pPr>
            <w:r>
              <w:rPr>
                <w:sz w:val="23"/>
                <w:szCs w:val="23"/>
              </w:rPr>
              <w:t xml:space="preserve">Biodiversity, Heritage, Landscape and Nature Conservation and a designated site under the CRoW Act. </w:t>
            </w:r>
          </w:p>
          <w:p w14:paraId="4B3A73BD" w14:textId="77777777" w:rsidR="008F1EFE" w:rsidRPr="007820C3" w:rsidRDefault="008F1EFE" w:rsidP="00792CEE">
            <w:pPr>
              <w:rPr>
                <w:rFonts w:ascii="Arial" w:hAnsi="Arial" w:cs="Arial"/>
                <w:szCs w:val="24"/>
              </w:rPr>
            </w:pPr>
          </w:p>
        </w:tc>
        <w:tc>
          <w:tcPr>
            <w:tcW w:w="6266" w:type="dxa"/>
          </w:tcPr>
          <w:p w14:paraId="51CE79CE" w14:textId="77777777" w:rsidR="008F1EFE" w:rsidRDefault="008F1EFE" w:rsidP="008F1EFE">
            <w:pPr>
              <w:pStyle w:val="Default"/>
              <w:rPr>
                <w:sz w:val="23"/>
                <w:szCs w:val="23"/>
              </w:rPr>
            </w:pPr>
            <w:r>
              <w:rPr>
                <w:sz w:val="23"/>
                <w:szCs w:val="23"/>
              </w:rPr>
              <w:t xml:space="preserve">The application is within the relevant distance criteria of a site of heritage, landscape or nature conservation, and/or protected species or </w:t>
            </w:r>
            <w:proofErr w:type="gramStart"/>
            <w:r>
              <w:rPr>
                <w:sz w:val="23"/>
                <w:szCs w:val="23"/>
              </w:rPr>
              <w:t>habitat .</w:t>
            </w:r>
            <w:proofErr w:type="gramEnd"/>
            <w:r>
              <w:rPr>
                <w:sz w:val="23"/>
                <w:szCs w:val="23"/>
              </w:rPr>
              <w:t xml:space="preserve"> </w:t>
            </w:r>
          </w:p>
          <w:p w14:paraId="7923A68E" w14:textId="77777777" w:rsidR="008F1EFE" w:rsidRDefault="008F1EFE" w:rsidP="008F1EFE">
            <w:pPr>
              <w:pStyle w:val="Default"/>
              <w:rPr>
                <w:sz w:val="23"/>
                <w:szCs w:val="23"/>
              </w:rPr>
            </w:pPr>
            <w:r>
              <w:rPr>
                <w:sz w:val="23"/>
                <w:szCs w:val="23"/>
              </w:rPr>
              <w:t xml:space="preserve">A full assessment of the application and its potential to affect the site has been carried out as part of the permitting process. We consider that the application will not affect the features of the site. </w:t>
            </w:r>
          </w:p>
          <w:p w14:paraId="1C76FCA5" w14:textId="5302572B" w:rsidR="008F1EFE" w:rsidRPr="008F1EFE" w:rsidRDefault="008F1EFE" w:rsidP="008F1EFE">
            <w:pPr>
              <w:rPr>
                <w:rFonts w:ascii="Arial" w:hAnsi="Arial" w:cs="Arial"/>
                <w:szCs w:val="24"/>
              </w:rPr>
            </w:pPr>
            <w:r w:rsidRPr="008F1EFE">
              <w:rPr>
                <w:rFonts w:ascii="Arial" w:hAnsi="Arial" w:cs="Arial"/>
                <w:sz w:val="23"/>
                <w:szCs w:val="23"/>
              </w:rPr>
              <w:t xml:space="preserve">We have not formally consulted on the application. The decision was taken in accordance with our guidance. </w:t>
            </w:r>
          </w:p>
        </w:tc>
        <w:tc>
          <w:tcPr>
            <w:tcW w:w="1072" w:type="dxa"/>
          </w:tcPr>
          <w:p w14:paraId="1BC6F766" w14:textId="77777777" w:rsidR="008F1EFE" w:rsidRPr="00FB30B4" w:rsidRDefault="008F1EFE" w:rsidP="00792CEE">
            <w:pPr>
              <w:rPr>
                <w:rFonts w:ascii="Arial" w:hAnsi="Arial" w:cs="Arial"/>
                <w:color w:val="000000"/>
                <w:szCs w:val="24"/>
              </w:rPr>
            </w:pPr>
          </w:p>
        </w:tc>
      </w:tr>
      <w:tr w:rsidR="008F1EFE" w:rsidRPr="007820C3" w14:paraId="6206AC2D" w14:textId="77777777" w:rsidTr="00136717">
        <w:trPr>
          <w:gridAfter w:val="1"/>
          <w:wAfter w:w="13" w:type="dxa"/>
        </w:trPr>
        <w:tc>
          <w:tcPr>
            <w:tcW w:w="1951" w:type="dxa"/>
          </w:tcPr>
          <w:p w14:paraId="7E828D58" w14:textId="77777777" w:rsidR="008F1EFE" w:rsidRDefault="008F1EFE" w:rsidP="008F1EFE">
            <w:pPr>
              <w:pStyle w:val="Default"/>
              <w:rPr>
                <w:sz w:val="23"/>
                <w:szCs w:val="23"/>
              </w:rPr>
            </w:pPr>
            <w:r>
              <w:rPr>
                <w:sz w:val="23"/>
                <w:szCs w:val="23"/>
              </w:rPr>
              <w:lastRenderedPageBreak/>
              <w:t xml:space="preserve">Habitat Regulation Assessment for a designated site under the EU Habitats Directive </w:t>
            </w:r>
          </w:p>
          <w:p w14:paraId="42AC6297" w14:textId="77777777" w:rsidR="008F1EFE" w:rsidRPr="007820C3" w:rsidRDefault="008F1EFE" w:rsidP="00792CEE">
            <w:pPr>
              <w:rPr>
                <w:rFonts w:ascii="Arial" w:hAnsi="Arial" w:cs="Arial"/>
                <w:szCs w:val="24"/>
              </w:rPr>
            </w:pPr>
          </w:p>
        </w:tc>
        <w:tc>
          <w:tcPr>
            <w:tcW w:w="6266" w:type="dxa"/>
          </w:tcPr>
          <w:p w14:paraId="62F31C97" w14:textId="77777777" w:rsidR="008F1EFE" w:rsidRPr="008F1EFE" w:rsidRDefault="008F1EFE" w:rsidP="008F1EFE">
            <w:pPr>
              <w:pStyle w:val="Default"/>
              <w:rPr>
                <w:sz w:val="23"/>
                <w:szCs w:val="23"/>
              </w:rPr>
            </w:pPr>
            <w:r w:rsidRPr="008F1EFE">
              <w:rPr>
                <w:sz w:val="23"/>
                <w:szCs w:val="23"/>
              </w:rPr>
              <w:t xml:space="preserve">Assessment of Likely Significant Effect: </w:t>
            </w:r>
          </w:p>
          <w:p w14:paraId="6A4F0F86" w14:textId="11503FBA" w:rsidR="008F1EFE" w:rsidRPr="007820C3" w:rsidRDefault="008F1EFE" w:rsidP="008F1EFE">
            <w:pPr>
              <w:rPr>
                <w:rFonts w:ascii="Arial" w:hAnsi="Arial" w:cs="Arial"/>
                <w:szCs w:val="24"/>
              </w:rPr>
            </w:pPr>
            <w:r w:rsidRPr="008F1EFE">
              <w:rPr>
                <w:rFonts w:ascii="Arial" w:hAnsi="Arial" w:cs="Arial"/>
                <w:sz w:val="23"/>
                <w:szCs w:val="23"/>
              </w:rPr>
              <w:t>The project has been screened for likelihood of significant effects and, taking account of the advice received from protected sites advisors, is considered not likely to have a significant effect on any Natura 2000/</w:t>
            </w:r>
            <w:proofErr w:type="spellStart"/>
            <w:r w:rsidRPr="008F1EFE">
              <w:rPr>
                <w:rFonts w:ascii="Arial" w:hAnsi="Arial" w:cs="Arial"/>
                <w:sz w:val="23"/>
                <w:szCs w:val="23"/>
              </w:rPr>
              <w:t>Ramsar</w:t>
            </w:r>
            <w:proofErr w:type="spellEnd"/>
            <w:r w:rsidRPr="008F1EFE">
              <w:rPr>
                <w:rFonts w:ascii="Arial" w:hAnsi="Arial" w:cs="Arial"/>
                <w:sz w:val="23"/>
                <w:szCs w:val="23"/>
              </w:rPr>
              <w:t xml:space="preserve"> site (As documented in section 3.2 of OGN 200 form 1, or section 5 if applicable)</w:t>
            </w:r>
            <w:r w:rsidR="005D7C79">
              <w:rPr>
                <w:sz w:val="23"/>
                <w:szCs w:val="23"/>
              </w:rPr>
              <w:t xml:space="preserve">.  </w:t>
            </w:r>
          </w:p>
        </w:tc>
        <w:tc>
          <w:tcPr>
            <w:tcW w:w="1072" w:type="dxa"/>
          </w:tcPr>
          <w:p w14:paraId="76136B42" w14:textId="77777777" w:rsidR="008F1EFE" w:rsidRPr="00FB30B4" w:rsidRDefault="008F1EFE" w:rsidP="00792CEE">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58D6DD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846FB3" w:rsidRDefault="007820C3" w:rsidP="00A60F17">
            <w:pPr>
              <w:rPr>
                <w:rFonts w:ascii="Arial" w:hAnsi="Arial" w:cs="Arial"/>
                <w:szCs w:val="24"/>
              </w:rPr>
            </w:pPr>
            <w:r w:rsidRPr="00846FB3">
              <w:rPr>
                <w:rFonts w:ascii="Arial" w:hAnsi="Arial" w:cs="Arial"/>
                <w:szCs w:val="24"/>
              </w:rPr>
              <w:t xml:space="preserve">The operator considers this risk assessment is satisfactory. </w:t>
            </w:r>
          </w:p>
          <w:p w14:paraId="0FF152E7" w14:textId="77777777" w:rsidR="007820C3" w:rsidRPr="00846FB3" w:rsidRDefault="007820C3" w:rsidP="00A60F17">
            <w:pPr>
              <w:rPr>
                <w:rFonts w:ascii="Arial" w:hAnsi="Arial" w:cs="Arial"/>
                <w:szCs w:val="24"/>
              </w:rPr>
            </w:pPr>
          </w:p>
          <w:p w14:paraId="4B8D6F67" w14:textId="2F1A07DB" w:rsidR="00654F88" w:rsidRDefault="007820C3" w:rsidP="00654F88">
            <w:pPr>
              <w:rPr>
                <w:rFonts w:ascii="Arial" w:hAnsi="Arial" w:cs="Arial"/>
                <w:sz w:val="22"/>
              </w:rPr>
            </w:pPr>
            <w:r w:rsidRPr="00846FB3">
              <w:rPr>
                <w:rFonts w:ascii="Arial" w:hAnsi="Arial" w:cs="Arial"/>
                <w:szCs w:val="24"/>
              </w:rPr>
              <w:t xml:space="preserve">The assessment shows that, applying the conservative criteria in our guidance on Environmental Risk Assessment, all emissions may be categorised as environmentally insignificant. </w:t>
            </w:r>
            <w:r w:rsidR="00654F88">
              <w:rPr>
                <w:rFonts w:ascii="Arial" w:hAnsi="Arial" w:cs="Arial"/>
                <w:szCs w:val="24"/>
              </w:rPr>
              <w:t xml:space="preserve">The permit authorises an </w:t>
            </w:r>
            <w:r w:rsidR="00654F88">
              <w:rPr>
                <w:rFonts w:ascii="Arial" w:hAnsi="Arial" w:cs="Arial"/>
              </w:rPr>
              <w:t>upgrade to the current system</w:t>
            </w:r>
            <w:r w:rsidR="0097547D">
              <w:rPr>
                <w:rFonts w:ascii="Arial" w:hAnsi="Arial" w:cs="Arial"/>
              </w:rPr>
              <w:t xml:space="preserve">, the </w:t>
            </w:r>
            <w:r w:rsidR="00654F88">
              <w:rPr>
                <w:rFonts w:ascii="Arial" w:hAnsi="Arial" w:cs="Arial"/>
              </w:rPr>
              <w:t xml:space="preserve">method of discharge </w:t>
            </w:r>
            <w:r w:rsidR="0097547D">
              <w:rPr>
                <w:rFonts w:ascii="Arial" w:hAnsi="Arial" w:cs="Arial"/>
              </w:rPr>
              <w:t>is not</w:t>
            </w:r>
            <w:r w:rsidR="00654F88">
              <w:rPr>
                <w:rFonts w:ascii="Arial" w:hAnsi="Arial" w:cs="Arial"/>
              </w:rPr>
              <w:t xml:space="preserve"> considered to </w:t>
            </w:r>
            <w:proofErr w:type="gramStart"/>
            <w:r w:rsidR="00654F88">
              <w:rPr>
                <w:rFonts w:ascii="Arial" w:hAnsi="Arial" w:cs="Arial"/>
              </w:rPr>
              <w:t>posed</w:t>
            </w:r>
            <w:proofErr w:type="gramEnd"/>
            <w:r w:rsidR="00654F88">
              <w:rPr>
                <w:rFonts w:ascii="Arial" w:hAnsi="Arial" w:cs="Arial"/>
              </w:rPr>
              <w:t xml:space="preserve"> any additional risk in comparison to the existing system discharge method. </w:t>
            </w:r>
          </w:p>
          <w:p w14:paraId="0FF152E8" w14:textId="17C584D2" w:rsidR="007820C3" w:rsidRPr="00846FB3" w:rsidRDefault="007820C3" w:rsidP="00A60F17">
            <w:pPr>
              <w:pStyle w:val="BodyText"/>
              <w:rPr>
                <w:rFonts w:ascii="Arial" w:hAnsi="Arial" w:cs="Arial"/>
                <w:color w:val="auto"/>
                <w:szCs w:val="24"/>
              </w:rPr>
            </w:pP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00F7E69C" w:rsidR="007820C3" w:rsidRPr="00383386" w:rsidRDefault="007820C3" w:rsidP="00792CEE">
            <w:pPr>
              <w:pStyle w:val="BodyText"/>
              <w:rPr>
                <w:rFonts w:ascii="Arial" w:hAnsi="Arial" w:cs="Arial"/>
                <w:color w:val="auto"/>
                <w:szCs w:val="24"/>
              </w:rPr>
            </w:pPr>
            <w:r w:rsidRPr="00383386">
              <w:rPr>
                <w:rFonts w:ascii="Arial" w:hAnsi="Arial" w:cs="Arial"/>
                <w:color w:val="auto"/>
                <w:szCs w:val="24"/>
              </w:rPr>
              <w:t>We have reviewed the techniques used by the operator and compared these with the relevant guidance notes</w:t>
            </w:r>
            <w:r w:rsidR="00846FB3" w:rsidRPr="00383386">
              <w:rPr>
                <w:rFonts w:ascii="Arial" w:hAnsi="Arial" w:cs="Arial"/>
                <w:color w:val="auto"/>
                <w:szCs w:val="24"/>
              </w:rPr>
              <w:t xml:space="preserve"> according to TGN 7.01</w:t>
            </w:r>
            <w:r w:rsidRPr="00383386">
              <w:rPr>
                <w:rFonts w:ascii="Arial" w:hAnsi="Arial" w:cs="Arial"/>
                <w:color w:val="auto"/>
                <w:szCs w:val="24"/>
              </w:rPr>
              <w:t xml:space="preserve">. </w:t>
            </w:r>
          </w:p>
          <w:p w14:paraId="0FF152EE" w14:textId="31E0239E" w:rsidR="007820C3" w:rsidRPr="00383386" w:rsidRDefault="007820C3" w:rsidP="00792CEE">
            <w:pPr>
              <w:pStyle w:val="BodyText"/>
              <w:rPr>
                <w:rFonts w:ascii="Arial" w:hAnsi="Arial" w:cs="Arial"/>
                <w:color w:val="auto"/>
                <w:szCs w:val="24"/>
              </w:rPr>
            </w:pPr>
          </w:p>
          <w:p w14:paraId="0FF152EF" w14:textId="77777777" w:rsidR="007820C3" w:rsidRPr="00383386" w:rsidRDefault="007820C3" w:rsidP="00792CEE">
            <w:pPr>
              <w:pStyle w:val="BodyText"/>
              <w:rPr>
                <w:rFonts w:ascii="Arial" w:hAnsi="Arial" w:cs="Arial"/>
                <w:color w:val="auto"/>
                <w:szCs w:val="24"/>
              </w:rPr>
            </w:pPr>
            <w:r w:rsidRPr="0038338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383386" w:rsidRDefault="00FB30B4" w:rsidP="00846FB3">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w:t>
            </w:r>
            <w:r>
              <w:rPr>
                <w:rFonts w:ascii="Arial" w:hAnsi="Arial" w:cs="Arial"/>
                <w:szCs w:val="24"/>
              </w:rPr>
              <w:lastRenderedPageBreak/>
              <w:t xml:space="preserve">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w:t>
            </w:r>
            <w:r w:rsidR="00E96702" w:rsidRPr="00E96702">
              <w:rPr>
                <w:rFonts w:ascii="Arial" w:eastAsia="Times New Roman" w:hAnsi="Arial" w:cs="Arial"/>
              </w:rPr>
              <w:lastRenderedPageBreak/>
              <w:t>management of natural resources in relation to Wales and applying the principles of sustainable management of natural resources”</w:t>
            </w:r>
          </w:p>
          <w:p w14:paraId="7C4FE69A" w14:textId="77777777" w:rsidR="00E96702" w:rsidRPr="00E96702" w:rsidRDefault="00E96702" w:rsidP="0024031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4F" w14:textId="1AFE03C0" w:rsidR="00FB30B4" w:rsidRPr="00F42026" w:rsidRDefault="006765AE" w:rsidP="00FB30B4">
      <w:pPr>
        <w:pStyle w:val="Heading1"/>
        <w:jc w:val="left"/>
        <w:rPr>
          <w:color w:val="FF0000"/>
          <w:sz w:val="24"/>
        </w:rPr>
      </w:pPr>
      <w:r>
        <w:br w:type="page"/>
      </w:r>
      <w:r w:rsidR="00FB30B4" w:rsidRPr="00240316">
        <w:rPr>
          <w:color w:val="auto"/>
          <w:sz w:val="24"/>
        </w:rPr>
        <w:lastRenderedPageBreak/>
        <w:t>Annex 2: Consultation</w:t>
      </w:r>
      <w:r w:rsidR="00240316" w:rsidRPr="00240316">
        <w:rPr>
          <w:color w:val="auto"/>
          <w:sz w:val="24"/>
        </w:rPr>
        <w:t xml:space="preserve"> </w:t>
      </w:r>
      <w:r w:rsidR="00FB30B4" w:rsidRPr="00240316">
        <w:rPr>
          <w:color w:val="auto"/>
          <w:sz w:val="24"/>
        </w:rPr>
        <w:t xml:space="preserve">response </w:t>
      </w:r>
    </w:p>
    <w:p w14:paraId="0FF15350" w14:textId="77777777" w:rsidR="00FB30B4" w:rsidRPr="00F42026" w:rsidRDefault="00FB30B4" w:rsidP="00FB30B4">
      <w:pPr>
        <w:pStyle w:val="Footer"/>
        <w:tabs>
          <w:tab w:val="clear" w:pos="4153"/>
          <w:tab w:val="clear" w:pos="8306"/>
        </w:tabs>
        <w:rPr>
          <w:rFonts w:ascii="Arial" w:hAnsi="Arial"/>
          <w:color w:val="FF0000"/>
        </w:rPr>
      </w:pPr>
    </w:p>
    <w:tbl>
      <w:tblPr>
        <w:tblStyle w:val="TableGrid"/>
        <w:tblW w:w="0" w:type="auto"/>
        <w:tblLook w:val="01E0" w:firstRow="1" w:lastRow="1" w:firstColumn="1" w:lastColumn="1" w:noHBand="0" w:noVBand="0"/>
      </w:tblPr>
      <w:tblGrid>
        <w:gridCol w:w="8296"/>
      </w:tblGrid>
      <w:tr w:rsidR="00FB30B4" w:rsidRPr="004243F4" w14:paraId="0FF15354" w14:textId="77777777" w:rsidTr="00240316">
        <w:tc>
          <w:tcPr>
            <w:tcW w:w="8296"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240316">
        <w:tc>
          <w:tcPr>
            <w:tcW w:w="8296" w:type="dxa"/>
            <w:tcBorders>
              <w:bottom w:val="single" w:sz="4" w:space="0" w:color="auto"/>
            </w:tcBorders>
          </w:tcPr>
          <w:p w14:paraId="0FF15355" w14:textId="22E5435F" w:rsidR="00FB30B4" w:rsidRPr="00240316" w:rsidRDefault="009F59D4" w:rsidP="00FB30B4">
            <w:pPr>
              <w:jc w:val="both"/>
              <w:rPr>
                <w:rFonts w:ascii="Arial" w:hAnsi="Arial" w:cs="Arial"/>
                <w:color w:val="FFFFFF" w:themeColor="background1"/>
              </w:rPr>
            </w:pPr>
            <w:proofErr w:type="spellStart"/>
            <w:r>
              <w:rPr>
                <w:rFonts w:ascii="Arial" w:hAnsi="Arial" w:cs="Arial"/>
              </w:rPr>
              <w:t>Dŵr</w:t>
            </w:r>
            <w:proofErr w:type="spellEnd"/>
            <w:r>
              <w:rPr>
                <w:rFonts w:ascii="Arial" w:hAnsi="Arial" w:cs="Arial"/>
              </w:rPr>
              <w:t xml:space="preserve"> </w:t>
            </w:r>
            <w:proofErr w:type="spellStart"/>
            <w:r>
              <w:rPr>
                <w:rFonts w:ascii="Arial" w:hAnsi="Arial" w:cs="Arial"/>
              </w:rPr>
              <w:t>Cymru</w:t>
            </w:r>
            <w:proofErr w:type="spellEnd"/>
            <w:r>
              <w:rPr>
                <w:rFonts w:ascii="Arial" w:hAnsi="Arial" w:cs="Arial"/>
              </w:rPr>
              <w:t>/Welsh Water</w:t>
            </w:r>
            <w:r w:rsidR="00240316" w:rsidRPr="00240316">
              <w:rPr>
                <w:rFonts w:ascii="Arial" w:hAnsi="Arial" w:cs="Arial"/>
              </w:rPr>
              <w:t xml:space="preserve"> </w:t>
            </w:r>
          </w:p>
        </w:tc>
      </w:tr>
      <w:tr w:rsidR="00FB30B4" w:rsidRPr="004243F4" w14:paraId="0FF15358" w14:textId="77777777" w:rsidTr="00240316">
        <w:tc>
          <w:tcPr>
            <w:tcW w:w="8296"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240316">
        <w:tc>
          <w:tcPr>
            <w:tcW w:w="8296" w:type="dxa"/>
            <w:tcBorders>
              <w:bottom w:val="single" w:sz="4" w:space="0" w:color="auto"/>
            </w:tcBorders>
          </w:tcPr>
          <w:p w14:paraId="2017DAFC" w14:textId="1DD842EC" w:rsidR="009F59D4" w:rsidRDefault="009F59D4" w:rsidP="009F59D4">
            <w:pPr>
              <w:rPr>
                <w:color w:val="000000"/>
              </w:rPr>
            </w:pPr>
            <w:r w:rsidRPr="00AD3A6D">
              <w:rPr>
                <w:rFonts w:ascii="Arial" w:hAnsi="Arial" w:cs="Arial"/>
                <w:iCs/>
                <w:color w:val="000000"/>
              </w:rPr>
              <w:t xml:space="preserve">The outflow of the proposed treated sewage discharge falls within a </w:t>
            </w:r>
            <w:proofErr w:type="spellStart"/>
            <w:r w:rsidRPr="00AD3A6D">
              <w:rPr>
                <w:rFonts w:ascii="Arial" w:hAnsi="Arial" w:cs="Arial"/>
                <w:iCs/>
                <w:color w:val="000000"/>
              </w:rPr>
              <w:t>Dwr</w:t>
            </w:r>
            <w:proofErr w:type="spellEnd"/>
            <w:r w:rsidRPr="00AD3A6D">
              <w:rPr>
                <w:rFonts w:ascii="Arial" w:hAnsi="Arial" w:cs="Arial"/>
                <w:iCs/>
                <w:color w:val="000000"/>
              </w:rPr>
              <w:t xml:space="preserve"> </w:t>
            </w:r>
            <w:proofErr w:type="spellStart"/>
            <w:r w:rsidRPr="00AD3A6D">
              <w:rPr>
                <w:rFonts w:ascii="Arial" w:hAnsi="Arial" w:cs="Arial"/>
                <w:iCs/>
                <w:color w:val="000000"/>
              </w:rPr>
              <w:t>Cymru</w:t>
            </w:r>
            <w:proofErr w:type="spellEnd"/>
            <w:r w:rsidRPr="00AD3A6D">
              <w:rPr>
                <w:rFonts w:ascii="Arial" w:hAnsi="Arial" w:cs="Arial"/>
                <w:iCs/>
                <w:color w:val="000000"/>
              </w:rPr>
              <w:t xml:space="preserve"> Welsh Water (DCWW) drinking water catchment ‘Wye at </w:t>
            </w:r>
            <w:proofErr w:type="spellStart"/>
            <w:r w:rsidRPr="00AD3A6D">
              <w:rPr>
                <w:rFonts w:ascii="Arial" w:hAnsi="Arial" w:cs="Arial"/>
                <w:iCs/>
                <w:color w:val="000000"/>
              </w:rPr>
              <w:t>Llyswen</w:t>
            </w:r>
            <w:proofErr w:type="spellEnd"/>
            <w:r w:rsidRPr="00AD3A6D">
              <w:rPr>
                <w:rFonts w:ascii="Arial" w:hAnsi="Arial" w:cs="Arial"/>
                <w:iCs/>
                <w:color w:val="000000"/>
              </w:rPr>
              <w:t>’ which is designated as a Drinking Water Protected Area under Article 7 of the Water Framework Directive.  This Article requires the UK to take action to protect drinking water sources.  Section 7.3 states that the aim is ‘to avoid deterioration in water quality where this may lead to additional purification treatment being required’.</w:t>
            </w:r>
            <w:r w:rsidR="00E44C37" w:rsidRPr="00AD3A6D">
              <w:rPr>
                <w:rFonts w:ascii="Arial" w:hAnsi="Arial" w:cs="Arial"/>
                <w:iCs/>
                <w:color w:val="000000"/>
              </w:rPr>
              <w:t xml:space="preserve">  The discharge is nearly 3 km upstream </w:t>
            </w:r>
            <w:proofErr w:type="gramStart"/>
            <w:r w:rsidR="00E44C37" w:rsidRPr="00AD3A6D">
              <w:rPr>
                <w:rFonts w:ascii="Arial" w:hAnsi="Arial" w:cs="Arial"/>
                <w:iCs/>
                <w:color w:val="000000"/>
              </w:rPr>
              <w:t>of  DCWW’s</w:t>
            </w:r>
            <w:proofErr w:type="gramEnd"/>
            <w:r w:rsidR="00E44C37" w:rsidRPr="00AD3A6D">
              <w:rPr>
                <w:rFonts w:ascii="Arial" w:hAnsi="Arial" w:cs="Arial"/>
                <w:iCs/>
                <w:color w:val="000000"/>
              </w:rPr>
              <w:t xml:space="preserve"> abstraction, with an approximate 1 hour travel time</w:t>
            </w:r>
            <w:r w:rsidR="00E8558A" w:rsidRPr="00AD3A6D">
              <w:rPr>
                <w:rFonts w:ascii="Arial" w:hAnsi="Arial" w:cs="Arial"/>
                <w:iCs/>
                <w:color w:val="000000"/>
              </w:rPr>
              <w:t xml:space="preserve"> to the abstraction. DCWW presumes that all relevant authorities have been consulted to ensure compliance and best practice.  DCWW have no further comments to </w:t>
            </w:r>
            <w:proofErr w:type="gramStart"/>
            <w:r w:rsidR="00E8558A" w:rsidRPr="00AD3A6D">
              <w:rPr>
                <w:rFonts w:ascii="Arial" w:hAnsi="Arial" w:cs="Arial"/>
                <w:iCs/>
                <w:color w:val="000000"/>
              </w:rPr>
              <w:t>make, but</w:t>
            </w:r>
            <w:proofErr w:type="gramEnd"/>
            <w:r w:rsidR="00E8558A" w:rsidRPr="00AD3A6D">
              <w:rPr>
                <w:rFonts w:ascii="Arial" w:hAnsi="Arial" w:cs="Arial"/>
                <w:iCs/>
                <w:color w:val="000000"/>
              </w:rPr>
              <w:t xml:space="preserve"> would want to reiterate to the applicant that the facility is within a drinking water catchment and that the permit conditions should be followed during the lifetime of the treatment plant.  </w:t>
            </w:r>
          </w:p>
          <w:p w14:paraId="0FF15359" w14:textId="0A45DBA8" w:rsidR="00FB30B4" w:rsidRPr="00240316" w:rsidRDefault="00FB30B4" w:rsidP="00E8558A">
            <w:pPr>
              <w:jc w:val="both"/>
              <w:rPr>
                <w:rFonts w:ascii="Arial" w:hAnsi="Arial" w:cs="Arial"/>
              </w:rPr>
            </w:pPr>
          </w:p>
        </w:tc>
      </w:tr>
      <w:tr w:rsidR="00FB30B4" w:rsidRPr="004243F4" w14:paraId="0FF1535C" w14:textId="77777777" w:rsidTr="00240316">
        <w:tc>
          <w:tcPr>
            <w:tcW w:w="8296"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240316">
        <w:tc>
          <w:tcPr>
            <w:tcW w:w="8296" w:type="dxa"/>
          </w:tcPr>
          <w:p w14:paraId="0FF1535D" w14:textId="77E3CF7F" w:rsidR="00FB30B4" w:rsidRPr="00FF10D5" w:rsidRDefault="00975FF1" w:rsidP="00FF10D5">
            <w:pPr>
              <w:rPr>
                <w:rFonts w:ascii="Arial" w:hAnsi="Arial" w:cs="Arial"/>
              </w:rPr>
            </w:pPr>
            <w:r>
              <w:rPr>
                <w:rFonts w:ascii="Arial" w:hAnsi="Arial" w:cs="Arial"/>
              </w:rPr>
              <w:t xml:space="preserve">The applicant has been informed that the location of the </w:t>
            </w:r>
            <w:r w:rsidR="002C4C0E">
              <w:rPr>
                <w:rFonts w:ascii="Arial" w:hAnsi="Arial" w:cs="Arial"/>
              </w:rPr>
              <w:t>dis</w:t>
            </w:r>
            <w:r w:rsidR="00C740F3">
              <w:rPr>
                <w:rFonts w:ascii="Arial" w:hAnsi="Arial" w:cs="Arial"/>
              </w:rPr>
              <w:t>charge</w:t>
            </w:r>
            <w:r w:rsidR="002C4C0E">
              <w:rPr>
                <w:rFonts w:ascii="Arial" w:hAnsi="Arial" w:cs="Arial"/>
              </w:rPr>
              <w:t xml:space="preserve"> </w:t>
            </w:r>
            <w:r>
              <w:rPr>
                <w:rFonts w:ascii="Arial" w:hAnsi="Arial" w:cs="Arial"/>
              </w:rPr>
              <w:t>is within a drinking water catchment.   Conditions within the permit will</w:t>
            </w:r>
            <w:r w:rsidR="00E44C37">
              <w:rPr>
                <w:rFonts w:ascii="Arial" w:hAnsi="Arial" w:cs="Arial"/>
              </w:rPr>
              <w:t xml:space="preserve"> ensure that the package treatment plant installed is to British Standards</w:t>
            </w:r>
            <w:r>
              <w:rPr>
                <w:rFonts w:ascii="Arial" w:hAnsi="Arial" w:cs="Arial"/>
              </w:rPr>
              <w:t xml:space="preserve"> </w:t>
            </w:r>
            <w:proofErr w:type="gramStart"/>
            <w:r w:rsidR="00FF10D5" w:rsidRPr="00FF10D5">
              <w:rPr>
                <w:rFonts w:ascii="Arial" w:hAnsi="Arial" w:cs="Arial"/>
              </w:rPr>
              <w:t xml:space="preserve">  </w:t>
            </w:r>
            <w:r w:rsidR="00836765">
              <w:rPr>
                <w:rFonts w:ascii="Arial" w:hAnsi="Arial" w:cs="Arial"/>
              </w:rPr>
              <w:t>.</w:t>
            </w:r>
            <w:proofErr w:type="gramEnd"/>
            <w:r w:rsidR="00836765">
              <w:rPr>
                <w:rFonts w:ascii="Arial" w:hAnsi="Arial" w:cs="Arial"/>
              </w:rPr>
              <w:t xml:space="preserve">  </w:t>
            </w:r>
          </w:p>
        </w:tc>
      </w:tr>
    </w:tbl>
    <w:p w14:paraId="0FF15360" w14:textId="77777777" w:rsidR="00FB30B4" w:rsidRPr="004243F4" w:rsidRDefault="00FB30B4" w:rsidP="00FB30B4">
      <w:pPr>
        <w:jc w:val="both"/>
        <w:rPr>
          <w:rFonts w:ascii="Arial" w:hAnsi="Arial" w:cs="Arial"/>
        </w:rPr>
      </w:pPr>
    </w:p>
    <w:p w14:paraId="0FF15363" w14:textId="77777777" w:rsidR="00FB30B4" w:rsidRPr="004243F4" w:rsidRDefault="00FB30B4" w:rsidP="00FB30B4">
      <w:pPr>
        <w:rPr>
          <w:rFonts w:ascii="Arial" w:hAnsi="Arial" w:cs="Arial"/>
          <w:color w:val="FF0000"/>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43AD"/>
    <w:rsid w:val="0005636B"/>
    <w:rsid w:val="0006298C"/>
    <w:rsid w:val="00067A5C"/>
    <w:rsid w:val="00077908"/>
    <w:rsid w:val="00081421"/>
    <w:rsid w:val="00087AFD"/>
    <w:rsid w:val="00094448"/>
    <w:rsid w:val="000A6110"/>
    <w:rsid w:val="000B0C2A"/>
    <w:rsid w:val="000C3151"/>
    <w:rsid w:val="000D0EAE"/>
    <w:rsid w:val="000E207A"/>
    <w:rsid w:val="000E2BCE"/>
    <w:rsid w:val="000E54AC"/>
    <w:rsid w:val="000F2127"/>
    <w:rsid w:val="000F3D3D"/>
    <w:rsid w:val="001034AC"/>
    <w:rsid w:val="001052BB"/>
    <w:rsid w:val="00107C27"/>
    <w:rsid w:val="00112F82"/>
    <w:rsid w:val="00120FD3"/>
    <w:rsid w:val="00124B9A"/>
    <w:rsid w:val="00127639"/>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E3D05"/>
    <w:rsid w:val="001E45DD"/>
    <w:rsid w:val="001F0E23"/>
    <w:rsid w:val="002013C8"/>
    <w:rsid w:val="00202B65"/>
    <w:rsid w:val="00207C20"/>
    <w:rsid w:val="00210407"/>
    <w:rsid w:val="00216630"/>
    <w:rsid w:val="00223BAE"/>
    <w:rsid w:val="0023750B"/>
    <w:rsid w:val="00240316"/>
    <w:rsid w:val="002436CC"/>
    <w:rsid w:val="00247FE6"/>
    <w:rsid w:val="00253604"/>
    <w:rsid w:val="0026228B"/>
    <w:rsid w:val="0026391A"/>
    <w:rsid w:val="002741DD"/>
    <w:rsid w:val="0028175F"/>
    <w:rsid w:val="002A570F"/>
    <w:rsid w:val="002A66F0"/>
    <w:rsid w:val="002B0D83"/>
    <w:rsid w:val="002B0D8B"/>
    <w:rsid w:val="002B2C72"/>
    <w:rsid w:val="002B3FAA"/>
    <w:rsid w:val="002C2D76"/>
    <w:rsid w:val="002C41CA"/>
    <w:rsid w:val="002C4C0E"/>
    <w:rsid w:val="002D0A0C"/>
    <w:rsid w:val="002E35D0"/>
    <w:rsid w:val="002E57A2"/>
    <w:rsid w:val="002F2FAB"/>
    <w:rsid w:val="002F41D1"/>
    <w:rsid w:val="003405D9"/>
    <w:rsid w:val="00340EEB"/>
    <w:rsid w:val="00343BA5"/>
    <w:rsid w:val="00346371"/>
    <w:rsid w:val="00346CF0"/>
    <w:rsid w:val="00351A0A"/>
    <w:rsid w:val="00352859"/>
    <w:rsid w:val="00362687"/>
    <w:rsid w:val="003719AD"/>
    <w:rsid w:val="0038174A"/>
    <w:rsid w:val="00382F62"/>
    <w:rsid w:val="00383386"/>
    <w:rsid w:val="003869DE"/>
    <w:rsid w:val="00393524"/>
    <w:rsid w:val="003A7D0B"/>
    <w:rsid w:val="003B4BCB"/>
    <w:rsid w:val="003B76F9"/>
    <w:rsid w:val="003C0DE9"/>
    <w:rsid w:val="003C6618"/>
    <w:rsid w:val="003D1803"/>
    <w:rsid w:val="003D19D2"/>
    <w:rsid w:val="003E395A"/>
    <w:rsid w:val="003E41AD"/>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C4F3B"/>
    <w:rsid w:val="004E4418"/>
    <w:rsid w:val="004E7719"/>
    <w:rsid w:val="0053399B"/>
    <w:rsid w:val="0053589C"/>
    <w:rsid w:val="00564C6D"/>
    <w:rsid w:val="00566AF2"/>
    <w:rsid w:val="005761B2"/>
    <w:rsid w:val="005910D1"/>
    <w:rsid w:val="00591847"/>
    <w:rsid w:val="00591E64"/>
    <w:rsid w:val="0059639A"/>
    <w:rsid w:val="005A31A6"/>
    <w:rsid w:val="005B36D9"/>
    <w:rsid w:val="005B6A95"/>
    <w:rsid w:val="005D0E13"/>
    <w:rsid w:val="005D7C79"/>
    <w:rsid w:val="005E1031"/>
    <w:rsid w:val="005E5EF4"/>
    <w:rsid w:val="005F3989"/>
    <w:rsid w:val="0060457F"/>
    <w:rsid w:val="00607AB7"/>
    <w:rsid w:val="00614A77"/>
    <w:rsid w:val="00617D59"/>
    <w:rsid w:val="006301C4"/>
    <w:rsid w:val="00631CDF"/>
    <w:rsid w:val="00641913"/>
    <w:rsid w:val="006420BA"/>
    <w:rsid w:val="00646BEE"/>
    <w:rsid w:val="00646DEF"/>
    <w:rsid w:val="00653B2E"/>
    <w:rsid w:val="00654F88"/>
    <w:rsid w:val="00657C89"/>
    <w:rsid w:val="00673F3D"/>
    <w:rsid w:val="006765AE"/>
    <w:rsid w:val="0067678C"/>
    <w:rsid w:val="00680A19"/>
    <w:rsid w:val="006817A9"/>
    <w:rsid w:val="00681CCF"/>
    <w:rsid w:val="006926EA"/>
    <w:rsid w:val="006933D4"/>
    <w:rsid w:val="00695D92"/>
    <w:rsid w:val="006972DF"/>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92E1F"/>
    <w:rsid w:val="007A055E"/>
    <w:rsid w:val="007A1244"/>
    <w:rsid w:val="007A2C4A"/>
    <w:rsid w:val="007A2D0F"/>
    <w:rsid w:val="007B4377"/>
    <w:rsid w:val="007C0D90"/>
    <w:rsid w:val="007C391D"/>
    <w:rsid w:val="007D1C17"/>
    <w:rsid w:val="007D2A88"/>
    <w:rsid w:val="007D2C10"/>
    <w:rsid w:val="007E1C67"/>
    <w:rsid w:val="007E3284"/>
    <w:rsid w:val="007E5AD7"/>
    <w:rsid w:val="007F1354"/>
    <w:rsid w:val="00801A2E"/>
    <w:rsid w:val="008146E9"/>
    <w:rsid w:val="00825F26"/>
    <w:rsid w:val="00834BBE"/>
    <w:rsid w:val="00836765"/>
    <w:rsid w:val="00844046"/>
    <w:rsid w:val="00846FB3"/>
    <w:rsid w:val="008524F0"/>
    <w:rsid w:val="008531C4"/>
    <w:rsid w:val="008557BC"/>
    <w:rsid w:val="008632BF"/>
    <w:rsid w:val="008642DA"/>
    <w:rsid w:val="008743F4"/>
    <w:rsid w:val="00882814"/>
    <w:rsid w:val="008828A9"/>
    <w:rsid w:val="00885742"/>
    <w:rsid w:val="00887285"/>
    <w:rsid w:val="0089254B"/>
    <w:rsid w:val="008A5C1D"/>
    <w:rsid w:val="008D0A1D"/>
    <w:rsid w:val="008D1489"/>
    <w:rsid w:val="008D36ED"/>
    <w:rsid w:val="008D4796"/>
    <w:rsid w:val="008E0382"/>
    <w:rsid w:val="008E03A3"/>
    <w:rsid w:val="008F1EFE"/>
    <w:rsid w:val="009027F9"/>
    <w:rsid w:val="009047F4"/>
    <w:rsid w:val="009070E1"/>
    <w:rsid w:val="00920FB8"/>
    <w:rsid w:val="0092357D"/>
    <w:rsid w:val="00926E4A"/>
    <w:rsid w:val="009271E0"/>
    <w:rsid w:val="00930ABE"/>
    <w:rsid w:val="009344C0"/>
    <w:rsid w:val="0094089F"/>
    <w:rsid w:val="00940D7D"/>
    <w:rsid w:val="00945712"/>
    <w:rsid w:val="0096635C"/>
    <w:rsid w:val="0097547D"/>
    <w:rsid w:val="00975FF1"/>
    <w:rsid w:val="009762D7"/>
    <w:rsid w:val="009802DC"/>
    <w:rsid w:val="009837ED"/>
    <w:rsid w:val="009864F9"/>
    <w:rsid w:val="00992AD4"/>
    <w:rsid w:val="00995381"/>
    <w:rsid w:val="009A3F85"/>
    <w:rsid w:val="009B0C2B"/>
    <w:rsid w:val="009B4CE8"/>
    <w:rsid w:val="009B7411"/>
    <w:rsid w:val="009C6433"/>
    <w:rsid w:val="009D4D88"/>
    <w:rsid w:val="009E4BDC"/>
    <w:rsid w:val="009E6291"/>
    <w:rsid w:val="009F59D4"/>
    <w:rsid w:val="00A06754"/>
    <w:rsid w:val="00A21684"/>
    <w:rsid w:val="00A269F8"/>
    <w:rsid w:val="00A26EA6"/>
    <w:rsid w:val="00A33020"/>
    <w:rsid w:val="00A343C7"/>
    <w:rsid w:val="00A436B6"/>
    <w:rsid w:val="00A50874"/>
    <w:rsid w:val="00A569FF"/>
    <w:rsid w:val="00A60F17"/>
    <w:rsid w:val="00A65CDE"/>
    <w:rsid w:val="00A669A4"/>
    <w:rsid w:val="00A76636"/>
    <w:rsid w:val="00A76A81"/>
    <w:rsid w:val="00A77D4D"/>
    <w:rsid w:val="00A83F58"/>
    <w:rsid w:val="00AA4DA1"/>
    <w:rsid w:val="00AB62DD"/>
    <w:rsid w:val="00AB6ED2"/>
    <w:rsid w:val="00AC66F9"/>
    <w:rsid w:val="00AD2646"/>
    <w:rsid w:val="00AD3A6D"/>
    <w:rsid w:val="00AD4B61"/>
    <w:rsid w:val="00AD4DCA"/>
    <w:rsid w:val="00AD731D"/>
    <w:rsid w:val="00AE6B54"/>
    <w:rsid w:val="00AE70BF"/>
    <w:rsid w:val="00AF517E"/>
    <w:rsid w:val="00B00F7A"/>
    <w:rsid w:val="00B10601"/>
    <w:rsid w:val="00B14CBC"/>
    <w:rsid w:val="00B36EE5"/>
    <w:rsid w:val="00B44411"/>
    <w:rsid w:val="00B52752"/>
    <w:rsid w:val="00B62C2D"/>
    <w:rsid w:val="00B66EF0"/>
    <w:rsid w:val="00B73ECB"/>
    <w:rsid w:val="00B82F37"/>
    <w:rsid w:val="00B837E8"/>
    <w:rsid w:val="00B93C98"/>
    <w:rsid w:val="00BB1620"/>
    <w:rsid w:val="00BB408D"/>
    <w:rsid w:val="00BB4528"/>
    <w:rsid w:val="00BE370B"/>
    <w:rsid w:val="00BE47F7"/>
    <w:rsid w:val="00BE7950"/>
    <w:rsid w:val="00BF1012"/>
    <w:rsid w:val="00BF24F6"/>
    <w:rsid w:val="00C05011"/>
    <w:rsid w:val="00C07952"/>
    <w:rsid w:val="00C24149"/>
    <w:rsid w:val="00C43A22"/>
    <w:rsid w:val="00C44B7E"/>
    <w:rsid w:val="00C57F82"/>
    <w:rsid w:val="00C65E58"/>
    <w:rsid w:val="00C66D04"/>
    <w:rsid w:val="00C740F3"/>
    <w:rsid w:val="00C8353B"/>
    <w:rsid w:val="00C85FD5"/>
    <w:rsid w:val="00C91798"/>
    <w:rsid w:val="00C93F6F"/>
    <w:rsid w:val="00CA35B5"/>
    <w:rsid w:val="00CA4E7D"/>
    <w:rsid w:val="00CA62D3"/>
    <w:rsid w:val="00CC56B3"/>
    <w:rsid w:val="00CF0436"/>
    <w:rsid w:val="00CF77A9"/>
    <w:rsid w:val="00CF79FA"/>
    <w:rsid w:val="00D04424"/>
    <w:rsid w:val="00D07410"/>
    <w:rsid w:val="00D2020E"/>
    <w:rsid w:val="00D25E80"/>
    <w:rsid w:val="00D26B49"/>
    <w:rsid w:val="00D3022B"/>
    <w:rsid w:val="00D33D23"/>
    <w:rsid w:val="00D33DE9"/>
    <w:rsid w:val="00D34336"/>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7DD2"/>
    <w:rsid w:val="00DF13FA"/>
    <w:rsid w:val="00DF7305"/>
    <w:rsid w:val="00E21D45"/>
    <w:rsid w:val="00E22C8C"/>
    <w:rsid w:val="00E244F7"/>
    <w:rsid w:val="00E25A5B"/>
    <w:rsid w:val="00E35F5D"/>
    <w:rsid w:val="00E44C37"/>
    <w:rsid w:val="00E450D5"/>
    <w:rsid w:val="00E512FF"/>
    <w:rsid w:val="00E56893"/>
    <w:rsid w:val="00E6621A"/>
    <w:rsid w:val="00E67937"/>
    <w:rsid w:val="00E71881"/>
    <w:rsid w:val="00E723B6"/>
    <w:rsid w:val="00E80D19"/>
    <w:rsid w:val="00E8558A"/>
    <w:rsid w:val="00E874B8"/>
    <w:rsid w:val="00E907C6"/>
    <w:rsid w:val="00E96702"/>
    <w:rsid w:val="00EA3AB8"/>
    <w:rsid w:val="00EA4DEE"/>
    <w:rsid w:val="00EB010F"/>
    <w:rsid w:val="00EC07DD"/>
    <w:rsid w:val="00EC0C8F"/>
    <w:rsid w:val="00ED1D92"/>
    <w:rsid w:val="00ED50CB"/>
    <w:rsid w:val="00EE4DFD"/>
    <w:rsid w:val="00EE5639"/>
    <w:rsid w:val="00EF45E3"/>
    <w:rsid w:val="00EF499E"/>
    <w:rsid w:val="00F0619C"/>
    <w:rsid w:val="00F165AF"/>
    <w:rsid w:val="00F22A07"/>
    <w:rsid w:val="00F2779C"/>
    <w:rsid w:val="00F378DB"/>
    <w:rsid w:val="00F37C15"/>
    <w:rsid w:val="00F40845"/>
    <w:rsid w:val="00F41FA5"/>
    <w:rsid w:val="00F44625"/>
    <w:rsid w:val="00F64A6B"/>
    <w:rsid w:val="00F65963"/>
    <w:rsid w:val="00F84220"/>
    <w:rsid w:val="00F852AC"/>
    <w:rsid w:val="00F87A6E"/>
    <w:rsid w:val="00F97A77"/>
    <w:rsid w:val="00FB10D0"/>
    <w:rsid w:val="00FB30B4"/>
    <w:rsid w:val="00FB3A29"/>
    <w:rsid w:val="00FC29AE"/>
    <w:rsid w:val="00FD235E"/>
    <w:rsid w:val="00FD3D2C"/>
    <w:rsid w:val="00FD55E6"/>
    <w:rsid w:val="00FD759F"/>
    <w:rsid w:val="00FE1C38"/>
    <w:rsid w:val="00FF10D5"/>
    <w:rsid w:val="00FF28C3"/>
    <w:rsid w:val="00FF7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F44625"/>
    <w:rPr>
      <w:sz w:val="16"/>
      <w:szCs w:val="16"/>
    </w:rPr>
  </w:style>
  <w:style w:type="paragraph" w:styleId="CommentText">
    <w:name w:val="annotation text"/>
    <w:basedOn w:val="Normal"/>
    <w:link w:val="CommentTextChar"/>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25F26"/>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25F26"/>
    <w:rPr>
      <w:rFonts w:ascii="Arial" w:hAnsi="Arial"/>
      <w:color w:val="000000"/>
      <w:sz w:val="18"/>
      <w:lang w:eastAsia="en-US"/>
    </w:rPr>
  </w:style>
  <w:style w:type="character" w:customStyle="1" w:styleId="CommentTextChar">
    <w:name w:val="Comment Text Char"/>
    <w:basedOn w:val="DefaultParagraphFont"/>
    <w:link w:val="CommentText"/>
    <w:rsid w:val="00825F26"/>
  </w:style>
  <w:style w:type="paragraph" w:customStyle="1" w:styleId="Default">
    <w:name w:val="Default"/>
    <w:rsid w:val="008F1EF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282790">
      <w:bodyDiv w:val="1"/>
      <w:marLeft w:val="0"/>
      <w:marRight w:val="0"/>
      <w:marTop w:val="0"/>
      <w:marBottom w:val="0"/>
      <w:divBdr>
        <w:top w:val="none" w:sz="0" w:space="0" w:color="auto"/>
        <w:left w:val="none" w:sz="0" w:space="0" w:color="auto"/>
        <w:bottom w:val="none" w:sz="0" w:space="0" w:color="auto"/>
        <w:right w:val="none" w:sz="0" w:space="0" w:color="auto"/>
      </w:divBdr>
    </w:div>
    <w:div w:id="1246570084">
      <w:bodyDiv w:val="1"/>
      <w:marLeft w:val="0"/>
      <w:marRight w:val="0"/>
      <w:marTop w:val="0"/>
      <w:marBottom w:val="0"/>
      <w:divBdr>
        <w:top w:val="none" w:sz="0" w:space="0" w:color="auto"/>
        <w:left w:val="none" w:sz="0" w:space="0" w:color="auto"/>
        <w:bottom w:val="none" w:sz="0" w:space="0" w:color="auto"/>
        <w:right w:val="none" w:sz="0" w:space="0" w:color="auto"/>
      </w:divBdr>
    </w:div>
    <w:div w:id="124684455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 Cottage</Site_x0020_Name>
    <Internal_x002f_External xmlns="859f7ad6-93f6-4205-b62b-a17f28acbbac">Internal document</Internal_x002f_External>
    <Post_x0020_code xmlns="859f7ad6-93f6-4205-b62b-a17f28acbbac">LD2 3SZ</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26 Titchwell Rd, London, SW18 3LW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2019-08-29T23:00:00+00:00</Document_x0020_Date>
    <Facility_x0020_Address xmlns="859f7ad6-93f6-4205-b62b-a17f28acbbac">Erwood, Builth Wells</Facility_x0020_Address>
    <Environment_x0020_Sub_x0020_Folder xmlns="859f7ad6-93f6-4205-b62b-a17f28acbbac">Licences applications</Environment_x0020_Sub_x0020_Folder>
    <Customer_x0020_Name xmlns="859f7ad6-93f6-4205-b62b-a17f28acbbac">Mr Harry Chichester &amp; Mr Charles Chichester</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infopath/2007/PartnerControls"/>
    <ds:schemaRef ds:uri="84145aa9-ae2a-4b81-96bf-da2258b9f1c9"/>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11637304-BE3B-4130-8A4B-97A8D38B4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1061</Words>
  <Characters>5893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Cole, Liz</dc:creator>
  <cp:keywords>23308SD92, 233 08 SD92, 233-08-SD92</cp:keywords>
  <dc:description>233_08_SD92, Version 3_x000d_
Issue date: 19/07/2011</dc:description>
  <cp:lastModifiedBy>Cole, Liz</cp:lastModifiedBy>
  <cp:revision>29</cp:revision>
  <cp:lastPrinted>2008-01-30T13:54:00Z</cp:lastPrinted>
  <dcterms:created xsi:type="dcterms:W3CDTF">2019-08-30T14:38:00Z</dcterms:created>
  <dcterms:modified xsi:type="dcterms:W3CDTF">2019-10-15T10:02:00Z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8872b3e1-c398-414a-be05-0b83257ecc20</vt:lpwstr>
  </property>
  <property fmtid="{D5CDD505-2E9C-101B-9397-08002B2CF9AE}" pid="11" name="SharedWithUsers">
    <vt:lpwstr/>
  </property>
  <property fmtid="{D5CDD505-2E9C-101B-9397-08002B2CF9AE}" pid="12" name="_dlc_DocId">
    <vt:lpwstr>REGU-212-48699</vt:lpwstr>
  </property>
  <property fmtid="{D5CDD505-2E9C-101B-9397-08002B2CF9AE}" pid="13" name="_dlc_DocIdUrl">
    <vt:lpwstr>https://cyfoethnaturiolcymru.sharepoint.com/teams/Regulatory/Permitting/_layouts/15/DocIdRedir.aspx?ID=REGU-212-48699, REGU-212-48699</vt:lpwstr>
  </property>
</Properties>
</file>