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51BC32" w14:textId="77777777" w:rsidR="00E450D5" w:rsidRDefault="00E531A3" w:rsidP="00053DA9">
      <w:pPr>
        <w:pStyle w:val="Heading1"/>
        <w:jc w:val="left"/>
        <w:rPr>
          <w:sz w:val="32"/>
          <w:szCs w:val="32"/>
        </w:rPr>
      </w:pPr>
      <w:r>
        <w:rPr>
          <w:sz w:val="32"/>
          <w:szCs w:val="32"/>
        </w:rPr>
        <w:t>Natural Resources Wales</w:t>
      </w:r>
      <w:r w:rsidR="008D78F4">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2951BC33" w14:textId="77777777" w:rsidR="009277B2" w:rsidRPr="009277B2" w:rsidRDefault="009277B2" w:rsidP="009277B2">
      <w:pPr>
        <w:pStyle w:val="Heading1"/>
        <w:spacing w:before="0" w:after="0"/>
        <w:jc w:val="left"/>
        <w:rPr>
          <w:bCs/>
          <w:color w:val="FF00FF"/>
          <w:sz w:val="24"/>
          <w:szCs w:val="24"/>
        </w:rPr>
      </w:pPr>
    </w:p>
    <w:p w14:paraId="2951BC34" w14:textId="77777777" w:rsidR="008A1FB1" w:rsidRPr="000141CC" w:rsidRDefault="008D78F4" w:rsidP="009277B2">
      <w:pPr>
        <w:pStyle w:val="Heading1"/>
        <w:spacing w:before="0" w:after="0"/>
        <w:jc w:val="left"/>
        <w:rPr>
          <w:bCs/>
          <w:sz w:val="32"/>
        </w:rPr>
      </w:pPr>
      <w:r>
        <w:rPr>
          <w:bCs/>
          <w:sz w:val="32"/>
        </w:rPr>
        <w:t>Standard rule p</w:t>
      </w:r>
      <w:r w:rsidR="008D465D" w:rsidRPr="000141CC">
        <w:rPr>
          <w:bCs/>
          <w:sz w:val="32"/>
        </w:rPr>
        <w:t>ermit</w:t>
      </w:r>
      <w:r w:rsidR="005F5552" w:rsidRPr="000141CC">
        <w:rPr>
          <w:bCs/>
          <w:sz w:val="32"/>
        </w:rPr>
        <w:t xml:space="preserve"> </w:t>
      </w:r>
    </w:p>
    <w:p w14:paraId="2B5200C5" w14:textId="77777777" w:rsidR="00CF76D2" w:rsidRDefault="00CF76D2" w:rsidP="00C42E62">
      <w:pPr>
        <w:spacing w:after="120"/>
        <w:rPr>
          <w:rFonts w:ascii="Arial" w:hAnsi="Arial" w:cs="Arial"/>
          <w:szCs w:val="24"/>
        </w:rPr>
      </w:pPr>
    </w:p>
    <w:p w14:paraId="1899CC7A" w14:textId="4D11B9CC" w:rsidR="00A81DC7" w:rsidRDefault="00E450D5" w:rsidP="00C42E62">
      <w:pPr>
        <w:spacing w:after="120"/>
        <w:rPr>
          <w:rFonts w:ascii="Arial" w:hAnsi="Arial"/>
          <w:color w:val="000000"/>
          <w:kern w:val="28"/>
          <w:szCs w:val="24"/>
        </w:rPr>
      </w:pPr>
      <w:r w:rsidRPr="00232CBA">
        <w:rPr>
          <w:rFonts w:ascii="Arial" w:hAnsi="Arial" w:cs="Arial"/>
          <w:szCs w:val="24"/>
        </w:rPr>
        <w:t xml:space="preserve">We have decided </w:t>
      </w:r>
      <w:r w:rsidRPr="00A81DC7">
        <w:rPr>
          <w:rFonts w:ascii="Arial" w:hAnsi="Arial" w:cs="Arial"/>
          <w:szCs w:val="24"/>
        </w:rPr>
        <w:t xml:space="preserve">to </w:t>
      </w:r>
      <w:r w:rsidR="008A1FB1" w:rsidRPr="00A81DC7">
        <w:rPr>
          <w:rFonts w:ascii="Arial" w:hAnsi="Arial" w:cs="Arial"/>
          <w:szCs w:val="24"/>
        </w:rPr>
        <w:t>grant</w:t>
      </w:r>
      <w:r w:rsidRPr="00A81DC7">
        <w:rPr>
          <w:rFonts w:ascii="Arial" w:hAnsi="Arial" w:cs="Arial"/>
          <w:szCs w:val="24"/>
        </w:rPr>
        <w:t xml:space="preserve"> the</w:t>
      </w:r>
      <w:r w:rsidR="008D465D" w:rsidRPr="00A81DC7">
        <w:rPr>
          <w:rFonts w:ascii="Arial" w:hAnsi="Arial" w:cs="Arial"/>
          <w:szCs w:val="24"/>
        </w:rPr>
        <w:t xml:space="preserve"> </w:t>
      </w:r>
      <w:r w:rsidR="00FA3718" w:rsidRPr="00A81DC7">
        <w:rPr>
          <w:rFonts w:ascii="Arial" w:hAnsi="Arial" w:cs="Arial"/>
          <w:szCs w:val="24"/>
        </w:rPr>
        <w:t xml:space="preserve">mobile plant </w:t>
      </w:r>
      <w:r w:rsidR="008D465D" w:rsidRPr="00A81DC7">
        <w:rPr>
          <w:rFonts w:ascii="Arial" w:hAnsi="Arial" w:cs="Arial"/>
          <w:szCs w:val="24"/>
        </w:rPr>
        <w:t>permit</w:t>
      </w:r>
      <w:r w:rsidR="00FD2974" w:rsidRPr="00A81DC7">
        <w:rPr>
          <w:rFonts w:ascii="Arial" w:hAnsi="Arial" w:cs="Arial"/>
          <w:szCs w:val="24"/>
        </w:rPr>
        <w:t xml:space="preserve"> </w:t>
      </w:r>
      <w:r w:rsidR="00993F64">
        <w:rPr>
          <w:rFonts w:ascii="Arial" w:hAnsi="Arial" w:cs="Arial"/>
          <w:szCs w:val="24"/>
        </w:rPr>
        <w:t xml:space="preserve">SR2010 No.11 </w:t>
      </w:r>
      <w:r w:rsidR="00D720DC" w:rsidRPr="00A81DC7">
        <w:rPr>
          <w:rFonts w:ascii="Arial" w:hAnsi="Arial" w:cs="Arial"/>
          <w:szCs w:val="24"/>
        </w:rPr>
        <w:t xml:space="preserve">operated by </w:t>
      </w:r>
      <w:r w:rsidR="00FA3718" w:rsidRPr="00A81DC7">
        <w:rPr>
          <w:rFonts w:ascii="Arial" w:hAnsi="Arial" w:cs="Arial"/>
          <w:szCs w:val="24"/>
          <w:lang w:eastAsia="en-US"/>
        </w:rPr>
        <w:t>Neal Soil</w:t>
      </w:r>
      <w:r w:rsidR="00FA3718" w:rsidRPr="00FA3718">
        <w:rPr>
          <w:rFonts w:ascii="Arial" w:hAnsi="Arial" w:cs="Arial"/>
          <w:szCs w:val="24"/>
          <w:lang w:eastAsia="en-US"/>
        </w:rPr>
        <w:t xml:space="preserve"> Suppliers </w:t>
      </w:r>
      <w:r w:rsidR="00B04FF7">
        <w:rPr>
          <w:rFonts w:ascii="Arial" w:hAnsi="Arial" w:cs="Arial"/>
          <w:szCs w:val="24"/>
          <w:lang w:eastAsia="en-US"/>
        </w:rPr>
        <w:t>Ltd</w:t>
      </w:r>
      <w:r w:rsidR="00FA3718">
        <w:rPr>
          <w:rFonts w:ascii="Arial" w:hAnsi="Arial"/>
          <w:color w:val="000000"/>
          <w:kern w:val="28"/>
          <w:szCs w:val="24"/>
        </w:rPr>
        <w:t>.</w:t>
      </w:r>
      <w:r w:rsidR="00FF16F5">
        <w:rPr>
          <w:rFonts w:ascii="Arial" w:hAnsi="Arial"/>
          <w:color w:val="000000"/>
          <w:kern w:val="28"/>
          <w:szCs w:val="24"/>
        </w:rPr>
        <w:t xml:space="preserve"> </w:t>
      </w:r>
    </w:p>
    <w:p w14:paraId="2951BC3C" w14:textId="0DB2B4D5" w:rsidR="00C44B7E" w:rsidRDefault="00E450D5" w:rsidP="00C42E62">
      <w:pPr>
        <w:spacing w:after="120"/>
        <w:rPr>
          <w:rFonts w:ascii="Arial" w:hAnsi="Arial"/>
        </w:rPr>
      </w:pPr>
      <w:r w:rsidRPr="00130D7D">
        <w:rPr>
          <w:rFonts w:ascii="Arial" w:hAnsi="Arial"/>
          <w:color w:val="000000"/>
          <w:kern w:val="28"/>
          <w:szCs w:val="24"/>
        </w:rPr>
        <w:t>The</w:t>
      </w:r>
      <w:r w:rsidRPr="00130D7D">
        <w:rPr>
          <w:rFonts w:ascii="Arial" w:hAnsi="Arial"/>
          <w:b/>
          <w:color w:val="000000"/>
          <w:kern w:val="28"/>
          <w:sz w:val="28"/>
        </w:rPr>
        <w:t xml:space="preserve"> </w:t>
      </w:r>
      <w:r w:rsidRPr="00130D7D">
        <w:rPr>
          <w:rFonts w:ascii="Arial" w:hAnsi="Arial"/>
          <w:color w:val="000000"/>
        </w:rPr>
        <w:t>p</w:t>
      </w:r>
      <w:r w:rsidR="00C44B7E" w:rsidRPr="00130D7D">
        <w:rPr>
          <w:rFonts w:ascii="Arial" w:hAnsi="Arial"/>
          <w:color w:val="000000"/>
        </w:rPr>
        <w:t xml:space="preserve">ermit number </w:t>
      </w:r>
      <w:r w:rsidRPr="00130D7D">
        <w:rPr>
          <w:rFonts w:ascii="Arial" w:hAnsi="Arial"/>
          <w:color w:val="000000"/>
        </w:rPr>
        <w:t>is</w:t>
      </w:r>
      <w:r>
        <w:rPr>
          <w:rFonts w:ascii="Arial" w:hAnsi="Arial"/>
        </w:rPr>
        <w:t xml:space="preserve"> </w:t>
      </w:r>
      <w:r w:rsidR="00922C8E" w:rsidRPr="00922C8E">
        <w:rPr>
          <w:rFonts w:ascii="Arial" w:hAnsi="Arial"/>
          <w:b/>
        </w:rPr>
        <w:t>BB3691HK</w:t>
      </w:r>
    </w:p>
    <w:p w14:paraId="2951BC3D" w14:textId="77777777" w:rsidR="006926EA" w:rsidRDefault="006926EA" w:rsidP="00C42E62">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0141CC">
        <w:rPr>
          <w:rFonts w:ascii="Arial" w:hAnsi="Arial"/>
        </w:rPr>
        <w:t>al</w:t>
      </w:r>
      <w:r>
        <w:rPr>
          <w:rFonts w:ascii="Arial" w:hAnsi="Arial"/>
        </w:rPr>
        <w:t xml:space="preserve"> protection is provided.</w:t>
      </w:r>
    </w:p>
    <w:p w14:paraId="2951BC3E" w14:textId="77777777" w:rsidR="00331115" w:rsidRPr="00D720DC" w:rsidRDefault="00331115" w:rsidP="00053DA9">
      <w:pPr>
        <w:rPr>
          <w:rFonts w:ascii="Arial" w:hAnsi="Arial" w:cs="Arial"/>
          <w:b/>
          <w:szCs w:val="24"/>
        </w:rPr>
      </w:pPr>
      <w:bookmarkStart w:id="0" w:name="_GoBack"/>
      <w:bookmarkEnd w:id="0"/>
    </w:p>
    <w:p w14:paraId="2951BC3F" w14:textId="77777777" w:rsidR="008A1FB1" w:rsidRPr="00D720DC" w:rsidRDefault="008A1FB1" w:rsidP="00053DA9">
      <w:pPr>
        <w:rPr>
          <w:rFonts w:ascii="Arial" w:hAnsi="Arial" w:cs="Arial"/>
          <w:b/>
          <w:szCs w:val="24"/>
        </w:rPr>
      </w:pPr>
    </w:p>
    <w:p w14:paraId="2951BC40"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2951BC41" w14:textId="77777777" w:rsidR="00C44B7E" w:rsidRPr="00D720DC" w:rsidRDefault="00C44B7E" w:rsidP="00053DA9">
      <w:pPr>
        <w:rPr>
          <w:rFonts w:ascii="Arial" w:hAnsi="Arial"/>
          <w:b/>
          <w:sz w:val="20"/>
        </w:rPr>
      </w:pPr>
    </w:p>
    <w:p w14:paraId="2951BC42" w14:textId="77777777" w:rsidR="00945712" w:rsidRDefault="00945712" w:rsidP="00C55593">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2951BC43" w14:textId="77777777" w:rsidR="00945712" w:rsidRDefault="00C44B7E" w:rsidP="00C55593">
      <w:pPr>
        <w:numPr>
          <w:ilvl w:val="0"/>
          <w:numId w:val="18"/>
        </w:numPr>
        <w:tabs>
          <w:tab w:val="clear" w:pos="1440"/>
          <w:tab w:val="num" w:pos="1134"/>
        </w:tabs>
        <w:spacing w:after="60"/>
        <w:ind w:left="1134" w:hanging="567"/>
        <w:rPr>
          <w:rFonts w:ascii="Arial" w:hAnsi="Arial"/>
        </w:rPr>
      </w:pPr>
      <w:r>
        <w:rPr>
          <w:rFonts w:ascii="Arial" w:hAnsi="Arial"/>
        </w:rPr>
        <w:t>explains how the application has been determined</w:t>
      </w:r>
    </w:p>
    <w:p w14:paraId="2951BC44" w14:textId="77777777" w:rsidR="00945712"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provides a record of the decision-making process</w:t>
      </w:r>
    </w:p>
    <w:p w14:paraId="2951BC45" w14:textId="77777777" w:rsidR="00C44B7E"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shows how all relevant factors have been taken into account</w:t>
      </w:r>
      <w:r w:rsidR="00276111">
        <w:rPr>
          <w:rFonts w:ascii="Arial" w:hAnsi="Arial"/>
        </w:rPr>
        <w:t>.</w:t>
      </w:r>
    </w:p>
    <w:p w14:paraId="2951BC46" w14:textId="77777777" w:rsidR="00C44B7E" w:rsidRDefault="00C44B7E" w:rsidP="00C55593">
      <w:pPr>
        <w:tabs>
          <w:tab w:val="num" w:pos="1134"/>
        </w:tabs>
        <w:ind w:left="1134" w:hanging="567"/>
        <w:rPr>
          <w:rFonts w:ascii="Arial" w:hAnsi="Arial"/>
        </w:rPr>
      </w:pPr>
    </w:p>
    <w:p w14:paraId="2951BC47" w14:textId="77777777" w:rsidR="008A1FB1" w:rsidRDefault="008A1FB1" w:rsidP="00053DA9">
      <w:pPr>
        <w:rPr>
          <w:rFonts w:ascii="Arial" w:hAnsi="Arial"/>
          <w:b/>
          <w:sz w:val="28"/>
          <w:szCs w:val="28"/>
        </w:rPr>
      </w:pPr>
    </w:p>
    <w:p w14:paraId="2951BC48" w14:textId="77777777" w:rsidR="00476B14" w:rsidRDefault="00476B14" w:rsidP="00053DA9">
      <w:pPr>
        <w:rPr>
          <w:rFonts w:ascii="Arial" w:hAnsi="Arial"/>
          <w:b/>
          <w:sz w:val="28"/>
          <w:szCs w:val="28"/>
        </w:rPr>
      </w:pPr>
      <w:r w:rsidRPr="00476B14">
        <w:rPr>
          <w:rFonts w:ascii="Arial" w:hAnsi="Arial"/>
          <w:b/>
          <w:sz w:val="28"/>
          <w:szCs w:val="28"/>
        </w:rPr>
        <w:t>Structure of this document</w:t>
      </w:r>
    </w:p>
    <w:p w14:paraId="2951BC49" w14:textId="77777777" w:rsidR="00FB19FC" w:rsidRPr="00476B14" w:rsidRDefault="00FB19FC" w:rsidP="00053DA9">
      <w:pPr>
        <w:rPr>
          <w:rFonts w:ascii="Arial" w:hAnsi="Arial"/>
          <w:b/>
          <w:caps/>
          <w:sz w:val="28"/>
          <w:szCs w:val="28"/>
        </w:rPr>
      </w:pPr>
    </w:p>
    <w:p w14:paraId="2951BC4B" w14:textId="77777777" w:rsidR="00FB19FC" w:rsidRPr="0067478B" w:rsidRDefault="00FB19FC" w:rsidP="00FB19FC">
      <w:pPr>
        <w:numPr>
          <w:ilvl w:val="0"/>
          <w:numId w:val="16"/>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951BC4D" w14:textId="77777777" w:rsidR="00C44B7E" w:rsidRPr="00D720DC" w:rsidRDefault="00C44B7E" w:rsidP="00053DA9">
      <w:pPr>
        <w:pStyle w:val="Heading8"/>
        <w:rPr>
          <w:caps w:val="0"/>
          <w:sz w:val="20"/>
        </w:rPr>
      </w:pPr>
    </w:p>
    <w:p w14:paraId="2951BC5B" w14:textId="77777777" w:rsidR="002D0A0C" w:rsidRPr="00232CBA" w:rsidRDefault="002D0A0C" w:rsidP="00232CBA">
      <w:pPr>
        <w:tabs>
          <w:tab w:val="num" w:pos="720"/>
        </w:tabs>
        <w:rPr>
          <w:rFonts w:ascii="Arial" w:hAnsi="Arial" w:cs="Arial"/>
          <w:color w:val="FF00FF"/>
          <w:szCs w:val="24"/>
        </w:rPr>
      </w:pPr>
    </w:p>
    <w:p w14:paraId="2951BC5C" w14:textId="77777777" w:rsidR="009864F9" w:rsidRPr="008A1FB1" w:rsidRDefault="00331115" w:rsidP="00053DA9">
      <w:pPr>
        <w:pStyle w:val="Heading1"/>
        <w:jc w:val="left"/>
        <w:rPr>
          <w:bCs/>
          <w:sz w:val="24"/>
        </w:rPr>
      </w:pPr>
      <w:r>
        <w:br w:type="page"/>
      </w:r>
      <w:r w:rsidR="00591E64" w:rsidRPr="008A1FB1">
        <w:rPr>
          <w:bCs/>
          <w:sz w:val="24"/>
        </w:rPr>
        <w:lastRenderedPageBreak/>
        <w:t xml:space="preserve">Annex </w:t>
      </w:r>
      <w:r w:rsidR="00F37C15" w:rsidRPr="008A1FB1">
        <w:rPr>
          <w:bCs/>
          <w:sz w:val="24"/>
        </w:rPr>
        <w:t>1:</w:t>
      </w:r>
      <w:r w:rsidR="00591E64" w:rsidRPr="008A1FB1">
        <w:rPr>
          <w:bCs/>
          <w:sz w:val="24"/>
        </w:rPr>
        <w:t xml:space="preserve"> decision checklist </w:t>
      </w:r>
    </w:p>
    <w:p w14:paraId="2951BC5D" w14:textId="77777777" w:rsidR="007D7D5E" w:rsidRDefault="00083731" w:rsidP="00053DA9">
      <w:pPr>
        <w:rPr>
          <w:rFonts w:ascii="Arial" w:hAnsi="Arial"/>
          <w:color w:val="FF00FF"/>
          <w:szCs w:val="24"/>
        </w:rPr>
      </w:pPr>
      <w:r w:rsidRPr="002A2C96">
        <w:rPr>
          <w:rFonts w:ascii="Arial" w:hAnsi="Arial" w:cs="Arial"/>
          <w:color w:val="000000"/>
          <w:szCs w:val="24"/>
        </w:rPr>
        <w:t xml:space="preserve">This </w:t>
      </w:r>
      <w:r w:rsidR="007D7D5E">
        <w:rPr>
          <w:rFonts w:ascii="Arial" w:hAnsi="Arial" w:cs="Arial"/>
          <w:color w:val="000000"/>
          <w:szCs w:val="24"/>
        </w:rPr>
        <w:t xml:space="preserve">checklist should be read in conjunction with the </w:t>
      </w:r>
      <w:r w:rsidRPr="002A2C96">
        <w:rPr>
          <w:rFonts w:ascii="Arial" w:hAnsi="Arial" w:cs="Arial"/>
          <w:color w:val="000000"/>
          <w:szCs w:val="24"/>
        </w:rPr>
        <w:t>D</w:t>
      </w:r>
      <w:r w:rsidR="007D7D5E">
        <w:rPr>
          <w:rFonts w:ascii="Arial" w:hAnsi="Arial" w:cs="Arial"/>
          <w:color w:val="000000"/>
          <w:szCs w:val="24"/>
        </w:rPr>
        <w:t>uly Making checklist</w:t>
      </w:r>
      <w:r w:rsidR="000141CC">
        <w:rPr>
          <w:rFonts w:ascii="Arial" w:hAnsi="Arial" w:cs="Arial"/>
          <w:color w:val="000000"/>
          <w:szCs w:val="24"/>
        </w:rPr>
        <w:t xml:space="preserve"> </w:t>
      </w:r>
      <w:r w:rsidR="000141CC" w:rsidRPr="00857E69">
        <w:rPr>
          <w:rFonts w:ascii="Arial" w:hAnsi="Arial" w:cs="Arial"/>
          <w:color w:val="000000"/>
          <w:szCs w:val="24"/>
        </w:rPr>
        <w:t>the application and sup</w:t>
      </w:r>
      <w:r w:rsidR="004F64C0">
        <w:rPr>
          <w:rFonts w:ascii="Arial" w:hAnsi="Arial" w:cs="Arial"/>
          <w:color w:val="000000"/>
          <w:szCs w:val="24"/>
        </w:rPr>
        <w:t>porting information and permit/</w:t>
      </w:r>
      <w:r w:rsidR="000141CC" w:rsidRPr="00857E69">
        <w:rPr>
          <w:rFonts w:ascii="Arial" w:hAnsi="Arial" w:cs="Arial"/>
          <w:color w:val="000000"/>
          <w:szCs w:val="24"/>
        </w:rPr>
        <w:t>notice.</w:t>
      </w:r>
      <w:r w:rsidR="007D7D5E">
        <w:rPr>
          <w:rFonts w:ascii="Arial" w:hAnsi="Arial" w:cs="Arial"/>
          <w:color w:val="000000"/>
          <w:szCs w:val="24"/>
        </w:rPr>
        <w:t>.</w:t>
      </w:r>
    </w:p>
    <w:p w14:paraId="2951BC5E" w14:textId="77777777" w:rsidR="000141CC" w:rsidRDefault="000141CC" w:rsidP="000141CC">
      <w:pPr>
        <w:rPr>
          <w:rFonts w:ascii="Arial" w:hAnsi="Arial"/>
          <w:color w:val="FF00FF"/>
          <w:szCs w:val="24"/>
        </w:rPr>
      </w:pPr>
    </w:p>
    <w:p w14:paraId="2951BC63" w14:textId="6AF4E97B" w:rsidR="008D2C13" w:rsidRPr="004A063C" w:rsidRDefault="008D2C13" w:rsidP="000141CC">
      <w:pPr>
        <w:rPr>
          <w:rFonts w:ascii="Arial" w:hAnsi="Arial"/>
          <w:color w:val="FF00FF"/>
          <w:szCs w:val="24"/>
        </w:rPr>
      </w:pP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6"/>
        <w:gridCol w:w="1134"/>
      </w:tblGrid>
      <w:tr w:rsidR="00053DA9" w:rsidRPr="000141CC" w14:paraId="2951BC67" w14:textId="77777777" w:rsidTr="00655B34">
        <w:trPr>
          <w:cantSplit/>
          <w:tblHeader/>
        </w:trPr>
        <w:tc>
          <w:tcPr>
            <w:tcW w:w="1951" w:type="dxa"/>
            <w:vMerge w:val="restart"/>
            <w:shd w:val="clear" w:color="auto" w:fill="00B050"/>
          </w:tcPr>
          <w:p w14:paraId="2951BC64"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A</w:t>
            </w:r>
            <w:r w:rsidR="000141CC">
              <w:rPr>
                <w:rFonts w:ascii="Arial" w:hAnsi="Arial" w:cs="Arial"/>
                <w:color w:val="FFFFFF"/>
                <w:szCs w:val="24"/>
              </w:rPr>
              <w:t>spect</w:t>
            </w:r>
          </w:p>
        </w:tc>
        <w:tc>
          <w:tcPr>
            <w:tcW w:w="6096" w:type="dxa"/>
            <w:vMerge w:val="restart"/>
            <w:shd w:val="clear" w:color="auto" w:fill="00B050"/>
          </w:tcPr>
          <w:p w14:paraId="2951BC65"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Justification / Detail</w:t>
            </w:r>
          </w:p>
        </w:tc>
        <w:tc>
          <w:tcPr>
            <w:tcW w:w="1134" w:type="dxa"/>
            <w:shd w:val="clear" w:color="auto" w:fill="00B050"/>
          </w:tcPr>
          <w:p w14:paraId="2951BC66" w14:textId="77777777" w:rsidR="00053DA9" w:rsidRPr="000141CC" w:rsidRDefault="000141CC" w:rsidP="00053DA9">
            <w:pPr>
              <w:rPr>
                <w:rFonts w:ascii="Arial" w:hAnsi="Arial" w:cs="Arial"/>
                <w:b/>
                <w:color w:val="FFFFFF"/>
                <w:szCs w:val="24"/>
              </w:rPr>
            </w:pPr>
            <w:r>
              <w:rPr>
                <w:rFonts w:ascii="Arial" w:hAnsi="Arial" w:cs="Arial"/>
                <w:b/>
                <w:color w:val="FFFFFF"/>
                <w:szCs w:val="24"/>
              </w:rPr>
              <w:t>C</w:t>
            </w:r>
            <w:r w:rsidR="00053DA9" w:rsidRPr="000141CC">
              <w:rPr>
                <w:rFonts w:ascii="Arial" w:hAnsi="Arial" w:cs="Arial"/>
                <w:b/>
                <w:color w:val="FFFFFF"/>
                <w:szCs w:val="24"/>
              </w:rPr>
              <w:t>riteria met</w:t>
            </w:r>
          </w:p>
        </w:tc>
      </w:tr>
      <w:tr w:rsidR="000141CC" w:rsidRPr="000141CC" w14:paraId="2951BC6B" w14:textId="77777777" w:rsidTr="00655B34">
        <w:trPr>
          <w:cantSplit/>
          <w:trHeight w:val="276"/>
          <w:tblHeader/>
        </w:trPr>
        <w:tc>
          <w:tcPr>
            <w:tcW w:w="1951" w:type="dxa"/>
            <w:vMerge/>
            <w:tcBorders>
              <w:bottom w:val="single" w:sz="4" w:space="0" w:color="auto"/>
            </w:tcBorders>
          </w:tcPr>
          <w:p w14:paraId="2951BC68" w14:textId="77777777" w:rsidR="000141CC" w:rsidRPr="000141CC" w:rsidRDefault="000141CC" w:rsidP="00053DA9">
            <w:pPr>
              <w:pStyle w:val="Heading3"/>
              <w:rPr>
                <w:rFonts w:ascii="Arial" w:hAnsi="Arial" w:cs="Arial"/>
                <w:szCs w:val="24"/>
              </w:rPr>
            </w:pPr>
          </w:p>
        </w:tc>
        <w:tc>
          <w:tcPr>
            <w:tcW w:w="6096" w:type="dxa"/>
            <w:vMerge/>
            <w:tcBorders>
              <w:bottom w:val="single" w:sz="4" w:space="0" w:color="auto"/>
            </w:tcBorders>
          </w:tcPr>
          <w:p w14:paraId="2951BC69" w14:textId="77777777" w:rsidR="000141CC" w:rsidRPr="000141CC" w:rsidRDefault="000141CC" w:rsidP="00053DA9">
            <w:pPr>
              <w:pStyle w:val="Heading3"/>
              <w:rPr>
                <w:rFonts w:ascii="Arial" w:hAnsi="Arial" w:cs="Arial"/>
                <w:szCs w:val="24"/>
              </w:rPr>
            </w:pPr>
          </w:p>
        </w:tc>
        <w:tc>
          <w:tcPr>
            <w:tcW w:w="1134" w:type="dxa"/>
            <w:tcBorders>
              <w:bottom w:val="nil"/>
            </w:tcBorders>
            <w:shd w:val="clear" w:color="auto" w:fill="auto"/>
          </w:tcPr>
          <w:p w14:paraId="2951BC6A" w14:textId="77777777" w:rsidR="000141CC" w:rsidRPr="000141CC" w:rsidRDefault="000141CC" w:rsidP="00053DA9">
            <w:pPr>
              <w:rPr>
                <w:rFonts w:ascii="Arial" w:hAnsi="Arial" w:cs="Arial"/>
                <w:b/>
                <w:szCs w:val="24"/>
              </w:rPr>
            </w:pPr>
            <w:r w:rsidRPr="000141CC">
              <w:rPr>
                <w:rFonts w:ascii="Arial" w:hAnsi="Arial" w:cs="Arial"/>
                <w:b/>
                <w:szCs w:val="24"/>
              </w:rPr>
              <w:t>Yes</w:t>
            </w:r>
          </w:p>
        </w:tc>
      </w:tr>
      <w:tr w:rsidR="00C13AFE" w:rsidRPr="000141CC" w14:paraId="2951BC6D" w14:textId="77777777" w:rsidTr="00614B94">
        <w:tc>
          <w:tcPr>
            <w:tcW w:w="9181" w:type="dxa"/>
            <w:gridSpan w:val="3"/>
            <w:shd w:val="clear" w:color="auto" w:fill="00B050"/>
          </w:tcPr>
          <w:p w14:paraId="2951BC6C"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Receipt of submission</w:t>
            </w:r>
          </w:p>
        </w:tc>
      </w:tr>
      <w:tr w:rsidR="000141CC" w:rsidRPr="000141CC" w14:paraId="2951BC72" w14:textId="77777777" w:rsidTr="00655B34">
        <w:tc>
          <w:tcPr>
            <w:tcW w:w="1951" w:type="dxa"/>
          </w:tcPr>
          <w:p w14:paraId="2951BC6E" w14:textId="77777777" w:rsidR="000141CC" w:rsidRPr="000141CC" w:rsidRDefault="000141CC" w:rsidP="00053DA9">
            <w:pPr>
              <w:rPr>
                <w:rFonts w:ascii="Arial" w:hAnsi="Arial" w:cs="Arial"/>
                <w:szCs w:val="24"/>
              </w:rPr>
            </w:pPr>
            <w:r w:rsidRPr="000141CC">
              <w:rPr>
                <w:rFonts w:ascii="Arial" w:hAnsi="Arial" w:cs="Arial"/>
                <w:szCs w:val="24"/>
              </w:rPr>
              <w:t>Standard rules criteria met</w:t>
            </w:r>
          </w:p>
        </w:tc>
        <w:tc>
          <w:tcPr>
            <w:tcW w:w="6096" w:type="dxa"/>
          </w:tcPr>
          <w:p w14:paraId="2951BC6F" w14:textId="77777777" w:rsidR="000141CC" w:rsidRDefault="000141CC" w:rsidP="00053DA9">
            <w:pPr>
              <w:rPr>
                <w:rFonts w:ascii="Arial" w:hAnsi="Arial" w:cs="Arial"/>
                <w:szCs w:val="24"/>
              </w:rPr>
            </w:pPr>
            <w:r w:rsidRPr="000141CC">
              <w:rPr>
                <w:rFonts w:ascii="Arial" w:hAnsi="Arial" w:cs="Arial"/>
                <w:szCs w:val="24"/>
              </w:rPr>
              <w:t>The application meets the criteria for the standard rules identified in Part B of the application form.</w:t>
            </w:r>
          </w:p>
          <w:p w14:paraId="2951BC70" w14:textId="77777777" w:rsidR="000141CC" w:rsidRPr="000141CC" w:rsidRDefault="000141CC" w:rsidP="00053DA9">
            <w:pPr>
              <w:rPr>
                <w:rFonts w:ascii="Arial" w:hAnsi="Arial" w:cs="Arial"/>
                <w:color w:val="000000"/>
                <w:szCs w:val="24"/>
              </w:rPr>
            </w:pPr>
          </w:p>
        </w:tc>
        <w:tc>
          <w:tcPr>
            <w:tcW w:w="1134" w:type="dxa"/>
          </w:tcPr>
          <w:p w14:paraId="2951BC71"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655B34" w:rsidRPr="000141CC" w14:paraId="00F91C8F" w14:textId="77777777" w:rsidTr="00655B34">
        <w:tc>
          <w:tcPr>
            <w:tcW w:w="9181" w:type="dxa"/>
            <w:gridSpan w:val="3"/>
            <w:shd w:val="clear" w:color="auto" w:fill="00B050"/>
          </w:tcPr>
          <w:p w14:paraId="2F80F30E" w14:textId="7DA4BF3C" w:rsidR="00655B34" w:rsidRPr="000141CC" w:rsidRDefault="00655B34" w:rsidP="00213AC6">
            <w:pPr>
              <w:rPr>
                <w:rFonts w:ascii="Arial" w:hAnsi="Arial" w:cs="Arial"/>
                <w:color w:val="000000"/>
                <w:szCs w:val="24"/>
              </w:rPr>
            </w:pPr>
            <w:r>
              <w:rPr>
                <w:rFonts w:ascii="Arial" w:hAnsi="Arial" w:cs="Arial"/>
                <w:b/>
                <w:bCs/>
                <w:color w:val="FFFFFF"/>
              </w:rPr>
              <w:t>Sustainable Management of Natural Resources (SMNR)</w:t>
            </w:r>
          </w:p>
        </w:tc>
      </w:tr>
      <w:tr w:rsidR="00655B34" w:rsidRPr="000141CC" w14:paraId="66F592DF" w14:textId="77777777" w:rsidTr="00655B34">
        <w:tc>
          <w:tcPr>
            <w:tcW w:w="1951" w:type="dxa"/>
          </w:tcPr>
          <w:p w14:paraId="4C5525C2" w14:textId="5BBA4538" w:rsidR="00655B34" w:rsidRPr="000141CC" w:rsidRDefault="00655B34" w:rsidP="00213AC6">
            <w:pPr>
              <w:rPr>
                <w:rFonts w:ascii="Arial" w:hAnsi="Arial" w:cs="Arial"/>
                <w:color w:val="000000"/>
                <w:szCs w:val="24"/>
              </w:rPr>
            </w:pPr>
            <w:r>
              <w:rPr>
                <w:rFonts w:ascii="Arial" w:hAnsi="Arial" w:cs="Arial"/>
              </w:rPr>
              <w:t>Considerations of SMNR - Compliance with our General Purpose</w:t>
            </w:r>
          </w:p>
        </w:tc>
        <w:tc>
          <w:tcPr>
            <w:tcW w:w="6096" w:type="dxa"/>
          </w:tcPr>
          <w:p w14:paraId="7BB8B051" w14:textId="7D45ABE1" w:rsidR="00655B34" w:rsidRDefault="00655B34" w:rsidP="00655B34">
            <w:pPr>
              <w:pStyle w:val="NormalWeb"/>
              <w:rPr>
                <w:rFonts w:ascii="Arial" w:hAnsi="Arial" w:cs="Arial"/>
                <w:lang w:eastAsia="en-US"/>
              </w:rPr>
            </w:pPr>
            <w:r>
              <w:rPr>
                <w:rFonts w:ascii="Arial" w:hAnsi="Arial" w:cs="Arial"/>
                <w:lang w:eastAsia="en-US"/>
              </w:rPr>
              <w:t>We are satisfied that this decision is compatible with our general purpose of pursuing the sustainable management of natural resources in relation to Wales and applying the principles of sustainable management of natural resources</w:t>
            </w:r>
            <w:r w:rsidR="00502256">
              <w:rPr>
                <w:rFonts w:ascii="Arial" w:hAnsi="Arial" w:cs="Arial"/>
                <w:lang w:eastAsia="en-US"/>
              </w:rPr>
              <w:t>.</w:t>
            </w:r>
          </w:p>
          <w:p w14:paraId="79965213" w14:textId="77777777" w:rsidR="00655B34" w:rsidRPr="000141CC" w:rsidRDefault="00655B34" w:rsidP="00D81D29">
            <w:pPr>
              <w:pStyle w:val="NormalWeb"/>
              <w:rPr>
                <w:rFonts w:ascii="Arial" w:hAnsi="Arial" w:cs="Arial"/>
              </w:rPr>
            </w:pPr>
          </w:p>
        </w:tc>
        <w:tc>
          <w:tcPr>
            <w:tcW w:w="1134" w:type="dxa"/>
          </w:tcPr>
          <w:p w14:paraId="16D79180" w14:textId="09FCCB1C" w:rsidR="00655B34" w:rsidRPr="000141CC" w:rsidRDefault="00655B34" w:rsidP="00213AC6">
            <w:pPr>
              <w:rPr>
                <w:rFonts w:ascii="Arial" w:hAnsi="Arial" w:cs="Arial"/>
                <w:color w:val="000000"/>
                <w:szCs w:val="24"/>
              </w:rPr>
            </w:pPr>
            <w:r>
              <w:rPr>
                <w:rFonts w:ascii="Wingdings" w:hAnsi="Wingdings"/>
                <w:color w:val="000000"/>
              </w:rPr>
              <w:t></w:t>
            </w:r>
          </w:p>
        </w:tc>
      </w:tr>
      <w:tr w:rsidR="00C13AFE" w:rsidRPr="000141CC" w14:paraId="2951BC94" w14:textId="77777777" w:rsidTr="00614B94">
        <w:tc>
          <w:tcPr>
            <w:tcW w:w="9181" w:type="dxa"/>
            <w:gridSpan w:val="3"/>
            <w:shd w:val="clear" w:color="auto" w:fill="00B050"/>
          </w:tcPr>
          <w:p w14:paraId="2951BC93"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Operator competence</w:t>
            </w:r>
          </w:p>
        </w:tc>
      </w:tr>
      <w:tr w:rsidR="000141CC" w:rsidRPr="000141CC" w14:paraId="2951BCA0" w14:textId="77777777" w:rsidTr="00655B34">
        <w:tc>
          <w:tcPr>
            <w:tcW w:w="1951" w:type="dxa"/>
          </w:tcPr>
          <w:p w14:paraId="2951BC95" w14:textId="77777777" w:rsidR="000141CC" w:rsidRPr="000141CC" w:rsidRDefault="000141CC" w:rsidP="00053DA9">
            <w:pPr>
              <w:rPr>
                <w:rFonts w:ascii="Arial" w:hAnsi="Arial" w:cs="Arial"/>
                <w:szCs w:val="24"/>
              </w:rPr>
            </w:pPr>
            <w:r w:rsidRPr="000141CC">
              <w:rPr>
                <w:rFonts w:ascii="Arial" w:hAnsi="Arial" w:cs="Arial"/>
                <w:szCs w:val="24"/>
              </w:rPr>
              <w:t>Technical competence</w:t>
            </w:r>
          </w:p>
          <w:p w14:paraId="2951BC96" w14:textId="7A3C67E3" w:rsidR="000141CC" w:rsidRPr="000141CC" w:rsidRDefault="000141CC" w:rsidP="00053DA9">
            <w:pPr>
              <w:rPr>
                <w:rFonts w:ascii="Arial" w:hAnsi="Arial" w:cs="Arial"/>
                <w:color w:val="FF00FF"/>
                <w:szCs w:val="24"/>
              </w:rPr>
            </w:pPr>
          </w:p>
        </w:tc>
        <w:tc>
          <w:tcPr>
            <w:tcW w:w="6096" w:type="dxa"/>
          </w:tcPr>
          <w:p w14:paraId="2951BC97" w14:textId="77777777" w:rsidR="000141CC" w:rsidRPr="000141CC" w:rsidRDefault="000141CC" w:rsidP="00153A92">
            <w:pPr>
              <w:pStyle w:val="BodyText"/>
              <w:rPr>
                <w:rFonts w:ascii="Arial" w:hAnsi="Arial" w:cs="Arial"/>
                <w:szCs w:val="24"/>
              </w:rPr>
            </w:pPr>
            <w:r w:rsidRPr="000141CC">
              <w:rPr>
                <w:rFonts w:ascii="Arial" w:hAnsi="Arial" w:cs="Arial"/>
                <w:szCs w:val="24"/>
              </w:rPr>
              <w:t>Technical competency is required for activities permitted in the standard rule set.</w:t>
            </w:r>
          </w:p>
          <w:p w14:paraId="2951BC98" w14:textId="77777777" w:rsidR="000141CC" w:rsidRDefault="000141CC" w:rsidP="00FD2974">
            <w:pPr>
              <w:pStyle w:val="BodyText"/>
              <w:rPr>
                <w:rFonts w:ascii="Arial" w:hAnsi="Arial" w:cs="Arial"/>
                <w:color w:val="FF0000"/>
                <w:szCs w:val="24"/>
              </w:rPr>
            </w:pPr>
          </w:p>
          <w:p w14:paraId="2951BC99" w14:textId="506EE53D" w:rsidR="000141CC" w:rsidRDefault="000141CC" w:rsidP="00FD2974">
            <w:pPr>
              <w:pStyle w:val="BodyText"/>
              <w:rPr>
                <w:rFonts w:ascii="Arial" w:hAnsi="Arial" w:cs="Arial"/>
                <w:color w:val="auto"/>
                <w:szCs w:val="24"/>
              </w:rPr>
            </w:pPr>
            <w:r w:rsidRPr="00F36E14">
              <w:rPr>
                <w:rFonts w:ascii="Arial" w:hAnsi="Arial" w:cs="Arial"/>
                <w:color w:val="auto"/>
                <w:szCs w:val="24"/>
              </w:rPr>
              <w:t xml:space="preserve">The operator is a member of an agreed scheme. </w:t>
            </w:r>
          </w:p>
          <w:p w14:paraId="495D24CF" w14:textId="77777777" w:rsidR="00B04FF7" w:rsidRPr="00F36E14" w:rsidRDefault="00B04FF7" w:rsidP="00FD2974">
            <w:pPr>
              <w:pStyle w:val="BodyText"/>
              <w:rPr>
                <w:rFonts w:ascii="Arial" w:hAnsi="Arial" w:cs="Arial"/>
                <w:color w:val="auto"/>
                <w:szCs w:val="24"/>
              </w:rPr>
            </w:pPr>
          </w:p>
          <w:p w14:paraId="2951BC9D" w14:textId="77777777" w:rsidR="000141CC" w:rsidRPr="00F36E14" w:rsidRDefault="000141CC" w:rsidP="00FD2974">
            <w:pPr>
              <w:rPr>
                <w:rFonts w:ascii="Arial" w:hAnsi="Arial" w:cs="Arial"/>
                <w:szCs w:val="24"/>
              </w:rPr>
            </w:pPr>
            <w:bookmarkStart w:id="1" w:name="OLE_LINK1"/>
            <w:bookmarkStart w:id="2" w:name="OLE_LINK2"/>
            <w:r w:rsidRPr="00F36E14">
              <w:rPr>
                <w:rFonts w:ascii="Arial" w:hAnsi="Arial" w:cs="Arial"/>
                <w:szCs w:val="24"/>
              </w:rPr>
              <w:t>The operator satisfies the criteria in RGN 5 on Operator Competence.</w:t>
            </w:r>
            <w:bookmarkEnd w:id="1"/>
            <w:bookmarkEnd w:id="2"/>
          </w:p>
          <w:p w14:paraId="2951BC9E" w14:textId="77777777" w:rsidR="000141CC" w:rsidRPr="000141CC" w:rsidRDefault="000141CC" w:rsidP="00FD2974">
            <w:pPr>
              <w:rPr>
                <w:rFonts w:ascii="Arial" w:hAnsi="Arial" w:cs="Arial"/>
                <w:color w:val="FF0000"/>
                <w:szCs w:val="24"/>
              </w:rPr>
            </w:pPr>
          </w:p>
        </w:tc>
        <w:tc>
          <w:tcPr>
            <w:tcW w:w="1134" w:type="dxa"/>
          </w:tcPr>
          <w:p w14:paraId="2951BC9F"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0141CC" w:rsidRPr="000141CC" w14:paraId="2951BCAC" w14:textId="77777777" w:rsidTr="00655B34">
        <w:tc>
          <w:tcPr>
            <w:tcW w:w="1951" w:type="dxa"/>
          </w:tcPr>
          <w:p w14:paraId="2951BCA1" w14:textId="77777777" w:rsidR="000141CC" w:rsidRPr="000141CC" w:rsidRDefault="000141CC" w:rsidP="00053DA9">
            <w:pPr>
              <w:rPr>
                <w:rFonts w:ascii="Arial" w:hAnsi="Arial" w:cs="Arial"/>
                <w:szCs w:val="24"/>
              </w:rPr>
            </w:pPr>
            <w:r w:rsidRPr="000141CC">
              <w:rPr>
                <w:rFonts w:ascii="Arial" w:hAnsi="Arial" w:cs="Arial"/>
                <w:szCs w:val="24"/>
              </w:rPr>
              <w:t>Relevant Convictions</w:t>
            </w:r>
          </w:p>
          <w:p w14:paraId="2951BCA2" w14:textId="1701536A" w:rsidR="000141CC" w:rsidRPr="000141CC" w:rsidRDefault="000141CC" w:rsidP="00053DA9">
            <w:pPr>
              <w:rPr>
                <w:rFonts w:ascii="Arial" w:hAnsi="Arial" w:cs="Arial"/>
                <w:color w:val="FF00FF"/>
                <w:szCs w:val="24"/>
              </w:rPr>
            </w:pPr>
          </w:p>
        </w:tc>
        <w:tc>
          <w:tcPr>
            <w:tcW w:w="6096" w:type="dxa"/>
          </w:tcPr>
          <w:p w14:paraId="2951BCA3" w14:textId="432CEC6B" w:rsidR="000141CC" w:rsidRPr="000141CC" w:rsidRDefault="007C2A01" w:rsidP="00053DA9">
            <w:pPr>
              <w:rPr>
                <w:rFonts w:ascii="Arial" w:hAnsi="Arial" w:cs="Arial"/>
                <w:color w:val="FF0000"/>
                <w:szCs w:val="24"/>
              </w:rPr>
            </w:pPr>
            <w:r>
              <w:rPr>
                <w:rFonts w:ascii="Arial" w:hAnsi="Arial" w:cs="Arial"/>
                <w:szCs w:val="24"/>
              </w:rPr>
              <w:t xml:space="preserve">Our Enforcement Database </w:t>
            </w:r>
            <w:r w:rsidR="000141CC" w:rsidRPr="000141CC">
              <w:rPr>
                <w:rFonts w:ascii="Arial" w:hAnsi="Arial" w:cs="Arial"/>
                <w:szCs w:val="24"/>
              </w:rPr>
              <w:t xml:space="preserve">has been checked to ensure that all relevant convictions have been declared.  </w:t>
            </w:r>
          </w:p>
          <w:p w14:paraId="2951BCA4" w14:textId="77777777" w:rsidR="000141CC" w:rsidRDefault="000141CC" w:rsidP="00053DA9">
            <w:pPr>
              <w:rPr>
                <w:rFonts w:ascii="Arial" w:hAnsi="Arial" w:cs="Arial"/>
                <w:color w:val="FF0000"/>
                <w:szCs w:val="24"/>
              </w:rPr>
            </w:pPr>
          </w:p>
          <w:p w14:paraId="2951BCA5" w14:textId="77777777" w:rsidR="000141CC" w:rsidRPr="00F36E14" w:rsidRDefault="000141CC" w:rsidP="00053DA9">
            <w:pPr>
              <w:rPr>
                <w:rFonts w:ascii="Arial" w:hAnsi="Arial" w:cs="Arial"/>
                <w:szCs w:val="24"/>
              </w:rPr>
            </w:pPr>
            <w:r w:rsidRPr="00F36E14">
              <w:rPr>
                <w:rFonts w:ascii="Arial" w:hAnsi="Arial" w:cs="Arial"/>
                <w:szCs w:val="24"/>
              </w:rPr>
              <w:t xml:space="preserve">No relevant convictions were found. </w:t>
            </w:r>
          </w:p>
          <w:p w14:paraId="2951BCA8" w14:textId="77777777" w:rsidR="000141CC" w:rsidRPr="00F36E14" w:rsidRDefault="000141CC" w:rsidP="00053DA9">
            <w:pPr>
              <w:rPr>
                <w:rFonts w:ascii="Arial" w:hAnsi="Arial" w:cs="Arial"/>
                <w:szCs w:val="24"/>
              </w:rPr>
            </w:pPr>
          </w:p>
          <w:p w14:paraId="2951BCA9" w14:textId="77777777" w:rsidR="000141CC" w:rsidRPr="00F36E14" w:rsidRDefault="000141CC" w:rsidP="00053DA9">
            <w:pPr>
              <w:rPr>
                <w:rFonts w:ascii="Arial" w:hAnsi="Arial" w:cs="Arial"/>
                <w:szCs w:val="24"/>
              </w:rPr>
            </w:pPr>
            <w:r w:rsidRPr="00F36E14">
              <w:rPr>
                <w:rFonts w:ascii="Arial" w:hAnsi="Arial" w:cs="Arial"/>
                <w:szCs w:val="24"/>
              </w:rPr>
              <w:t>The operator satisfies the criteria in RGN 5 on Operator Competence.</w:t>
            </w:r>
          </w:p>
          <w:p w14:paraId="2951BCAA" w14:textId="77777777" w:rsidR="000141CC" w:rsidRPr="000141CC" w:rsidRDefault="000141CC" w:rsidP="00053DA9">
            <w:pPr>
              <w:rPr>
                <w:rFonts w:ascii="Arial" w:hAnsi="Arial" w:cs="Arial"/>
                <w:color w:val="FF0000"/>
                <w:szCs w:val="24"/>
              </w:rPr>
            </w:pPr>
          </w:p>
        </w:tc>
        <w:tc>
          <w:tcPr>
            <w:tcW w:w="1134" w:type="dxa"/>
          </w:tcPr>
          <w:p w14:paraId="2951BCAB"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0141CC" w:rsidRPr="000141CC" w14:paraId="2951BCB1" w14:textId="77777777" w:rsidTr="00655B34">
        <w:tc>
          <w:tcPr>
            <w:tcW w:w="1951" w:type="dxa"/>
          </w:tcPr>
          <w:p w14:paraId="2951BCAD" w14:textId="52F89269" w:rsidR="000141CC" w:rsidRPr="000141CC" w:rsidRDefault="000141CC" w:rsidP="00053DA9">
            <w:pPr>
              <w:pStyle w:val="Heading3"/>
              <w:rPr>
                <w:rFonts w:ascii="Arial" w:hAnsi="Arial" w:cs="Arial"/>
                <w:b w:val="0"/>
                <w:color w:val="000000"/>
                <w:szCs w:val="24"/>
              </w:rPr>
            </w:pPr>
            <w:r w:rsidRPr="000141CC">
              <w:rPr>
                <w:rFonts w:ascii="Arial" w:hAnsi="Arial" w:cs="Arial"/>
                <w:b w:val="0"/>
                <w:color w:val="000000"/>
                <w:szCs w:val="24"/>
              </w:rPr>
              <w:t xml:space="preserve">Financial </w:t>
            </w:r>
            <w:r w:rsidR="007C2A01">
              <w:rPr>
                <w:rFonts w:ascii="Arial" w:hAnsi="Arial" w:cs="Arial"/>
                <w:b w:val="0"/>
                <w:color w:val="000000"/>
                <w:szCs w:val="24"/>
              </w:rPr>
              <w:t>competence</w:t>
            </w:r>
          </w:p>
          <w:p w14:paraId="2951BCAE" w14:textId="28E9BE56" w:rsidR="000141CC" w:rsidRPr="000141CC" w:rsidRDefault="000141CC" w:rsidP="006239DC">
            <w:pPr>
              <w:rPr>
                <w:rFonts w:ascii="Arial" w:hAnsi="Arial" w:cs="Arial"/>
                <w:color w:val="FF00FF"/>
                <w:szCs w:val="24"/>
              </w:rPr>
            </w:pPr>
          </w:p>
        </w:tc>
        <w:tc>
          <w:tcPr>
            <w:tcW w:w="6096" w:type="dxa"/>
          </w:tcPr>
          <w:p w14:paraId="49B5C029" w14:textId="77777777" w:rsidR="00B54C90" w:rsidRDefault="000141CC" w:rsidP="00053DA9">
            <w:pPr>
              <w:rPr>
                <w:rFonts w:ascii="Arial" w:hAnsi="Arial" w:cs="Arial"/>
                <w:szCs w:val="24"/>
              </w:rPr>
            </w:pPr>
            <w:r w:rsidRPr="000141CC">
              <w:rPr>
                <w:rFonts w:ascii="Arial" w:hAnsi="Arial" w:cs="Arial"/>
                <w:szCs w:val="24"/>
              </w:rPr>
              <w:t xml:space="preserve">There is no known reason to consider that the operator will not be financially able to comply with the standard rules.  </w:t>
            </w:r>
          </w:p>
          <w:p w14:paraId="1109060B" w14:textId="77777777" w:rsidR="00B54C90" w:rsidRDefault="00B54C90" w:rsidP="00053DA9">
            <w:pPr>
              <w:rPr>
                <w:rFonts w:ascii="Arial" w:hAnsi="Arial" w:cs="Arial"/>
                <w:szCs w:val="24"/>
              </w:rPr>
            </w:pPr>
          </w:p>
          <w:p w14:paraId="2951BCAF" w14:textId="5C99BD89" w:rsidR="000141CC" w:rsidRPr="000141CC" w:rsidRDefault="000141CC" w:rsidP="00053DA9">
            <w:pPr>
              <w:rPr>
                <w:rFonts w:ascii="Arial" w:hAnsi="Arial" w:cs="Arial"/>
                <w:szCs w:val="24"/>
              </w:rPr>
            </w:pPr>
            <w:r w:rsidRPr="000141CC">
              <w:rPr>
                <w:rFonts w:ascii="Arial" w:hAnsi="Arial" w:cs="Arial"/>
                <w:szCs w:val="24"/>
              </w:rPr>
              <w:t>The decision was taken in accordance with RGN 5 on Operator Competence.</w:t>
            </w:r>
          </w:p>
        </w:tc>
        <w:tc>
          <w:tcPr>
            <w:tcW w:w="1134" w:type="dxa"/>
          </w:tcPr>
          <w:p w14:paraId="2951BCB0"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bl>
    <w:p w14:paraId="2951BCB2" w14:textId="77777777" w:rsidR="00AC66F9" w:rsidRDefault="00AC66F9" w:rsidP="00053DA9">
      <w:pPr>
        <w:rPr>
          <w:rFonts w:ascii="Arial" w:hAnsi="Arial"/>
        </w:rPr>
      </w:pPr>
    </w:p>
    <w:p w14:paraId="2951BCC7" w14:textId="7CAA3152" w:rsidR="000141CC" w:rsidRPr="004243F4" w:rsidRDefault="00751B6E" w:rsidP="00A81DC7">
      <w:pPr>
        <w:pStyle w:val="Heading1"/>
        <w:jc w:val="left"/>
        <w:rPr>
          <w:rFonts w:cs="Arial"/>
        </w:rPr>
      </w:pPr>
      <w:r w:rsidDel="00751B6E">
        <w:t xml:space="preserve"> </w:t>
      </w:r>
    </w:p>
    <w:p w14:paraId="2951BCC8" w14:textId="77777777" w:rsidR="00C44B7E" w:rsidRDefault="00C44B7E" w:rsidP="00053DA9">
      <w:pPr>
        <w:rPr>
          <w:rFonts w:ascii="Arial" w:hAnsi="Arial"/>
          <w:b/>
          <w:sz w:val="28"/>
        </w:rPr>
      </w:pPr>
    </w:p>
    <w:p w14:paraId="2951BCC9" w14:textId="77777777" w:rsidR="00C44B7E" w:rsidRDefault="00C44B7E" w:rsidP="00053DA9">
      <w:pPr>
        <w:rPr>
          <w:rFonts w:ascii="Arial" w:hAnsi="Arial"/>
          <w:b/>
          <w:sz w:val="28"/>
        </w:rPr>
      </w:pPr>
    </w:p>
    <w:sectPr w:rsidR="00C44B7E" w:rsidSect="0009405F">
      <w:footerReference w:type="even" r:id="rId8"/>
      <w:footerReference w:type="default" r:id="rId9"/>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51BCCC" w14:textId="77777777" w:rsidR="00030498" w:rsidRDefault="00030498">
      <w:r>
        <w:separator/>
      </w:r>
    </w:p>
  </w:endnote>
  <w:endnote w:type="continuationSeparator" w:id="0">
    <w:p w14:paraId="2951BCCD" w14:textId="77777777" w:rsidR="00030498" w:rsidRDefault="00030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51BCCE" w14:textId="77777777" w:rsidR="00CC2FE2" w:rsidRDefault="00CC2F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951BCCF" w14:textId="77777777" w:rsidR="00CC2FE2" w:rsidRDefault="00CC2F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CC2FE2" w:rsidRPr="002B61AE" w14:paraId="2951BCD4" w14:textId="77777777" w:rsidTr="002436BD">
      <w:trPr>
        <w:trHeight w:val="286"/>
      </w:trPr>
      <w:tc>
        <w:tcPr>
          <w:tcW w:w="2659" w:type="dxa"/>
        </w:tcPr>
        <w:p w14:paraId="2951BCD0" w14:textId="77777777" w:rsidR="00CC2FE2" w:rsidRPr="002B61AE" w:rsidRDefault="0051506D" w:rsidP="002436BD">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2951BCD6" wp14:editId="2951BCD7">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CC2FE2">
            <w:rPr>
              <w:rStyle w:val="PageNumber"/>
              <w:rFonts w:ascii="Arial" w:hAnsi="Arial" w:cs="Arial"/>
              <w:color w:val="808000"/>
              <w:sz w:val="20"/>
              <w:lang w:val="en-US"/>
            </w:rPr>
            <w:t>233_08_SD93</w:t>
          </w:r>
        </w:p>
      </w:tc>
      <w:tc>
        <w:tcPr>
          <w:tcW w:w="2659" w:type="dxa"/>
        </w:tcPr>
        <w:p w14:paraId="2951BCD1"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Version</w:t>
          </w:r>
          <w:r>
            <w:rPr>
              <w:rStyle w:val="PageNumber"/>
              <w:rFonts w:ascii="Arial" w:hAnsi="Arial" w:cs="Arial"/>
              <w:color w:val="808000"/>
              <w:sz w:val="20"/>
              <w:lang w:val="en-US"/>
            </w:rPr>
            <w:t xml:space="preserve"> 3</w:t>
          </w:r>
        </w:p>
      </w:tc>
      <w:tc>
        <w:tcPr>
          <w:tcW w:w="2926" w:type="dxa"/>
        </w:tcPr>
        <w:p w14:paraId="2951BCD2"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4F64C0">
            <w:rPr>
              <w:rStyle w:val="PageNumber"/>
              <w:rFonts w:ascii="Arial" w:hAnsi="Arial" w:cs="Arial"/>
              <w:color w:val="808000"/>
              <w:sz w:val="20"/>
              <w:lang w:val="en-US"/>
            </w:rPr>
            <w:t>1</w:t>
          </w:r>
          <w:r w:rsidR="00B76123">
            <w:rPr>
              <w:rStyle w:val="PageNumber"/>
              <w:rFonts w:ascii="Arial" w:hAnsi="Arial" w:cs="Arial"/>
              <w:color w:val="808000"/>
              <w:sz w:val="20"/>
              <w:lang w:val="en-US"/>
            </w:rPr>
            <w:t xml:space="preserve">9 </w:t>
          </w:r>
          <w:r w:rsidR="004F64C0">
            <w:rPr>
              <w:rStyle w:val="PageNumber"/>
              <w:rFonts w:ascii="Arial" w:hAnsi="Arial" w:cs="Arial"/>
              <w:color w:val="808000"/>
              <w:sz w:val="20"/>
              <w:lang w:val="en-US"/>
            </w:rPr>
            <w:t>July 2011</w:t>
          </w:r>
        </w:p>
      </w:tc>
      <w:tc>
        <w:tcPr>
          <w:tcW w:w="2392" w:type="dxa"/>
        </w:tcPr>
        <w:p w14:paraId="2951BCD3" w14:textId="2D3C0267" w:rsidR="00CC2FE2" w:rsidRPr="002B61AE" w:rsidRDefault="00CC2FE2" w:rsidP="002436BD">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2951BCD5" w14:textId="77777777" w:rsidR="00CC2FE2" w:rsidRPr="009B4CE8" w:rsidRDefault="00CC2FE2" w:rsidP="00094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51BCCA" w14:textId="77777777" w:rsidR="00030498" w:rsidRDefault="00030498">
      <w:r>
        <w:separator/>
      </w:r>
    </w:p>
  </w:footnote>
  <w:footnote w:type="continuationSeparator" w:id="0">
    <w:p w14:paraId="2951BCCB" w14:textId="77777777" w:rsidR="00030498" w:rsidRDefault="00030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FF97E49"/>
    <w:multiLevelType w:val="hybridMultilevel"/>
    <w:tmpl w:val="0CFEDE4A"/>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3"/>
  </w:num>
  <w:num w:numId="3">
    <w:abstractNumId w:val="10"/>
  </w:num>
  <w:num w:numId="4">
    <w:abstractNumId w:val="2"/>
  </w:num>
  <w:num w:numId="5">
    <w:abstractNumId w:val="4"/>
  </w:num>
  <w:num w:numId="6">
    <w:abstractNumId w:val="3"/>
  </w:num>
  <w:num w:numId="7">
    <w:abstractNumId w:val="6"/>
  </w:num>
  <w:num w:numId="8">
    <w:abstractNumId w:val="12"/>
  </w:num>
  <w:num w:numId="9">
    <w:abstractNumId w:val="17"/>
  </w:num>
  <w:num w:numId="10">
    <w:abstractNumId w:val="9"/>
  </w:num>
  <w:num w:numId="11">
    <w:abstractNumId w:val="11"/>
  </w:num>
  <w:num w:numId="12">
    <w:abstractNumId w:val="15"/>
  </w:num>
  <w:num w:numId="13">
    <w:abstractNumId w:val="14"/>
  </w:num>
  <w:num w:numId="14">
    <w:abstractNumId w:val="8"/>
  </w:num>
  <w:num w:numId="15">
    <w:abstractNumId w:val="5"/>
  </w:num>
  <w:num w:numId="16">
    <w:abstractNumId w:val="0"/>
  </w:num>
  <w:num w:numId="17">
    <w:abstractNumId w:val="7"/>
  </w:num>
  <w:num w:numId="18">
    <w:abstractNumId w:val="1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76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37BF"/>
    <w:rsid w:val="00004767"/>
    <w:rsid w:val="000141CC"/>
    <w:rsid w:val="00030498"/>
    <w:rsid w:val="000336DC"/>
    <w:rsid w:val="000436A8"/>
    <w:rsid w:val="0004622D"/>
    <w:rsid w:val="00052697"/>
    <w:rsid w:val="00053DA9"/>
    <w:rsid w:val="00060680"/>
    <w:rsid w:val="00066EF0"/>
    <w:rsid w:val="00067A5C"/>
    <w:rsid w:val="00067E5F"/>
    <w:rsid w:val="00081421"/>
    <w:rsid w:val="00083731"/>
    <w:rsid w:val="000842B0"/>
    <w:rsid w:val="0009405F"/>
    <w:rsid w:val="000B3080"/>
    <w:rsid w:val="000C3151"/>
    <w:rsid w:val="000E54AC"/>
    <w:rsid w:val="000F3D3D"/>
    <w:rsid w:val="00120FD3"/>
    <w:rsid w:val="00124B9A"/>
    <w:rsid w:val="00130D7D"/>
    <w:rsid w:val="00141DD3"/>
    <w:rsid w:val="00147725"/>
    <w:rsid w:val="00153A92"/>
    <w:rsid w:val="00162C25"/>
    <w:rsid w:val="00164190"/>
    <w:rsid w:val="00170BC8"/>
    <w:rsid w:val="00175981"/>
    <w:rsid w:val="0019078A"/>
    <w:rsid w:val="001A0B8E"/>
    <w:rsid w:val="001A2522"/>
    <w:rsid w:val="001A79EC"/>
    <w:rsid w:val="001B5BD3"/>
    <w:rsid w:val="001C1F18"/>
    <w:rsid w:val="002013C8"/>
    <w:rsid w:val="00202B65"/>
    <w:rsid w:val="00210407"/>
    <w:rsid w:val="00213AC6"/>
    <w:rsid w:val="00216630"/>
    <w:rsid w:val="00223BAE"/>
    <w:rsid w:val="002269A2"/>
    <w:rsid w:val="00232CBA"/>
    <w:rsid w:val="0023750B"/>
    <w:rsid w:val="002436BD"/>
    <w:rsid w:val="0026391A"/>
    <w:rsid w:val="00276111"/>
    <w:rsid w:val="002A66F0"/>
    <w:rsid w:val="002B0D8B"/>
    <w:rsid w:val="002B2C72"/>
    <w:rsid w:val="002B3FAA"/>
    <w:rsid w:val="002B45C3"/>
    <w:rsid w:val="002C2D76"/>
    <w:rsid w:val="002C2EB0"/>
    <w:rsid w:val="002C41CA"/>
    <w:rsid w:val="002D0A0C"/>
    <w:rsid w:val="002D694D"/>
    <w:rsid w:val="002F2FAB"/>
    <w:rsid w:val="002F41D1"/>
    <w:rsid w:val="00320F6B"/>
    <w:rsid w:val="00331115"/>
    <w:rsid w:val="00346CF0"/>
    <w:rsid w:val="00351A0A"/>
    <w:rsid w:val="0038174A"/>
    <w:rsid w:val="00382F62"/>
    <w:rsid w:val="003869DE"/>
    <w:rsid w:val="00393524"/>
    <w:rsid w:val="003C0DE9"/>
    <w:rsid w:val="003C6618"/>
    <w:rsid w:val="003D1803"/>
    <w:rsid w:val="003D5F9D"/>
    <w:rsid w:val="003E7C63"/>
    <w:rsid w:val="003F3681"/>
    <w:rsid w:val="00404B8A"/>
    <w:rsid w:val="00406AF4"/>
    <w:rsid w:val="00416EA2"/>
    <w:rsid w:val="0041731F"/>
    <w:rsid w:val="004322F2"/>
    <w:rsid w:val="0044196C"/>
    <w:rsid w:val="00444D3F"/>
    <w:rsid w:val="004528E2"/>
    <w:rsid w:val="00472DB7"/>
    <w:rsid w:val="00475B36"/>
    <w:rsid w:val="00476B14"/>
    <w:rsid w:val="00481C68"/>
    <w:rsid w:val="004844DC"/>
    <w:rsid w:val="00486C2B"/>
    <w:rsid w:val="004920DC"/>
    <w:rsid w:val="004937F4"/>
    <w:rsid w:val="004A063C"/>
    <w:rsid w:val="004B3156"/>
    <w:rsid w:val="004C16AD"/>
    <w:rsid w:val="004D4608"/>
    <w:rsid w:val="004D616E"/>
    <w:rsid w:val="004D6352"/>
    <w:rsid w:val="004E4418"/>
    <w:rsid w:val="004E7719"/>
    <w:rsid w:val="004F64C0"/>
    <w:rsid w:val="00502256"/>
    <w:rsid w:val="0051506D"/>
    <w:rsid w:val="0053399B"/>
    <w:rsid w:val="00534488"/>
    <w:rsid w:val="005350C8"/>
    <w:rsid w:val="005420A2"/>
    <w:rsid w:val="00557EBA"/>
    <w:rsid w:val="00562DD8"/>
    <w:rsid w:val="005761B2"/>
    <w:rsid w:val="00591E64"/>
    <w:rsid w:val="005D0E13"/>
    <w:rsid w:val="005F5552"/>
    <w:rsid w:val="00605429"/>
    <w:rsid w:val="00614A77"/>
    <w:rsid w:val="00614B94"/>
    <w:rsid w:val="006239DC"/>
    <w:rsid w:val="00631CDF"/>
    <w:rsid w:val="0063744F"/>
    <w:rsid w:val="00640584"/>
    <w:rsid w:val="00641913"/>
    <w:rsid w:val="00645CCF"/>
    <w:rsid w:val="00646BEE"/>
    <w:rsid w:val="00655B34"/>
    <w:rsid w:val="006765AE"/>
    <w:rsid w:val="006769AF"/>
    <w:rsid w:val="006926EA"/>
    <w:rsid w:val="006933D4"/>
    <w:rsid w:val="006B2C54"/>
    <w:rsid w:val="006B4555"/>
    <w:rsid w:val="006F4CBC"/>
    <w:rsid w:val="00711CD7"/>
    <w:rsid w:val="00712437"/>
    <w:rsid w:val="0072072A"/>
    <w:rsid w:val="0072381C"/>
    <w:rsid w:val="007335DF"/>
    <w:rsid w:val="00751B6E"/>
    <w:rsid w:val="00773847"/>
    <w:rsid w:val="00785603"/>
    <w:rsid w:val="00792990"/>
    <w:rsid w:val="007A1244"/>
    <w:rsid w:val="007A7B8E"/>
    <w:rsid w:val="007C2A01"/>
    <w:rsid w:val="007C2FE2"/>
    <w:rsid w:val="007D2A88"/>
    <w:rsid w:val="007D2C10"/>
    <w:rsid w:val="007D7D5E"/>
    <w:rsid w:val="007F1354"/>
    <w:rsid w:val="008642DA"/>
    <w:rsid w:val="008743F4"/>
    <w:rsid w:val="00882814"/>
    <w:rsid w:val="008828A9"/>
    <w:rsid w:val="00887285"/>
    <w:rsid w:val="00891B84"/>
    <w:rsid w:val="00892797"/>
    <w:rsid w:val="008A1FB1"/>
    <w:rsid w:val="008A5C1D"/>
    <w:rsid w:val="008B5D72"/>
    <w:rsid w:val="008D0A1D"/>
    <w:rsid w:val="008D1489"/>
    <w:rsid w:val="008D2C13"/>
    <w:rsid w:val="008D465D"/>
    <w:rsid w:val="008D78F4"/>
    <w:rsid w:val="008E0382"/>
    <w:rsid w:val="008E03A3"/>
    <w:rsid w:val="008F67ED"/>
    <w:rsid w:val="009027F9"/>
    <w:rsid w:val="009101C4"/>
    <w:rsid w:val="00922C8E"/>
    <w:rsid w:val="009277B2"/>
    <w:rsid w:val="00930ABE"/>
    <w:rsid w:val="00945712"/>
    <w:rsid w:val="0096635C"/>
    <w:rsid w:val="009837ED"/>
    <w:rsid w:val="009864F9"/>
    <w:rsid w:val="00993F64"/>
    <w:rsid w:val="00995381"/>
    <w:rsid w:val="0099698D"/>
    <w:rsid w:val="009B4CE8"/>
    <w:rsid w:val="009B7411"/>
    <w:rsid w:val="009C6E2B"/>
    <w:rsid w:val="00A0300A"/>
    <w:rsid w:val="00A13701"/>
    <w:rsid w:val="00A17C93"/>
    <w:rsid w:val="00A30BE1"/>
    <w:rsid w:val="00A343C7"/>
    <w:rsid w:val="00A50874"/>
    <w:rsid w:val="00A569FF"/>
    <w:rsid w:val="00A6796D"/>
    <w:rsid w:val="00A77D4D"/>
    <w:rsid w:val="00A81DC7"/>
    <w:rsid w:val="00A8256E"/>
    <w:rsid w:val="00AA4DA1"/>
    <w:rsid w:val="00AC2F23"/>
    <w:rsid w:val="00AC3E94"/>
    <w:rsid w:val="00AC66F9"/>
    <w:rsid w:val="00AD4B61"/>
    <w:rsid w:val="00AD4DCA"/>
    <w:rsid w:val="00AD731D"/>
    <w:rsid w:val="00AE70BF"/>
    <w:rsid w:val="00B00F7A"/>
    <w:rsid w:val="00B04FF7"/>
    <w:rsid w:val="00B10338"/>
    <w:rsid w:val="00B10601"/>
    <w:rsid w:val="00B115E1"/>
    <w:rsid w:val="00B14CBC"/>
    <w:rsid w:val="00B2206A"/>
    <w:rsid w:val="00B30BA2"/>
    <w:rsid w:val="00B36EE5"/>
    <w:rsid w:val="00B54C90"/>
    <w:rsid w:val="00B62C2D"/>
    <w:rsid w:val="00B76123"/>
    <w:rsid w:val="00B81B37"/>
    <w:rsid w:val="00B837E8"/>
    <w:rsid w:val="00BB408D"/>
    <w:rsid w:val="00BB4528"/>
    <w:rsid w:val="00BD1893"/>
    <w:rsid w:val="00BD3E5D"/>
    <w:rsid w:val="00BE370B"/>
    <w:rsid w:val="00BF24F6"/>
    <w:rsid w:val="00C031F1"/>
    <w:rsid w:val="00C13AFE"/>
    <w:rsid w:val="00C24149"/>
    <w:rsid w:val="00C32889"/>
    <w:rsid w:val="00C42E62"/>
    <w:rsid w:val="00C43A22"/>
    <w:rsid w:val="00C44B7E"/>
    <w:rsid w:val="00C50617"/>
    <w:rsid w:val="00C55593"/>
    <w:rsid w:val="00C84535"/>
    <w:rsid w:val="00C84A0A"/>
    <w:rsid w:val="00C85FD5"/>
    <w:rsid w:val="00C91798"/>
    <w:rsid w:val="00C97E4B"/>
    <w:rsid w:val="00CA4E7D"/>
    <w:rsid w:val="00CA62D3"/>
    <w:rsid w:val="00CC2FE2"/>
    <w:rsid w:val="00CD4168"/>
    <w:rsid w:val="00CF0436"/>
    <w:rsid w:val="00CF76D2"/>
    <w:rsid w:val="00CF79FA"/>
    <w:rsid w:val="00D540FD"/>
    <w:rsid w:val="00D5690F"/>
    <w:rsid w:val="00D57A4B"/>
    <w:rsid w:val="00D61AB7"/>
    <w:rsid w:val="00D63230"/>
    <w:rsid w:val="00D66E9B"/>
    <w:rsid w:val="00D720DC"/>
    <w:rsid w:val="00D74BF4"/>
    <w:rsid w:val="00D7711B"/>
    <w:rsid w:val="00D8193B"/>
    <w:rsid w:val="00D81D29"/>
    <w:rsid w:val="00D825C3"/>
    <w:rsid w:val="00DB0BF1"/>
    <w:rsid w:val="00DB0FFA"/>
    <w:rsid w:val="00DB74B1"/>
    <w:rsid w:val="00DC16D7"/>
    <w:rsid w:val="00DC28B8"/>
    <w:rsid w:val="00DE09DD"/>
    <w:rsid w:val="00DE632F"/>
    <w:rsid w:val="00E16B33"/>
    <w:rsid w:val="00E200DC"/>
    <w:rsid w:val="00E450D5"/>
    <w:rsid w:val="00E512FF"/>
    <w:rsid w:val="00E531A3"/>
    <w:rsid w:val="00E71881"/>
    <w:rsid w:val="00E723B6"/>
    <w:rsid w:val="00EA3AB8"/>
    <w:rsid w:val="00EA4DEE"/>
    <w:rsid w:val="00EB010F"/>
    <w:rsid w:val="00EB5338"/>
    <w:rsid w:val="00ED1D92"/>
    <w:rsid w:val="00ED50CB"/>
    <w:rsid w:val="00ED7348"/>
    <w:rsid w:val="00EE0352"/>
    <w:rsid w:val="00EE5639"/>
    <w:rsid w:val="00F0619C"/>
    <w:rsid w:val="00F07E4B"/>
    <w:rsid w:val="00F223DE"/>
    <w:rsid w:val="00F22A07"/>
    <w:rsid w:val="00F348D7"/>
    <w:rsid w:val="00F36E14"/>
    <w:rsid w:val="00F37C15"/>
    <w:rsid w:val="00F56098"/>
    <w:rsid w:val="00F57025"/>
    <w:rsid w:val="00F65963"/>
    <w:rsid w:val="00F852AC"/>
    <w:rsid w:val="00F974AB"/>
    <w:rsid w:val="00FA3718"/>
    <w:rsid w:val="00FB10D0"/>
    <w:rsid w:val="00FB140A"/>
    <w:rsid w:val="00FB19FC"/>
    <w:rsid w:val="00FB3A29"/>
    <w:rsid w:val="00FB66E6"/>
    <w:rsid w:val="00FC29AE"/>
    <w:rsid w:val="00FC6E3F"/>
    <w:rsid w:val="00FD235E"/>
    <w:rsid w:val="00FD2974"/>
    <w:rsid w:val="00FD55E6"/>
    <w:rsid w:val="00FD759F"/>
    <w:rsid w:val="00FE1C38"/>
    <w:rsid w:val="00FE40FA"/>
    <w:rsid w:val="00FE5F1D"/>
    <w:rsid w:val="00FF16F5"/>
    <w:rsid w:val="00FF6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2951BC32"/>
  <w15:docId w15:val="{C626BB49-E47A-4331-A1F0-D6F7E718B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styleId="NormalWeb">
    <w:name w:val="Normal (Web)"/>
    <w:basedOn w:val="Normal"/>
    <w:uiPriority w:val="99"/>
    <w:semiHidden/>
    <w:unhideWhenUsed/>
    <w:rsid w:val="00655B34"/>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649311">
      <w:bodyDiv w:val="1"/>
      <w:marLeft w:val="0"/>
      <w:marRight w:val="0"/>
      <w:marTop w:val="0"/>
      <w:marBottom w:val="0"/>
      <w:divBdr>
        <w:top w:val="none" w:sz="0" w:space="0" w:color="auto"/>
        <w:left w:val="none" w:sz="0" w:space="0" w:color="auto"/>
        <w:bottom w:val="none" w:sz="0" w:space="0" w:color="auto"/>
        <w:right w:val="none" w:sz="0" w:space="0" w:color="auto"/>
      </w:divBdr>
    </w:div>
    <w:div w:id="302122318">
      <w:bodyDiv w:val="1"/>
      <w:marLeft w:val="0"/>
      <w:marRight w:val="0"/>
      <w:marTop w:val="0"/>
      <w:marBottom w:val="0"/>
      <w:divBdr>
        <w:top w:val="none" w:sz="0" w:space="0" w:color="auto"/>
        <w:left w:val="none" w:sz="0" w:space="0" w:color="auto"/>
        <w:bottom w:val="none" w:sz="0" w:space="0" w:color="auto"/>
        <w:right w:val="none" w:sz="0" w:space="0" w:color="auto"/>
      </w:divBdr>
    </w:div>
    <w:div w:id="91135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AD396B-6279-4EEE-9BEE-8AAC1177AD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164</TotalTime>
  <Pages>2</Pages>
  <Words>317</Words>
  <Characters>1813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233_08_SD93 Environment permitting decision document for standard rules sets</vt:lpstr>
    </vt:vector>
  </TitlesOfParts>
  <Company>Environment Agency</Company>
  <LinksUpToDate>false</LinksUpToDate>
  <CharactersWithSpaces>2126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233_08_SD93 Environment permitting decision document for standard rules sets</dc:title>
  <dc:creator>Nadine Jones</dc:creator>
  <cp:keywords>23308SD93, 233 08 SD93, 233-08-SD93</cp:keywords>
  <dc:description>233_08_SD93, Version 3_x000d_
Issue date: 19/07/2011</dc:description>
  <cp:lastModifiedBy>Green, Judith</cp:lastModifiedBy>
  <cp:revision>15</cp:revision>
  <cp:lastPrinted>2010-03-19T12:06:00Z</cp:lastPrinted>
  <dcterms:created xsi:type="dcterms:W3CDTF">2013-03-28T11:14:00Z</dcterms:created>
  <dcterms:modified xsi:type="dcterms:W3CDTF">2020-05-04T14:00:00Z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