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A84E4" w14:textId="77777777" w:rsidR="00AB14AE" w:rsidRPr="00AB14AE" w:rsidRDefault="00AB14AE" w:rsidP="00AB14AE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>Permit number: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CA25F9" w:rsidRPr="00CA25F9">
        <w:rPr>
          <w:rFonts w:ascii="Arial" w:hAnsi="Arial" w:cs="Arial"/>
          <w:sz w:val="24"/>
          <w:szCs w:val="24"/>
        </w:rPr>
        <w:t>EPR/SP3537VQ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b/>
          <w:sz w:val="24"/>
          <w:szCs w:val="24"/>
          <w:lang w:val="en-US"/>
        </w:rPr>
        <w:t>Operator:</w:t>
      </w:r>
      <w:r w:rsidRPr="00AB14AE">
        <w:rPr>
          <w:rFonts w:ascii="Arial" w:hAnsi="Arial" w:cs="Arial"/>
          <w:sz w:val="24"/>
          <w:szCs w:val="24"/>
          <w:lang w:val="en-US"/>
        </w:rPr>
        <w:t xml:space="preserve"> Biogen (UK) Ltd</w:t>
      </w:r>
    </w:p>
    <w:p w14:paraId="1DE8ECFB" w14:textId="77777777" w:rsidR="00AB14AE" w:rsidRPr="00D7177A" w:rsidRDefault="00AB14AE" w:rsidP="00AB14AE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>Facility:</w:t>
      </w:r>
      <w:r w:rsidR="00CA25F9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CA25F9" w:rsidRPr="00CA25F9">
        <w:rPr>
          <w:rFonts w:ascii="Arial" w:hAnsi="Arial" w:cs="Arial"/>
          <w:sz w:val="24"/>
          <w:szCs w:val="24"/>
          <w:lang w:val="en-US"/>
        </w:rPr>
        <w:t>Biogen Bryn Pica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CA25F9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D7177A">
        <w:rPr>
          <w:rFonts w:ascii="Arial" w:hAnsi="Arial" w:cs="Arial"/>
          <w:b/>
          <w:sz w:val="24"/>
          <w:szCs w:val="24"/>
          <w:lang w:val="en-US"/>
        </w:rPr>
        <w:t xml:space="preserve">Form: </w:t>
      </w:r>
      <w:r w:rsidR="00D7177A" w:rsidRPr="00D7177A">
        <w:rPr>
          <w:rFonts w:ascii="Arial" w:hAnsi="Arial" w:cs="Arial"/>
          <w:sz w:val="24"/>
          <w:szCs w:val="24"/>
          <w:lang w:val="en-US"/>
        </w:rPr>
        <w:t>Solvent Management Plan</w:t>
      </w:r>
    </w:p>
    <w:p w14:paraId="0BD81DF9" w14:textId="77777777" w:rsidR="00AB14AE" w:rsidRPr="00AB14AE" w:rsidRDefault="00AB14AE" w:rsidP="00AB14AE">
      <w:pPr>
        <w:rPr>
          <w:rFonts w:ascii="Arial" w:hAnsi="Arial" w:cs="Arial"/>
          <w:b/>
          <w:sz w:val="24"/>
          <w:szCs w:val="24"/>
          <w:lang w:val="en-US"/>
        </w:rPr>
      </w:pPr>
      <w:bookmarkStart w:id="0" w:name="_GoBack"/>
      <w:bookmarkEnd w:id="0"/>
    </w:p>
    <w:p w14:paraId="7D028330" w14:textId="0DCA8750" w:rsidR="00AB14AE" w:rsidRPr="00790D5D" w:rsidRDefault="00D7177A" w:rsidP="00AB14A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Reporting </w:t>
      </w:r>
      <w:r w:rsidR="00AB14AE" w:rsidRPr="00AB14AE">
        <w:rPr>
          <w:rFonts w:ascii="Arial" w:hAnsi="Arial" w:cs="Arial"/>
          <w:b/>
          <w:sz w:val="24"/>
          <w:szCs w:val="24"/>
          <w:lang w:val="en-US"/>
        </w:rPr>
        <w:t xml:space="preserve">period from: </w:t>
      </w:r>
      <w:r w:rsidR="00790D5D" w:rsidRPr="00790D5D">
        <w:rPr>
          <w:rFonts w:ascii="Arial" w:hAnsi="Arial" w:cs="Arial"/>
          <w:sz w:val="24"/>
          <w:szCs w:val="24"/>
          <w:lang w:val="en-US"/>
        </w:rPr>
        <w:t>01/01/201</w:t>
      </w:r>
      <w:r w:rsidR="00937E2A">
        <w:rPr>
          <w:rFonts w:ascii="Arial" w:hAnsi="Arial" w:cs="Arial"/>
          <w:sz w:val="24"/>
          <w:szCs w:val="24"/>
          <w:lang w:val="en-US"/>
        </w:rPr>
        <w:t>9</w:t>
      </w:r>
      <w:r w:rsidR="00790D5D" w:rsidRPr="00790D5D">
        <w:rPr>
          <w:rFonts w:ascii="Arial" w:hAnsi="Arial" w:cs="Arial"/>
          <w:sz w:val="24"/>
          <w:szCs w:val="24"/>
          <w:lang w:val="en-US"/>
        </w:rPr>
        <w:t xml:space="preserve"> to 31/12/201</w:t>
      </w:r>
      <w:r w:rsidR="00937E2A">
        <w:rPr>
          <w:rFonts w:ascii="Arial" w:hAnsi="Arial" w:cs="Arial"/>
          <w:sz w:val="24"/>
          <w:szCs w:val="24"/>
          <w:lang w:val="en-US"/>
        </w:rPr>
        <w:t>9</w:t>
      </w:r>
    </w:p>
    <w:tbl>
      <w:tblPr>
        <w:tblStyle w:val="TableGrid"/>
        <w:tblpPr w:leftFromText="180" w:rightFromText="180" w:vertAnchor="text" w:horzAnchor="margin" w:tblpY="286"/>
        <w:tblW w:w="14142" w:type="dxa"/>
        <w:tblLook w:val="04A0" w:firstRow="1" w:lastRow="0" w:firstColumn="1" w:lastColumn="0" w:noHBand="0" w:noVBand="1"/>
      </w:tblPr>
      <w:tblGrid>
        <w:gridCol w:w="3369"/>
        <w:gridCol w:w="1701"/>
        <w:gridCol w:w="2126"/>
        <w:gridCol w:w="3260"/>
        <w:gridCol w:w="3686"/>
      </w:tblGrid>
      <w:tr w:rsidR="00DE2B8A" w:rsidRPr="00EF5AB5" w14:paraId="3070E1BE" w14:textId="77777777" w:rsidTr="00DE2B8A">
        <w:trPr>
          <w:trHeight w:val="550"/>
        </w:trPr>
        <w:tc>
          <w:tcPr>
            <w:tcW w:w="14142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46FCF4E" w14:textId="77777777" w:rsidR="00DE2B8A" w:rsidRPr="00EF5AB5" w:rsidRDefault="00DE2B8A" w:rsidP="00DE2B8A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Solvent Management Plan</w:t>
            </w:r>
          </w:p>
        </w:tc>
      </w:tr>
      <w:tr w:rsidR="00DE2B8A" w:rsidRPr="00EF5AB5" w14:paraId="47C5AD38" w14:textId="77777777" w:rsidTr="00DE2B8A">
        <w:trPr>
          <w:trHeight w:val="550"/>
        </w:trPr>
        <w:tc>
          <w:tcPr>
            <w:tcW w:w="33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590F9E8" w14:textId="77777777" w:rsidR="00DE2B8A" w:rsidRPr="00DE2B8A" w:rsidRDefault="00DE2B8A" w:rsidP="00DE2B8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DE2B8A">
              <w:rPr>
                <w:rFonts w:ascii="Arial" w:hAnsi="Arial" w:cs="Arial"/>
                <w:b/>
                <w:color w:val="FFFFFF" w:themeColor="background1"/>
              </w:rPr>
              <w:t>Parameter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5D028D9" w14:textId="77777777" w:rsidR="00DE2B8A" w:rsidRPr="00DE2B8A" w:rsidRDefault="00DE2B8A" w:rsidP="00DE2B8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DE2B8A">
              <w:rPr>
                <w:rFonts w:ascii="Arial" w:hAnsi="Arial" w:cs="Arial"/>
                <w:b/>
                <w:color w:val="FFFFFF" w:themeColor="background1"/>
              </w:rPr>
              <w:t>Quantity Used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DBBF881" w14:textId="77777777" w:rsidR="00DE2B8A" w:rsidRPr="00DE2B8A" w:rsidRDefault="00DE2B8A" w:rsidP="00DE2B8A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Actual/</w:t>
            </w:r>
            <w:r w:rsidRPr="00DE2B8A">
              <w:rPr>
                <w:rFonts w:ascii="Arial" w:hAnsi="Arial" w:cs="Arial"/>
                <w:b/>
                <w:color w:val="FFFFFF" w:themeColor="background1"/>
              </w:rPr>
              <w:t>Estimated Release</w:t>
            </w:r>
          </w:p>
        </w:tc>
        <w:tc>
          <w:tcPr>
            <w:tcW w:w="32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F394761" w14:textId="77777777" w:rsidR="00DE2B8A" w:rsidRPr="00DE2B8A" w:rsidRDefault="00DE2B8A" w:rsidP="00DE2B8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DE2B8A">
              <w:rPr>
                <w:rFonts w:ascii="Arial" w:hAnsi="Arial" w:cs="Arial"/>
                <w:b/>
                <w:color w:val="FFFFFF" w:themeColor="background1"/>
              </w:rPr>
              <w:t>Current Controls</w:t>
            </w:r>
          </w:p>
        </w:tc>
        <w:tc>
          <w:tcPr>
            <w:tcW w:w="36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37417E5" w14:textId="77777777" w:rsidR="00DE2B8A" w:rsidRPr="00DE2B8A" w:rsidRDefault="00DE2B8A" w:rsidP="00DE2B8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DE2B8A">
              <w:rPr>
                <w:rFonts w:ascii="Arial" w:hAnsi="Arial" w:cs="Arial"/>
                <w:b/>
                <w:color w:val="FFFFFF" w:themeColor="background1"/>
              </w:rPr>
              <w:t>Further controls Required</w:t>
            </w:r>
          </w:p>
        </w:tc>
      </w:tr>
      <w:tr w:rsidR="00DE2B8A" w:rsidRPr="00AB14AE" w14:paraId="1FA5FF62" w14:textId="77777777" w:rsidTr="00DE2B8A">
        <w:trPr>
          <w:trHeight w:val="550"/>
        </w:trPr>
        <w:tc>
          <w:tcPr>
            <w:tcW w:w="3369" w:type="dxa"/>
            <w:tcBorders>
              <w:top w:val="single" w:sz="4" w:space="0" w:color="FFFFFF" w:themeColor="background1"/>
            </w:tcBorders>
            <w:vAlign w:val="center"/>
          </w:tcPr>
          <w:p w14:paraId="05930F18" w14:textId="77777777" w:rsidR="00DE2B8A" w:rsidRPr="00DE2B8A" w:rsidRDefault="00DE2B8A" w:rsidP="00DE2B8A">
            <w:pPr>
              <w:rPr>
                <w:rFonts w:ascii="Arial" w:hAnsi="Arial" w:cs="Arial"/>
              </w:rPr>
            </w:pPr>
            <w:r w:rsidRPr="00DE2B8A">
              <w:rPr>
                <w:rFonts w:ascii="Arial" w:hAnsi="Arial" w:cs="Arial"/>
              </w:rPr>
              <w:t>Solvents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</w:tcBorders>
            <w:vAlign w:val="center"/>
          </w:tcPr>
          <w:p w14:paraId="75B6C5B6" w14:textId="77777777" w:rsidR="00DE2B8A" w:rsidRPr="00DE2B8A" w:rsidRDefault="00DE2B8A" w:rsidP="00DE2B8A">
            <w:pPr>
              <w:rPr>
                <w:rFonts w:ascii="Arial" w:hAnsi="Arial" w:cs="Arial"/>
              </w:rPr>
            </w:pPr>
            <w:r w:rsidRPr="00DE2B8A">
              <w:rPr>
                <w:rFonts w:ascii="Arial" w:hAnsi="Arial" w:cs="Arial"/>
              </w:rPr>
              <w:t>n/a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</w:tcBorders>
            <w:vAlign w:val="center"/>
          </w:tcPr>
          <w:p w14:paraId="7FCBC795" w14:textId="77777777" w:rsidR="00DE2B8A" w:rsidRPr="00DE2B8A" w:rsidRDefault="00DE2B8A" w:rsidP="00DE2B8A">
            <w:pPr>
              <w:rPr>
                <w:rFonts w:ascii="Arial" w:hAnsi="Arial" w:cs="Arial"/>
              </w:rPr>
            </w:pPr>
            <w:r w:rsidRPr="00DE2B8A">
              <w:rPr>
                <w:rFonts w:ascii="Arial" w:hAnsi="Arial" w:cs="Arial"/>
              </w:rPr>
              <w:t>n/a</w:t>
            </w:r>
          </w:p>
        </w:tc>
        <w:tc>
          <w:tcPr>
            <w:tcW w:w="3260" w:type="dxa"/>
            <w:tcBorders>
              <w:top w:val="single" w:sz="4" w:space="0" w:color="FFFFFF" w:themeColor="background1"/>
            </w:tcBorders>
            <w:vAlign w:val="center"/>
          </w:tcPr>
          <w:p w14:paraId="47B491B2" w14:textId="77777777" w:rsidR="00DE2B8A" w:rsidRPr="00DE2B8A" w:rsidRDefault="00DE2B8A" w:rsidP="00DE2B8A">
            <w:pPr>
              <w:rPr>
                <w:rFonts w:ascii="Arial" w:hAnsi="Arial" w:cs="Arial"/>
              </w:rPr>
            </w:pPr>
            <w:r w:rsidRPr="00DE2B8A">
              <w:rPr>
                <w:rFonts w:ascii="Arial" w:hAnsi="Arial" w:cs="Arial"/>
              </w:rPr>
              <w:t>n/a</w:t>
            </w:r>
          </w:p>
        </w:tc>
        <w:tc>
          <w:tcPr>
            <w:tcW w:w="3686" w:type="dxa"/>
            <w:tcBorders>
              <w:top w:val="single" w:sz="4" w:space="0" w:color="FFFFFF" w:themeColor="background1"/>
            </w:tcBorders>
            <w:vAlign w:val="center"/>
          </w:tcPr>
          <w:p w14:paraId="75462929" w14:textId="77777777" w:rsidR="00DE2B8A" w:rsidRPr="00DE2B8A" w:rsidRDefault="00DE2B8A" w:rsidP="00DE2B8A">
            <w:pPr>
              <w:rPr>
                <w:rFonts w:ascii="Arial" w:hAnsi="Arial" w:cs="Arial"/>
              </w:rPr>
            </w:pPr>
            <w:r w:rsidRPr="00DE2B8A">
              <w:rPr>
                <w:rFonts w:ascii="Arial" w:hAnsi="Arial" w:cs="Arial"/>
              </w:rPr>
              <w:t>n/a</w:t>
            </w:r>
          </w:p>
        </w:tc>
      </w:tr>
    </w:tbl>
    <w:p w14:paraId="3E43253F" w14:textId="77777777" w:rsidR="009E38B7" w:rsidRDefault="009E38B7" w:rsidP="00DE2B8A">
      <w:pPr>
        <w:pStyle w:val="AgencyStdParagraph"/>
        <w:jc w:val="left"/>
      </w:pPr>
    </w:p>
    <w:p w14:paraId="30F8C924" w14:textId="77777777" w:rsidR="00D7177A" w:rsidRDefault="00D7177A" w:rsidP="00DE2B8A">
      <w:pPr>
        <w:pStyle w:val="AgencyStdParagraph"/>
        <w:jc w:val="left"/>
      </w:pPr>
    </w:p>
    <w:p w14:paraId="53492918" w14:textId="77777777" w:rsidR="00D7177A" w:rsidRDefault="00D7177A" w:rsidP="00DE2B8A">
      <w:pPr>
        <w:pStyle w:val="AgencyStdParagraph"/>
        <w:jc w:val="left"/>
      </w:pPr>
    </w:p>
    <w:p w14:paraId="38BA4E58" w14:textId="77777777" w:rsidR="00DE2B8A" w:rsidRPr="00346324" w:rsidRDefault="00DE2B8A" w:rsidP="00FC119B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9E38B7" w:rsidRPr="00346324" w14:paraId="6231144C" w14:textId="77777777" w:rsidTr="00D7177A">
        <w:tc>
          <w:tcPr>
            <w:tcW w:w="14176" w:type="dxa"/>
          </w:tcPr>
          <w:p w14:paraId="5E5C4A87" w14:textId="77777777" w:rsidR="009E38B7" w:rsidRPr="00346324" w:rsidRDefault="009E38B7" w:rsidP="00FC119B">
            <w:pPr>
              <w:pStyle w:val="AgencyStdParagraph"/>
            </w:pPr>
            <w:r w:rsidRPr="00346324">
              <w:t xml:space="preserve">Operator’s </w:t>
            </w:r>
            <w:proofErr w:type="gramStart"/>
            <w:r w:rsidRPr="00346324">
              <w:t>comments :</w:t>
            </w:r>
            <w:proofErr w:type="gramEnd"/>
          </w:p>
          <w:p w14:paraId="15A3FE9A" w14:textId="77777777" w:rsidR="009E38B7" w:rsidRDefault="009E38B7" w:rsidP="00FC119B">
            <w:pPr>
              <w:pStyle w:val="AgencyStdParagraph"/>
            </w:pPr>
          </w:p>
          <w:p w14:paraId="4F6B2074" w14:textId="77777777" w:rsidR="009E38B7" w:rsidRPr="00FC119B" w:rsidRDefault="00D7177A" w:rsidP="00FC119B">
            <w:pPr>
              <w:pStyle w:val="AgencyStdParagraph"/>
            </w:pPr>
            <w:r w:rsidRPr="00FC119B">
              <w:rPr>
                <w:b w:val="0"/>
              </w:rPr>
              <w:t>Biogen Bryn Pica does not use solvents. The company understands that where solvents are used, controls should be implementing to reduce or manage impact of solvent emissions.</w:t>
            </w:r>
            <w:r w:rsidR="00FC119B" w:rsidRPr="00FC119B">
              <w:rPr>
                <w:b w:val="0"/>
              </w:rPr>
              <w:t xml:space="preserve"> In such cases a detailed Solvent Management Plan would be </w:t>
            </w:r>
            <w:r w:rsidR="00FC119B">
              <w:rPr>
                <w:b w:val="0"/>
              </w:rPr>
              <w:t>developed</w:t>
            </w:r>
            <w:r w:rsidR="00FC119B" w:rsidRPr="00FC119B">
              <w:rPr>
                <w:b w:val="0"/>
              </w:rPr>
              <w:t xml:space="preserve"> and communicated to the regulator as per </w:t>
            </w:r>
            <w:r w:rsidR="00FC119B" w:rsidRPr="00F81870">
              <w:t>section 4.2.6</w:t>
            </w:r>
            <w:r w:rsidR="00FC119B">
              <w:rPr>
                <w:b w:val="0"/>
              </w:rPr>
              <w:t xml:space="preserve"> of </w:t>
            </w:r>
            <w:r w:rsidR="00FC119B" w:rsidRPr="00FC119B">
              <w:rPr>
                <w:b w:val="0"/>
              </w:rPr>
              <w:t>EPR/SP3537VQ Environmental</w:t>
            </w:r>
            <w:r w:rsidR="00FC119B" w:rsidRPr="00FC119B">
              <w:t xml:space="preserve"> </w:t>
            </w:r>
            <w:r w:rsidR="00FC119B">
              <w:rPr>
                <w:b w:val="0"/>
              </w:rPr>
              <w:t>Permit</w:t>
            </w:r>
            <w:r w:rsidR="00FC119B" w:rsidRPr="00FC119B">
              <w:t>.</w:t>
            </w:r>
          </w:p>
          <w:p w14:paraId="5BC8D90E" w14:textId="77777777" w:rsidR="009E38B7" w:rsidRDefault="009E38B7" w:rsidP="00FC119B">
            <w:pPr>
              <w:pStyle w:val="AgencyStdParagraph"/>
            </w:pPr>
          </w:p>
          <w:p w14:paraId="433BE2E6" w14:textId="77777777" w:rsidR="009E38B7" w:rsidRDefault="009E38B7" w:rsidP="00FC119B">
            <w:pPr>
              <w:pStyle w:val="AgencyStdParagraph"/>
            </w:pPr>
          </w:p>
          <w:p w14:paraId="6B7C7236" w14:textId="77777777" w:rsidR="009E38B7" w:rsidRDefault="009E38B7" w:rsidP="00FC119B">
            <w:pPr>
              <w:pStyle w:val="AgencyStdParagraph"/>
            </w:pPr>
          </w:p>
          <w:p w14:paraId="20366799" w14:textId="77777777" w:rsidR="009E38B7" w:rsidRPr="00346324" w:rsidRDefault="009E38B7" w:rsidP="00FC119B">
            <w:pPr>
              <w:pStyle w:val="AgencyStdParagraph"/>
            </w:pPr>
          </w:p>
        </w:tc>
      </w:tr>
    </w:tbl>
    <w:p w14:paraId="0FE49EE6" w14:textId="77777777" w:rsidR="009E38B7" w:rsidRDefault="009E38B7" w:rsidP="00FC119B">
      <w:pPr>
        <w:pStyle w:val="AgencyStdParagraph"/>
      </w:pPr>
    </w:p>
    <w:p w14:paraId="50B097A0" w14:textId="77777777" w:rsidR="009E38B7" w:rsidRDefault="009E38B7" w:rsidP="00FC119B">
      <w:pPr>
        <w:pStyle w:val="AgencyStdParagraph"/>
      </w:pPr>
    </w:p>
    <w:p w14:paraId="21B5A633" w14:textId="77777777" w:rsidR="00FC119B" w:rsidRDefault="00FC119B" w:rsidP="00FC119B">
      <w:pPr>
        <w:pStyle w:val="AgencyStdParagraph"/>
      </w:pPr>
    </w:p>
    <w:p w14:paraId="50B5BA88" w14:textId="65A656B9" w:rsidR="00790D5D" w:rsidRPr="00790D5D" w:rsidRDefault="00790D5D" w:rsidP="00790D5D">
      <w:pPr>
        <w:pStyle w:val="AgencyStdParagraph"/>
      </w:pPr>
      <w:r w:rsidRPr="00790D5D">
        <w:t xml:space="preserve">Signed: </w:t>
      </w:r>
      <w:r w:rsidR="008239EC">
        <w:rPr>
          <w:u w:val="single"/>
        </w:rPr>
        <w:t>Ufuoma Ilaya</w:t>
      </w:r>
      <w:r w:rsidRPr="00790D5D">
        <w:rPr>
          <w:u w:val="single"/>
        </w:rPr>
        <w:t xml:space="preserve">        </w:t>
      </w:r>
      <w:r w:rsidR="008239EC">
        <w:rPr>
          <w:noProof/>
        </w:rPr>
        <w:drawing>
          <wp:inline distT="0" distB="0" distL="0" distR="0" wp14:anchorId="39EB192E" wp14:editId="0B31BF9F">
            <wp:extent cx="1231265" cy="359410"/>
            <wp:effectExtent l="0" t="0" r="698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90D5D">
        <w:rPr>
          <w:u w:val="single"/>
        </w:rPr>
        <w:t xml:space="preserve">                                    </w:t>
      </w:r>
      <w:r w:rsidRPr="00790D5D">
        <w:t xml:space="preserve">                                     </w:t>
      </w:r>
      <w:r w:rsidRPr="00790D5D">
        <w:tab/>
      </w:r>
      <w:r w:rsidRPr="00790D5D">
        <w:tab/>
        <w:t>Date</w:t>
      </w:r>
      <w:r w:rsidRPr="00790D5D">
        <w:rPr>
          <w:u w:val="single"/>
        </w:rPr>
        <w:t xml:space="preserve">: </w:t>
      </w:r>
      <w:r w:rsidR="00937E2A">
        <w:rPr>
          <w:u w:val="single"/>
        </w:rPr>
        <w:t>13</w:t>
      </w:r>
      <w:r w:rsidRPr="00790D5D">
        <w:rPr>
          <w:u w:val="single"/>
        </w:rPr>
        <w:t>/01/20</w:t>
      </w:r>
      <w:r w:rsidR="00937E2A">
        <w:rPr>
          <w:u w:val="single"/>
        </w:rPr>
        <w:t>20</w:t>
      </w:r>
      <w:r w:rsidRPr="00790D5D">
        <w:t xml:space="preserve">   </w:t>
      </w:r>
      <w:r w:rsidRPr="00790D5D">
        <w:tab/>
      </w:r>
    </w:p>
    <w:p w14:paraId="66C1E299" w14:textId="77777777" w:rsidR="00790D5D" w:rsidRPr="00790D5D" w:rsidRDefault="00790D5D" w:rsidP="00790D5D">
      <w:pPr>
        <w:pStyle w:val="AgencyStdParagraph"/>
      </w:pPr>
      <w:r w:rsidRPr="00790D5D">
        <w:t>(Authorised to sign as representative of Operator)</w:t>
      </w:r>
    </w:p>
    <w:p w14:paraId="371EF6B4" w14:textId="77777777" w:rsidR="009E38B7" w:rsidRPr="00FC119B" w:rsidRDefault="009E38B7" w:rsidP="00FC119B">
      <w:pPr>
        <w:pStyle w:val="AgencyStdParagraph"/>
      </w:pPr>
    </w:p>
    <w:sectPr w:rsidR="009E38B7" w:rsidRPr="00FC119B" w:rsidSect="00811784">
      <w:headerReference w:type="default" r:id="rId10"/>
      <w:footerReference w:type="default" r:id="rId11"/>
      <w:pgSz w:w="16838" w:h="11906" w:orient="landscape"/>
      <w:pgMar w:top="1440" w:right="1440" w:bottom="1440" w:left="1440" w:header="708" w:footer="9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2952B" w14:textId="77777777" w:rsidR="00D7177A" w:rsidRDefault="00D7177A" w:rsidP="00EF5AB5">
      <w:pPr>
        <w:spacing w:after="0" w:line="240" w:lineRule="auto"/>
      </w:pPr>
      <w:r>
        <w:separator/>
      </w:r>
    </w:p>
  </w:endnote>
  <w:endnote w:type="continuationSeparator" w:id="0">
    <w:p w14:paraId="091DFDD6" w14:textId="77777777" w:rsidR="00D7177A" w:rsidRDefault="00D7177A" w:rsidP="00EF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96930" w14:textId="77777777" w:rsidR="00811784" w:rsidRDefault="00811784">
    <w:pPr>
      <w:pStyle w:val="Footer"/>
    </w:pPr>
    <w:r>
      <w:t>Permit Number</w:t>
    </w:r>
  </w:p>
  <w:p w14:paraId="16E4FE3A" w14:textId="77777777" w:rsidR="00811784" w:rsidRDefault="00811784">
    <w:pPr>
      <w:pStyle w:val="Footer"/>
    </w:pPr>
    <w:r>
      <w:t>EPR/SP3537VQ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0FC4C" w14:textId="77777777" w:rsidR="00D7177A" w:rsidRDefault="00D7177A" w:rsidP="00EF5AB5">
      <w:pPr>
        <w:spacing w:after="0" w:line="240" w:lineRule="auto"/>
      </w:pPr>
      <w:r>
        <w:separator/>
      </w:r>
    </w:p>
  </w:footnote>
  <w:footnote w:type="continuationSeparator" w:id="0">
    <w:p w14:paraId="07582F6C" w14:textId="77777777" w:rsidR="00D7177A" w:rsidRDefault="00D7177A" w:rsidP="00EF5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767E1" w14:textId="77777777" w:rsidR="00D7177A" w:rsidRDefault="00D7177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C25D8A" wp14:editId="108B4F2D">
          <wp:simplePos x="0" y="0"/>
          <wp:positionH relativeFrom="column">
            <wp:posOffset>6896100</wp:posOffset>
          </wp:positionH>
          <wp:positionV relativeFrom="paragraph">
            <wp:posOffset>-125730</wp:posOffset>
          </wp:positionV>
          <wp:extent cx="1943100" cy="371475"/>
          <wp:effectExtent l="0" t="0" r="0" b="9525"/>
          <wp:wrapThrough wrapText="bothSides">
            <wp:wrapPolygon edited="0">
              <wp:start x="0" y="0"/>
              <wp:lineTo x="0" y="21046"/>
              <wp:lineTo x="21388" y="21046"/>
              <wp:lineTo x="21388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og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DU2MjM0NjQ0MDNS0lEKTi0uzszPAykwrAUAv3S9ZSwAAAA="/>
  </w:docVars>
  <w:rsids>
    <w:rsidRoot w:val="00AB14AE"/>
    <w:rsid w:val="000B653A"/>
    <w:rsid w:val="001A2C98"/>
    <w:rsid w:val="001E32CE"/>
    <w:rsid w:val="003C4D16"/>
    <w:rsid w:val="004700BD"/>
    <w:rsid w:val="00637276"/>
    <w:rsid w:val="006C20C2"/>
    <w:rsid w:val="00736EA2"/>
    <w:rsid w:val="00775D1E"/>
    <w:rsid w:val="00790D5D"/>
    <w:rsid w:val="00811784"/>
    <w:rsid w:val="008239EC"/>
    <w:rsid w:val="008275CD"/>
    <w:rsid w:val="00937E2A"/>
    <w:rsid w:val="009E0AA5"/>
    <w:rsid w:val="009E38B7"/>
    <w:rsid w:val="00A03EB7"/>
    <w:rsid w:val="00AB14AE"/>
    <w:rsid w:val="00B57DA6"/>
    <w:rsid w:val="00CA25F9"/>
    <w:rsid w:val="00D7177A"/>
    <w:rsid w:val="00DE2B8A"/>
    <w:rsid w:val="00DE67E6"/>
    <w:rsid w:val="00E539D7"/>
    <w:rsid w:val="00EC1605"/>
    <w:rsid w:val="00EF5AB5"/>
    <w:rsid w:val="00F81870"/>
    <w:rsid w:val="00FB640C"/>
    <w:rsid w:val="00FC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E2C0801"/>
  <w15:docId w15:val="{50CA8BBD-3DA5-46FF-BCFC-36F39B20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8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1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FC119B"/>
    <w:pPr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9E38B7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="Times New Roman" w:hAnsi="Arial" w:cs="Times New Roman"/>
      <w:b w:val="0"/>
      <w:bCs w:val="0"/>
      <w:iCs w:val="0"/>
      <w:color w:val="FF00FF"/>
      <w:sz w:val="18"/>
      <w:szCs w:val="20"/>
      <w:lang w:eastAsia="en-GB"/>
    </w:rPr>
  </w:style>
  <w:style w:type="character" w:customStyle="1" w:styleId="DraftingnoteChar">
    <w:name w:val="Drafting note Char"/>
    <w:link w:val="Draftingnote"/>
    <w:rsid w:val="009E38B7"/>
    <w:rPr>
      <w:rFonts w:ascii="Arial" w:eastAsia="Times New Roman" w:hAnsi="Arial" w:cs="Times New Roman"/>
      <w:i/>
      <w:color w:val="FF00FF"/>
      <w:sz w:val="18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8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AB5"/>
  </w:style>
  <w:style w:type="paragraph" w:styleId="Footer">
    <w:name w:val="footer"/>
    <w:basedOn w:val="Normal"/>
    <w:link w:val="Foot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AB5"/>
  </w:style>
  <w:style w:type="paragraph" w:styleId="BalloonText">
    <w:name w:val="Balloon Text"/>
    <w:basedOn w:val="Normal"/>
    <w:link w:val="BalloonTextChar"/>
    <w:uiPriority w:val="99"/>
    <w:semiHidden/>
    <w:unhideWhenUsed/>
    <w:rsid w:val="00EF5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Pica Anaerobic Digestion Site</Site_x0020_Name>
    <Internal_x002f_External xmlns="859f7ad6-93f6-4205-b62b-a17f28acbbac">Incoming document</Internal_x002f_External>
    <Post_x0020_code xmlns="859f7ad6-93f6-4205-b62b-a17f28acbbac">CF44 0BX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Milton Parc, Milton Ernest, Bedfordshire MK44 1YU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2020-01-13T00:00:00+00:00</Document_x0020_Date>
    <Facility_x0020_Address xmlns="859f7ad6-93f6-4205-b62b-a17f28acbbac">Bryn Pica Waste Disposal Site, Merthyr Road, Llwydcoed, Aberdare, Rhondda Cynon Taf CF44 0BX</Facility_x0020_Address>
    <Environment_x0020_Sub_x0020_Folder xmlns="859f7ad6-93f6-4205-b62b-a17f28acbbac">Environment monitoring</Environment_x0020_Sub_x0020_Folder>
    <Customer_x0020_Name xmlns="859f7ad6-93f6-4205-b62b-a17f28acbbac">Biogen Bryn Pica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44BF290-8680-404F-98A9-2B0FFFA83AF6}"/>
</file>

<file path=customXml/itemProps2.xml><?xml version="1.0" encoding="utf-8"?>
<ds:datastoreItem xmlns:ds="http://schemas.openxmlformats.org/officeDocument/2006/customXml" ds:itemID="{61F020CB-9B62-43E5-902F-BBF031805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97561-71F5-42BE-8C06-E5DA2DB8A5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FAF7F9-A500-47E7-B9BE-6EAFF49035A7}"/>
</file>

<file path=customXml/itemProps5.xml><?xml version="1.0" encoding="utf-8"?>
<ds:datastoreItem xmlns:ds="http://schemas.openxmlformats.org/officeDocument/2006/customXml" ds:itemID="{DF869D92-C587-440B-BB45-60B4FCEF94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PC 4.2.6 Solvent Management Plan</dc:title>
  <dc:creator>Ufuoma Ilaya</dc:creator>
  <cp:lastModifiedBy>Parr, Elizabeth</cp:lastModifiedBy>
  <cp:revision>2</cp:revision>
  <dcterms:created xsi:type="dcterms:W3CDTF">2020-02-14T15:06:00Z</dcterms:created>
  <dcterms:modified xsi:type="dcterms:W3CDTF">2020-02-14T15:06:00Z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REGU-386-446268</vt:lpwstr>
  </property>
  <property fmtid="{D5CDD505-2E9C-101B-9397-08002B2CF9AE}" pid="4" name="_dlc_DocIdItemGuid">
    <vt:lpwstr>ab4ff4bf-f516-42e2-8a1b-218f451bff33</vt:lpwstr>
  </property>
  <property fmtid="{D5CDD505-2E9C-101B-9397-08002B2CF9AE}" pid="5" name="_dlc_DocIdUrl">
    <vt:lpwstr>https://cyfoethnaturiolcymru.sharepoint.com/teams/Regulatory/Permitting/_layouts/15/DocIdRedir.aspx?ID=REGU-386-446268, REGU-386-446268</vt:lpwstr>
  </property>
</Properties>
</file>