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A90B29F" w:rsidR="00D04424" w:rsidRPr="00D63200" w:rsidRDefault="0014332B" w:rsidP="003719AD">
      <w:pPr>
        <w:pStyle w:val="Heading1"/>
        <w:spacing w:before="0" w:after="0"/>
        <w:jc w:val="left"/>
        <w:rPr>
          <w:bCs/>
          <w:color w:val="auto"/>
          <w:sz w:val="32"/>
        </w:rPr>
      </w:pPr>
      <w:r w:rsidRPr="00D63200">
        <w:rPr>
          <w:bCs/>
          <w:color w:val="auto"/>
          <w:sz w:val="32"/>
        </w:rPr>
        <w:t>Bespoke p</w:t>
      </w:r>
      <w:r w:rsidR="00D04424" w:rsidRPr="00D63200">
        <w:rPr>
          <w:bCs/>
          <w:color w:val="auto"/>
          <w:sz w:val="32"/>
        </w:rPr>
        <w:t>ermit</w:t>
      </w:r>
      <w:r w:rsidR="00B73ECB" w:rsidRPr="00D63200">
        <w:rPr>
          <w:bCs/>
          <w:color w:val="auto"/>
          <w:sz w:val="32"/>
        </w:rPr>
        <w:t xml:space="preserve"> </w:t>
      </w:r>
    </w:p>
    <w:p w14:paraId="0FF1524F" w14:textId="77777777" w:rsidR="007820C3" w:rsidRPr="00D63200" w:rsidRDefault="007820C3" w:rsidP="00D04424">
      <w:pPr>
        <w:rPr>
          <w:rFonts w:ascii="Arial" w:hAnsi="Arial" w:cs="Arial"/>
          <w:szCs w:val="24"/>
        </w:rPr>
      </w:pPr>
    </w:p>
    <w:p w14:paraId="0FF15250" w14:textId="691F4118" w:rsidR="00D04424" w:rsidRPr="00D63200" w:rsidRDefault="0060457F" w:rsidP="006B0BFB">
      <w:pPr>
        <w:spacing w:after="120"/>
        <w:rPr>
          <w:rFonts w:ascii="Arial" w:hAnsi="Arial" w:cs="Arial"/>
          <w:szCs w:val="24"/>
        </w:rPr>
      </w:pPr>
      <w:r w:rsidRPr="00D63200">
        <w:rPr>
          <w:rFonts w:ascii="Arial" w:hAnsi="Arial" w:cs="Arial"/>
          <w:szCs w:val="24"/>
        </w:rPr>
        <w:t xml:space="preserve">We have decided to </w:t>
      </w:r>
      <w:r w:rsidR="00D2020E" w:rsidRPr="00D63200">
        <w:rPr>
          <w:rFonts w:ascii="Arial" w:hAnsi="Arial" w:cs="Arial"/>
          <w:szCs w:val="24"/>
        </w:rPr>
        <w:t xml:space="preserve">grant </w:t>
      </w:r>
      <w:r w:rsidRPr="00D63200">
        <w:rPr>
          <w:rFonts w:ascii="Arial" w:hAnsi="Arial" w:cs="Arial"/>
          <w:szCs w:val="24"/>
        </w:rPr>
        <w:t xml:space="preserve">the permit for </w:t>
      </w:r>
      <w:proofErr w:type="spellStart"/>
      <w:r w:rsidR="00D63200" w:rsidRPr="00D63200">
        <w:rPr>
          <w:rFonts w:ascii="Arial" w:hAnsi="Arial" w:cs="Arial"/>
          <w:szCs w:val="24"/>
        </w:rPr>
        <w:t>Llananant</w:t>
      </w:r>
      <w:proofErr w:type="spellEnd"/>
      <w:r w:rsidR="00D63200" w:rsidRPr="00D63200">
        <w:rPr>
          <w:rFonts w:ascii="Arial" w:hAnsi="Arial" w:cs="Arial"/>
          <w:szCs w:val="24"/>
        </w:rPr>
        <w:t xml:space="preserve"> Farm </w:t>
      </w:r>
      <w:r w:rsidRPr="00D63200">
        <w:rPr>
          <w:rFonts w:ascii="Arial" w:hAnsi="Arial" w:cs="Arial"/>
          <w:szCs w:val="24"/>
        </w:rPr>
        <w:t xml:space="preserve">operated by </w:t>
      </w:r>
      <w:r w:rsidR="00D63200" w:rsidRPr="00D63200">
        <w:rPr>
          <w:rFonts w:ascii="Arial" w:hAnsi="Arial" w:cs="Arial"/>
          <w:szCs w:val="24"/>
        </w:rPr>
        <w:t xml:space="preserve">Amy </w:t>
      </w:r>
      <w:bookmarkStart w:id="0" w:name="_GoBack"/>
      <w:bookmarkEnd w:id="0"/>
      <w:r w:rsidR="00D63200" w:rsidRPr="00D63200">
        <w:rPr>
          <w:rFonts w:ascii="Arial" w:hAnsi="Arial" w:cs="Arial"/>
          <w:szCs w:val="24"/>
        </w:rPr>
        <w:t>Jenkins.</w:t>
      </w:r>
    </w:p>
    <w:p w14:paraId="178F17B4" w14:textId="50342AB7" w:rsidR="00E907C6" w:rsidRDefault="00E907C6" w:rsidP="006B0BFB">
      <w:pPr>
        <w:tabs>
          <w:tab w:val="left" w:pos="4253"/>
          <w:tab w:val="left" w:pos="6804"/>
        </w:tabs>
        <w:spacing w:after="120"/>
        <w:rPr>
          <w:rFonts w:ascii="Arial" w:hAnsi="Arial"/>
          <w:color w:val="000000"/>
          <w:kern w:val="28"/>
          <w:szCs w:val="24"/>
        </w:rPr>
      </w:pPr>
      <w:bookmarkStart w:id="1" w:name="OLE_LINK1"/>
      <w:bookmarkStart w:id="2" w:name="OLE_LINK2"/>
      <w:r>
        <w:rPr>
          <w:rFonts w:ascii="Arial" w:hAnsi="Arial"/>
          <w:color w:val="000000"/>
          <w:kern w:val="28"/>
          <w:szCs w:val="24"/>
        </w:rPr>
        <w:t xml:space="preserve">The application number is </w:t>
      </w:r>
      <w:r w:rsidR="00D63200" w:rsidRPr="00D63200">
        <w:rPr>
          <w:rFonts w:ascii="Arial" w:hAnsi="Arial"/>
          <w:szCs w:val="24"/>
        </w:rPr>
        <w:t>PAN-009646</w:t>
      </w:r>
    </w:p>
    <w:p w14:paraId="0FF15251" w14:textId="50ED319B"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AE1AD8">
        <w:rPr>
          <w:rFonts w:ascii="Arial" w:hAnsi="Arial"/>
          <w:szCs w:val="24"/>
        </w:rPr>
        <w:t xml:space="preserve">is </w:t>
      </w:r>
      <w:r w:rsidR="00AE1AD8" w:rsidRPr="00AE1AD8">
        <w:rPr>
          <w:rFonts w:ascii="Arial" w:hAnsi="Arial"/>
          <w:szCs w:val="24"/>
        </w:rPr>
        <w:t>EPR/BB3696CZ</w:t>
      </w:r>
    </w:p>
    <w:p w14:paraId="0FF15252" w14:textId="2BAFECE3" w:rsidR="00E244F7" w:rsidRPr="00D63200" w:rsidRDefault="000225DA" w:rsidP="006B0BFB">
      <w:pPr>
        <w:tabs>
          <w:tab w:val="left" w:pos="4253"/>
          <w:tab w:val="left" w:pos="6804"/>
        </w:tabs>
        <w:spacing w:after="120"/>
        <w:rPr>
          <w:rFonts w:ascii="Arial" w:hAnsi="Arial"/>
        </w:rPr>
      </w:pPr>
      <w:r w:rsidRPr="00D2020E">
        <w:rPr>
          <w:rFonts w:ascii="Arial" w:hAnsi="Arial"/>
          <w:color w:val="000000"/>
        </w:rPr>
        <w:t xml:space="preserve">The </w:t>
      </w:r>
      <w:r w:rsidR="00E244F7" w:rsidRPr="00D2020E">
        <w:rPr>
          <w:rFonts w:ascii="Arial" w:hAnsi="Arial"/>
          <w:color w:val="000000"/>
        </w:rPr>
        <w:t xml:space="preserve">discharge is </w:t>
      </w:r>
      <w:r w:rsidR="00E244F7" w:rsidRPr="00D63200">
        <w:rPr>
          <w:rFonts w:ascii="Arial" w:hAnsi="Arial"/>
        </w:rPr>
        <w:t xml:space="preserve">for </w:t>
      </w:r>
      <w:r w:rsidR="00D63200" w:rsidRPr="00D63200">
        <w:rPr>
          <w:rFonts w:ascii="Arial" w:hAnsi="Arial"/>
        </w:rPr>
        <w:t>1.5m</w:t>
      </w:r>
      <w:r w:rsidR="00D63200" w:rsidRPr="00D63200">
        <w:rPr>
          <w:rFonts w:ascii="Arial" w:hAnsi="Arial"/>
          <w:vertAlign w:val="superscript"/>
        </w:rPr>
        <w:t>3</w:t>
      </w:r>
      <w:r w:rsidR="00D63200" w:rsidRPr="00D63200">
        <w:rPr>
          <w:rFonts w:ascii="Arial" w:hAnsi="Arial"/>
        </w:rPr>
        <w:t>/day of secondary treated sewage effluent from a British Standard BS 12566 package treatment plant. The effluent arises from one domestic property and discharges to a culverted stream which bypasses the spring fed pond and discharges to the Black Brook which then discharges into the River Wye.</w:t>
      </w:r>
    </w:p>
    <w:bookmarkEnd w:id="1"/>
    <w:bookmarkEnd w:id="2"/>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4DFA7952" w14:textId="77777777" w:rsidR="007C614E" w:rsidRPr="007C614E" w:rsidRDefault="007C614E" w:rsidP="007C614E">
      <w:pPr>
        <w:spacing w:after="60"/>
        <w:ind w:left="1134"/>
        <w:rPr>
          <w:rFonts w:ascii="Arial" w:hAnsi="Arial"/>
        </w:rPr>
      </w:pPr>
    </w:p>
    <w:p w14:paraId="0FF15263" w14:textId="3837C12C"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5C0EC4F2" w:rsidR="006420BA" w:rsidRPr="007C614E" w:rsidRDefault="006420BA" w:rsidP="006420BA">
      <w:pPr>
        <w:numPr>
          <w:ilvl w:val="0"/>
          <w:numId w:val="17"/>
        </w:numPr>
        <w:tabs>
          <w:tab w:val="clear" w:pos="1440"/>
          <w:tab w:val="num" w:pos="1134"/>
        </w:tabs>
        <w:spacing w:after="120"/>
        <w:ind w:left="1134" w:hanging="567"/>
        <w:rPr>
          <w:rFonts w:ascii="Arial" w:hAnsi="Arial"/>
        </w:rPr>
      </w:pPr>
      <w:r w:rsidRPr="007C614E">
        <w:rPr>
          <w:rFonts w:ascii="Arial" w:hAnsi="Arial"/>
          <w:szCs w:val="24"/>
        </w:rPr>
        <w:t>Annex 2 the consultation 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2D3B6BC" w:rsidR="007820C3" w:rsidRPr="00DA70FE" w:rsidRDefault="007820C3" w:rsidP="007820C3">
            <w:pPr>
              <w:pStyle w:val="Heading3"/>
              <w:spacing w:before="60"/>
              <w:rPr>
                <w:rFonts w:ascii="Arial" w:hAnsi="Arial" w:cs="Arial"/>
                <w:b w:val="0"/>
                <w:color w:val="000000"/>
                <w:szCs w:val="24"/>
                <w:highlight w:val="red"/>
              </w:rPr>
            </w:pPr>
            <w:r w:rsidRPr="007C614E">
              <w:rPr>
                <w:rFonts w:ascii="Arial" w:hAnsi="Arial" w:cs="Arial"/>
                <w:b w:val="0"/>
                <w:szCs w:val="24"/>
              </w:rPr>
              <w:t>Responses to consultation</w:t>
            </w:r>
            <w:r w:rsidR="007C614E" w:rsidRPr="007C614E">
              <w:rPr>
                <w:rFonts w:ascii="Arial" w:hAnsi="Arial" w:cs="Arial"/>
                <w:b w:val="0"/>
                <w:szCs w:val="24"/>
              </w:rPr>
              <w:t xml:space="preserve"> and </w:t>
            </w:r>
            <w:r w:rsidRPr="007C614E">
              <w:rPr>
                <w:rFonts w:ascii="Arial" w:hAnsi="Arial" w:cs="Arial"/>
                <w:b w:val="0"/>
                <w:szCs w:val="24"/>
              </w:rPr>
              <w:t>web publicising</w:t>
            </w:r>
          </w:p>
        </w:tc>
        <w:tc>
          <w:tcPr>
            <w:tcW w:w="6266" w:type="dxa"/>
            <w:tcBorders>
              <w:bottom w:val="single" w:sz="4" w:space="0" w:color="auto"/>
            </w:tcBorders>
          </w:tcPr>
          <w:p w14:paraId="0FF1529A" w14:textId="225C4C5D" w:rsidR="007820C3" w:rsidRPr="007C614E" w:rsidRDefault="007820C3" w:rsidP="007820C3">
            <w:pPr>
              <w:spacing w:before="60"/>
              <w:rPr>
                <w:rFonts w:ascii="Arial" w:hAnsi="Arial" w:cs="Arial"/>
                <w:szCs w:val="24"/>
              </w:rPr>
            </w:pPr>
            <w:r w:rsidRPr="007C614E">
              <w:rPr>
                <w:rFonts w:ascii="Arial" w:hAnsi="Arial" w:cs="Arial"/>
                <w:szCs w:val="24"/>
              </w:rPr>
              <w:t xml:space="preserve">The web </w:t>
            </w:r>
            <w:proofErr w:type="spellStart"/>
            <w:r w:rsidRPr="007C614E">
              <w:rPr>
                <w:rFonts w:ascii="Arial" w:hAnsi="Arial" w:cs="Arial"/>
                <w:szCs w:val="24"/>
              </w:rPr>
              <w:t>publici</w:t>
            </w:r>
            <w:r w:rsidR="007C614E" w:rsidRPr="007C614E">
              <w:rPr>
                <w:rFonts w:ascii="Arial" w:hAnsi="Arial" w:cs="Arial"/>
                <w:szCs w:val="24"/>
              </w:rPr>
              <w:t>ation</w:t>
            </w:r>
            <w:proofErr w:type="spellEnd"/>
            <w:r w:rsidR="007C614E" w:rsidRPr="007C614E">
              <w:rPr>
                <w:rFonts w:ascii="Arial" w:hAnsi="Arial" w:cs="Arial"/>
                <w:szCs w:val="24"/>
              </w:rPr>
              <w:t xml:space="preserve"> and</w:t>
            </w:r>
            <w:r w:rsidRPr="007C614E">
              <w:rPr>
                <w:rFonts w:ascii="Arial" w:hAnsi="Arial" w:cs="Arial"/>
                <w:szCs w:val="24"/>
              </w:rPr>
              <w:t xml:space="preserve"> consultation responses (Annex 2) were taken into account in the decision.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CF42F40"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34DD40BB" w:rsidR="007820C3" w:rsidRPr="007C614E" w:rsidRDefault="007820C3" w:rsidP="007C614E">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2BA7665A" w:rsidR="007820C3" w:rsidRPr="007C614E"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00E5C4B"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7C614E" w:rsidRDefault="007820C3" w:rsidP="00A60F17">
            <w:pPr>
              <w:rPr>
                <w:rFonts w:ascii="Arial" w:hAnsi="Arial" w:cs="Arial"/>
                <w:szCs w:val="24"/>
              </w:rPr>
            </w:pPr>
            <w:r w:rsidRPr="007C614E">
              <w:rPr>
                <w:rFonts w:ascii="Arial" w:hAnsi="Arial" w:cs="Arial"/>
                <w:szCs w:val="24"/>
              </w:rPr>
              <w:t xml:space="preserve">The operator considers this risk assessment is satisfactory. </w:t>
            </w:r>
          </w:p>
          <w:p w14:paraId="0FF152E7" w14:textId="77777777" w:rsidR="007820C3" w:rsidRPr="007C614E" w:rsidRDefault="007820C3" w:rsidP="00A60F17">
            <w:pPr>
              <w:rPr>
                <w:rFonts w:ascii="Arial" w:hAnsi="Arial" w:cs="Arial"/>
                <w:szCs w:val="24"/>
              </w:rPr>
            </w:pPr>
          </w:p>
          <w:p w14:paraId="0FF152E9" w14:textId="545ADE66" w:rsidR="00FB30B4" w:rsidRPr="007820C3" w:rsidRDefault="007820C3" w:rsidP="00A60F17">
            <w:pPr>
              <w:pStyle w:val="BodyText"/>
              <w:rPr>
                <w:rFonts w:ascii="Arial" w:hAnsi="Arial" w:cs="Arial"/>
                <w:szCs w:val="24"/>
              </w:rPr>
            </w:pPr>
            <w:r w:rsidRPr="007C614E">
              <w:rPr>
                <w:rFonts w:ascii="Arial" w:hAnsi="Arial" w:cs="Arial"/>
                <w:color w:val="auto"/>
                <w:szCs w:val="24"/>
              </w:rPr>
              <w:t>The assessment shows that, applying the conservative criteria in our guidance on Environmental Risk</w:t>
            </w:r>
            <w:r w:rsidR="007C614E" w:rsidRPr="007C614E">
              <w:rPr>
                <w:rFonts w:ascii="Arial" w:hAnsi="Arial" w:cs="Arial"/>
                <w:color w:val="auto"/>
                <w:szCs w:val="24"/>
              </w:rPr>
              <w:t>,</w:t>
            </w:r>
            <w:r w:rsidRPr="007C614E">
              <w:rPr>
                <w:rFonts w:ascii="Arial" w:hAnsi="Arial" w:cs="Arial"/>
                <w:color w:val="auto"/>
                <w:szCs w:val="24"/>
              </w:rPr>
              <w:t xml:space="preserve"> all emissions may be categorised as environmentally insignificant</w:t>
            </w:r>
            <w:r w:rsidR="007C614E" w:rsidRPr="007C614E">
              <w:rPr>
                <w:rFonts w:ascii="Arial" w:hAnsi="Arial" w:cs="Arial"/>
                <w:color w:val="auto"/>
                <w:szCs w:val="24"/>
              </w:rPr>
              <w: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168C1587" w14:textId="77777777" w:rsidR="007C614E" w:rsidRDefault="007C614E" w:rsidP="00792CEE">
            <w:pPr>
              <w:pStyle w:val="BodyText"/>
              <w:rPr>
                <w:rFonts w:ascii="Arial" w:hAnsi="Arial" w:cs="Arial"/>
                <w:color w:val="FF0000"/>
                <w:szCs w:val="24"/>
              </w:rPr>
            </w:pPr>
          </w:p>
          <w:p w14:paraId="0FF152EF" w14:textId="5849448A" w:rsidR="007820C3" w:rsidRPr="007C614E" w:rsidRDefault="007820C3" w:rsidP="00792CEE">
            <w:pPr>
              <w:pStyle w:val="BodyText"/>
              <w:rPr>
                <w:rFonts w:ascii="Arial" w:hAnsi="Arial" w:cs="Arial"/>
                <w:color w:val="auto"/>
                <w:szCs w:val="24"/>
              </w:rPr>
            </w:pPr>
            <w:r w:rsidRPr="007C614E">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DD73C93" w14:textId="0ED42EF0" w:rsidR="007C614E" w:rsidRPr="007C614E" w:rsidRDefault="007C614E" w:rsidP="00792CEE">
            <w:pPr>
              <w:pStyle w:val="BodyText"/>
              <w:rPr>
                <w:rFonts w:ascii="Arial" w:hAnsi="Arial" w:cs="Arial"/>
                <w:color w:val="auto"/>
                <w:szCs w:val="24"/>
              </w:rPr>
            </w:pPr>
            <w:r w:rsidRPr="007C614E">
              <w:rPr>
                <w:rFonts w:ascii="Arial" w:hAnsi="Arial" w:cs="Arial"/>
                <w:color w:val="auto"/>
                <w:szCs w:val="24"/>
              </w:rPr>
              <w:t>As required in EPR 7.01.</w:t>
            </w:r>
          </w:p>
          <w:p w14:paraId="0FF152F4" w14:textId="77777777" w:rsidR="00FB30B4" w:rsidRPr="007820C3" w:rsidRDefault="00FB30B4" w:rsidP="007C614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D63200">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7C614E">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50" w14:textId="45951243" w:rsidR="00FB30B4" w:rsidRPr="007C614E" w:rsidRDefault="006765AE" w:rsidP="007C614E">
      <w:pPr>
        <w:pStyle w:val="Heading1"/>
        <w:jc w:val="left"/>
        <w:rPr>
          <w:color w:val="FF0000"/>
          <w:sz w:val="24"/>
        </w:rPr>
      </w:pPr>
      <w:r>
        <w:br w:type="page"/>
      </w:r>
      <w:r w:rsidR="00FB30B4" w:rsidRPr="007C614E">
        <w:rPr>
          <w:color w:val="auto"/>
          <w:sz w:val="24"/>
        </w:rPr>
        <w:lastRenderedPageBreak/>
        <w:t>Annex 2: Consultation responses</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67E7E8B5" w:rsidR="00FB30B4" w:rsidRPr="007C614E" w:rsidRDefault="007C614E" w:rsidP="00FB30B4">
            <w:pPr>
              <w:jc w:val="both"/>
              <w:rPr>
                <w:rFonts w:ascii="Arial" w:hAnsi="Arial" w:cs="Arial"/>
                <w:color w:val="FFFFFF" w:themeColor="background1"/>
              </w:rPr>
            </w:pPr>
            <w:r w:rsidRPr="007C614E">
              <w:rPr>
                <w:rFonts w:ascii="Arial" w:hAnsi="Arial" w:cs="Arial"/>
              </w:rPr>
              <w:t>DCWW</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4F070755" w14:textId="770A1A4C" w:rsidR="007C614E" w:rsidRDefault="007C614E" w:rsidP="007C614E">
            <w:pPr>
              <w:jc w:val="both"/>
              <w:rPr>
                <w:rFonts w:ascii="Arial" w:hAnsi="Arial" w:cs="Arial"/>
              </w:rPr>
            </w:pPr>
            <w:r w:rsidRPr="003661C5">
              <w:rPr>
                <w:rFonts w:ascii="Arial" w:hAnsi="Arial" w:cs="Arial"/>
              </w:rPr>
              <w:t>No issues raised, response was as follows:</w:t>
            </w:r>
          </w:p>
          <w:p w14:paraId="599FD057" w14:textId="630887D3" w:rsidR="004948E1" w:rsidRDefault="004948E1" w:rsidP="007C614E">
            <w:pPr>
              <w:jc w:val="both"/>
              <w:rPr>
                <w:rFonts w:ascii="Arial" w:hAnsi="Arial" w:cs="Arial"/>
              </w:rPr>
            </w:pPr>
          </w:p>
          <w:p w14:paraId="594F8AE8" w14:textId="6E6577F3" w:rsidR="004948E1" w:rsidRPr="003661C5" w:rsidRDefault="004948E1" w:rsidP="007C614E">
            <w:pPr>
              <w:jc w:val="both"/>
              <w:rPr>
                <w:rFonts w:ascii="Arial" w:hAnsi="Arial" w:cs="Arial"/>
              </w:rPr>
            </w:pPr>
            <w:r w:rsidRPr="004948E1">
              <w:rPr>
                <w:rFonts w:ascii="Arial" w:hAnsi="Arial" w:cs="Arial"/>
              </w:rPr>
              <w:t>‘This does not fall within a Drinking Water Catchment and therefore we have no additional comments to add’.</w:t>
            </w:r>
          </w:p>
          <w:p w14:paraId="0FF15359" w14:textId="77777777" w:rsidR="00FB30B4" w:rsidRPr="004243F4" w:rsidRDefault="00FB30B4" w:rsidP="00FB30B4">
            <w:pPr>
              <w:jc w:val="both"/>
              <w:rPr>
                <w:rFonts w:ascii="Arial" w:hAnsi="Arial" w:cs="Arial"/>
                <w:color w:val="FF0000"/>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05A0708A" w:rsidR="00FB30B4" w:rsidRPr="004243F4" w:rsidRDefault="004948E1" w:rsidP="00FB30B4">
            <w:pPr>
              <w:jc w:val="both"/>
              <w:rPr>
                <w:rFonts w:ascii="Arial" w:hAnsi="Arial" w:cs="Arial"/>
              </w:rPr>
            </w:pPr>
            <w:r>
              <w:rPr>
                <w:rFonts w:ascii="Arial" w:hAnsi="Arial" w:cs="Arial"/>
              </w:rPr>
              <w:t>N/A</w:t>
            </w:r>
          </w:p>
        </w:tc>
      </w:tr>
    </w:tbl>
    <w:p w14:paraId="0FF1535F" w14:textId="133E6C3D" w:rsidR="00FB30B4" w:rsidRPr="004243F4" w:rsidRDefault="00FB30B4" w:rsidP="00FB30B4">
      <w:pPr>
        <w:jc w:val="both"/>
        <w:rPr>
          <w:rFonts w:ascii="Arial" w:hAnsi="Arial" w:cs="Arial"/>
          <w:color w:val="FF00FF"/>
          <w:szCs w:val="24"/>
        </w:rPr>
      </w:pPr>
    </w:p>
    <w:p w14:paraId="0FF15360" w14:textId="77777777" w:rsidR="00FB30B4" w:rsidRPr="004243F4" w:rsidRDefault="00FB30B4" w:rsidP="00FB30B4">
      <w:pPr>
        <w:jc w:val="both"/>
        <w:rPr>
          <w:rFonts w:ascii="Arial" w:hAnsi="Arial" w:cs="Arial"/>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7C614E" w:rsidRDefault="007C614E">
      <w:r>
        <w:separator/>
      </w:r>
    </w:p>
  </w:endnote>
  <w:endnote w:type="continuationSeparator" w:id="0">
    <w:p w14:paraId="7AFD3A18" w14:textId="77777777" w:rsidR="007C614E" w:rsidRDefault="007C6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7C614E" w:rsidRDefault="007C614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7C614E" w:rsidRDefault="007C61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7C614E" w:rsidRPr="002B61AE" w14:paraId="0FF15380" w14:textId="77777777" w:rsidTr="008632BF">
      <w:trPr>
        <w:trHeight w:val="286"/>
      </w:trPr>
      <w:tc>
        <w:tcPr>
          <w:tcW w:w="2659" w:type="dxa"/>
        </w:tcPr>
        <w:p w14:paraId="0FF1537C" w14:textId="1A7DE5CB" w:rsidR="007C614E" w:rsidRPr="00E907C6" w:rsidRDefault="007C614E" w:rsidP="008632BF">
          <w:pPr>
            <w:tabs>
              <w:tab w:val="left" w:pos="4335"/>
              <w:tab w:val="right" w:pos="10348"/>
            </w:tabs>
            <w:rPr>
              <w:rStyle w:val="PageNumber"/>
              <w:rFonts w:ascii="Arial" w:hAnsi="Arial" w:cs="Arial"/>
              <w:color w:val="0070C0"/>
              <w:sz w:val="18"/>
              <w:lang w:val="en-US"/>
            </w:rPr>
          </w:pPr>
        </w:p>
      </w:tc>
      <w:tc>
        <w:tcPr>
          <w:tcW w:w="2659" w:type="dxa"/>
        </w:tcPr>
        <w:p w14:paraId="0FF1537D" w14:textId="5E1ABA50" w:rsidR="007C614E" w:rsidRPr="00E907C6" w:rsidRDefault="007C614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7C614E" w:rsidRPr="00E907C6" w:rsidRDefault="007C614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7C614E" w:rsidRPr="00E907C6" w:rsidRDefault="007C614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7C614E" w:rsidRPr="003F4346" w:rsidRDefault="007C614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7C614E" w:rsidRDefault="007C614E">
      <w:r>
        <w:separator/>
      </w:r>
    </w:p>
  </w:footnote>
  <w:footnote w:type="continuationSeparator" w:id="0">
    <w:p w14:paraId="7E16C852" w14:textId="77777777" w:rsidR="007C614E" w:rsidRDefault="007C61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948E1"/>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C614E"/>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1AD8"/>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00"/>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450963">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Llananant Farm</Site_x0020_Name>
    <Internal_x002f_External xmlns="859f7ad6-93f6-4205-b62b-a17f28acbbac">Internal document</Internal_x002f_External>
    <Post_x0020_code xmlns="859f7ad6-93f6-4205-b62b-a17f28acbbac">NP25 4AP</Post_x0020_cod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Llananant Farm, Penallt, Monmouth, NP25 4AP</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2020-05-18T23:00:00+00:00</Document_x0020_Date>
    <Facility_x0020_Address xmlns="859f7ad6-93f6-4205-b62b-a17f28acbbac">Penallt, Monmouth</Facility_x0020_Address>
    <Environment_x0020_Sub_x0020_Folder xmlns="859f7ad6-93f6-4205-b62b-a17f28acbbac">Licences applications</Environment_x0020_Sub_x0020_Folder>
    <Customer_x0020_Name xmlns="859f7ad6-93f6-4205-b62b-a17f28acbbac">Mrs Amy Jenkins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7888884-59BC-4316-BAE1-3D3A99C1A48C}">
  <ds:schemaRefs>
    <ds:schemaRef ds:uri="http://schemas.microsoft.com/sharepoint/events"/>
  </ds:schemaRefs>
</ds:datastoreItem>
</file>

<file path=customXml/itemProps2.xml><?xml version="1.0" encoding="utf-8"?>
<ds:datastoreItem xmlns:ds="http://schemas.openxmlformats.org/officeDocument/2006/customXml" ds:itemID="{E1745175-FDF1-43C1-9DEE-697108A770AE}">
  <ds:schemaRefs>
    <ds:schemaRef ds:uri="Microsoft.SharePoint.Taxonomy.ContentTypeSync"/>
  </ds:schemaRefs>
</ds:datastoreItem>
</file>

<file path=customXml/itemProps3.xml><?xml version="1.0" encoding="utf-8"?>
<ds:datastoreItem xmlns:ds="http://schemas.openxmlformats.org/officeDocument/2006/customXml" ds:itemID="{4932885C-51A5-4C1B-9348-403D5A0554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666</Words>
  <Characters>3759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Environment permitting decision document for standalone water discharge or groundwater activity</vt:lpstr>
    </vt:vector>
  </TitlesOfParts>
  <Company>Environment Agency</Company>
  <LinksUpToDate>false</LinksUpToDate>
  <CharactersWithSpaces>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3</cp:revision>
  <cp:lastPrinted>2008-01-30T13:54:00Z</cp:lastPrinted>
  <dcterms:created xsi:type="dcterms:W3CDTF">2020-05-07T12:37:00Z</dcterms:created>
  <dcterms:modified xsi:type="dcterms:W3CDTF">2020-05-26T12:24:00Z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11854071-df8b-48aa-bc73-515a0b5ad1d5</vt:lpwstr>
  </property>
  <property fmtid="{D5CDD505-2E9C-101B-9397-08002B2CF9AE}" pid="11" name="SharedWithUsers">
    <vt:lpwstr/>
  </property>
  <property fmtid="{D5CDD505-2E9C-101B-9397-08002B2CF9AE}" pid="12" name="_dlc_DocId">
    <vt:lpwstr>REGU-184-238005</vt:lpwstr>
  </property>
  <property fmtid="{D5CDD505-2E9C-101B-9397-08002B2CF9AE}" pid="13" name="_dlc_DocIdUrl">
    <vt:lpwstr>https://cyfoethnaturiolcymru.sharepoint.com/teams/Regulatory/Permitting/_layouts/15/DocIdRedir.aspx?ID=REGU-184-238005, REGU-184-238005</vt:lpwstr>
  </property>
</Properties>
</file>