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E9CC3" w14:textId="77777777" w:rsidR="00E43ED6" w:rsidRDefault="00D5112F" w:rsidP="001D3EF0">
      <w:pPr>
        <w:pStyle w:val="AgencyStdParagraph"/>
      </w:pPr>
      <w:r>
        <w:t xml:space="preserve">Permit Number: </w:t>
      </w:r>
      <w:r w:rsidR="001D3EF0" w:rsidRPr="001D3EF0">
        <w:t>EPR/EP3230BW</w:t>
      </w:r>
      <w:r w:rsidR="001D3EF0" w:rsidRPr="001D3EF0">
        <w:tab/>
        <w:t>Operator: EnviroWales Limited Facility:</w:t>
      </w:r>
      <w:r w:rsidR="001D3EF0" w:rsidRPr="001D3EF0">
        <w:tab/>
        <w:t>Rassau Recycling Facility</w:t>
      </w:r>
      <w:r w:rsidR="001D3EF0" w:rsidRPr="001D3EF0">
        <w:rPr>
          <w:color w:val="0000FF"/>
        </w:rPr>
        <w:tab/>
        <w:t xml:space="preserve">     </w:t>
      </w:r>
      <w:r w:rsidR="001D3EF0" w:rsidRPr="001D3EF0">
        <w:t>Form</w:t>
      </w:r>
      <w:r w:rsidR="00E43ED6">
        <w:t xml:space="preserve"> </w:t>
      </w:r>
      <w:r w:rsidR="001D3EF0" w:rsidRPr="001D3EF0">
        <w:t>Number: Sewer1: 15/04/2014</w:t>
      </w:r>
    </w:p>
    <w:p w14:paraId="5F10BAC8" w14:textId="77777777" w:rsidR="001D3EF0" w:rsidRPr="001D3EF0" w:rsidRDefault="001D3EF0" w:rsidP="001D3EF0">
      <w:pPr>
        <w:pStyle w:val="AgencyStdParagraph"/>
      </w:pPr>
      <w:r w:rsidRPr="001D3EF0">
        <w:t xml:space="preserve"> </w:t>
      </w:r>
      <w:r w:rsidR="00D5112F">
        <w:t xml:space="preserve"> </w:t>
      </w:r>
      <w:r w:rsidRPr="001D3EF0">
        <w:t xml:space="preserve">Reporting of emissions to sewer for the period from </w:t>
      </w:r>
      <w:r w:rsidR="00324F78">
        <w:t>01/01/1</w:t>
      </w:r>
      <w:r w:rsidR="000D2EE2">
        <w:t>9</w:t>
      </w:r>
      <w:bookmarkStart w:id="0" w:name="_GoBack"/>
      <w:bookmarkEnd w:id="0"/>
      <w:r w:rsidR="00324F78">
        <w:t xml:space="preserve"> to</w:t>
      </w:r>
      <w:r w:rsidR="000D2EE2">
        <w:t xml:space="preserve"> </w:t>
      </w:r>
      <w:r w:rsidR="00324F78">
        <w:t>31/12/2019</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3828"/>
        <w:gridCol w:w="1559"/>
        <w:gridCol w:w="1701"/>
        <w:gridCol w:w="1276"/>
        <w:gridCol w:w="1984"/>
        <w:gridCol w:w="1155"/>
        <w:gridCol w:w="1435"/>
      </w:tblGrid>
      <w:tr w:rsidR="001D3EF0" w:rsidRPr="00125F66" w14:paraId="4846D4A0" w14:textId="77777777" w:rsidTr="001D3EF0">
        <w:trPr>
          <w:tblHeader/>
          <w:jc w:val="center"/>
        </w:trPr>
        <w:tc>
          <w:tcPr>
            <w:tcW w:w="1204" w:type="dxa"/>
            <w:shd w:val="solid" w:color="auto" w:fill="auto"/>
            <w:vAlign w:val="center"/>
          </w:tcPr>
          <w:p w14:paraId="1FDA719C" w14:textId="77777777" w:rsidR="001D3EF0" w:rsidRPr="00FC6EC8" w:rsidRDefault="001D3EF0" w:rsidP="00AF71F3">
            <w:pPr>
              <w:jc w:val="center"/>
              <w:rPr>
                <w:rFonts w:ascii="Arial" w:hAnsi="Arial"/>
                <w:b/>
                <w:sz w:val="20"/>
              </w:rPr>
            </w:pPr>
            <w:r w:rsidRPr="00FC6EC8">
              <w:rPr>
                <w:rFonts w:ascii="Arial" w:hAnsi="Arial"/>
                <w:b/>
                <w:sz w:val="20"/>
              </w:rPr>
              <w:t>Emission</w:t>
            </w:r>
          </w:p>
          <w:p w14:paraId="1A45372E" w14:textId="77777777" w:rsidR="001D3EF0" w:rsidRPr="00FC6EC8" w:rsidRDefault="001D3EF0" w:rsidP="00AF71F3">
            <w:pPr>
              <w:jc w:val="center"/>
              <w:rPr>
                <w:rFonts w:ascii="Arial" w:hAnsi="Arial"/>
                <w:b/>
                <w:sz w:val="20"/>
              </w:rPr>
            </w:pPr>
            <w:r w:rsidRPr="00FC6EC8">
              <w:rPr>
                <w:rFonts w:ascii="Arial" w:hAnsi="Arial"/>
                <w:b/>
                <w:sz w:val="20"/>
              </w:rPr>
              <w:t>Point</w:t>
            </w:r>
          </w:p>
        </w:tc>
        <w:tc>
          <w:tcPr>
            <w:tcW w:w="3828" w:type="dxa"/>
            <w:shd w:val="solid" w:color="auto" w:fill="auto"/>
            <w:vAlign w:val="center"/>
          </w:tcPr>
          <w:p w14:paraId="6C629A74" w14:textId="77777777" w:rsidR="001D3EF0" w:rsidRPr="00125F66" w:rsidRDefault="001D3EF0" w:rsidP="00AF71F3">
            <w:pPr>
              <w:jc w:val="center"/>
              <w:rPr>
                <w:rFonts w:ascii="Arial" w:hAnsi="Arial"/>
                <w:b/>
                <w:sz w:val="20"/>
              </w:rPr>
            </w:pPr>
            <w:r w:rsidRPr="00125F66">
              <w:rPr>
                <w:rFonts w:ascii="Arial" w:hAnsi="Arial"/>
                <w:b/>
                <w:sz w:val="20"/>
              </w:rPr>
              <w:t>Substance /</w:t>
            </w:r>
          </w:p>
          <w:p w14:paraId="1DCC3D91" w14:textId="77777777" w:rsidR="001D3EF0" w:rsidRPr="00125F66" w:rsidRDefault="001D3EF0" w:rsidP="00AF71F3">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3F62AD08" w14:textId="77777777" w:rsidR="001D3EF0" w:rsidRPr="00125F66" w:rsidRDefault="001D3EF0" w:rsidP="00AF71F3">
            <w:pPr>
              <w:jc w:val="center"/>
              <w:rPr>
                <w:rFonts w:ascii="Arial" w:hAnsi="Arial"/>
                <w:b/>
                <w:sz w:val="20"/>
              </w:rPr>
            </w:pPr>
            <w:r w:rsidRPr="00125F66">
              <w:rPr>
                <w:rFonts w:ascii="Arial" w:hAnsi="Arial"/>
                <w:b/>
                <w:sz w:val="20"/>
              </w:rPr>
              <w:t>Emission</w:t>
            </w:r>
          </w:p>
          <w:p w14:paraId="4794DF14" w14:textId="77777777" w:rsidR="001D3EF0" w:rsidRPr="00125F66" w:rsidRDefault="001D3EF0" w:rsidP="00AF71F3">
            <w:pPr>
              <w:pStyle w:val="Heading1"/>
              <w:rPr>
                <w:sz w:val="20"/>
              </w:rPr>
            </w:pPr>
            <w:r w:rsidRPr="00125F66">
              <w:rPr>
                <w:sz w:val="20"/>
              </w:rPr>
              <w:t>Limit Value</w:t>
            </w:r>
          </w:p>
        </w:tc>
        <w:tc>
          <w:tcPr>
            <w:tcW w:w="1701" w:type="dxa"/>
            <w:tcBorders>
              <w:bottom w:val="single" w:sz="4" w:space="0" w:color="auto"/>
            </w:tcBorders>
            <w:shd w:val="solid" w:color="auto" w:fill="auto"/>
            <w:vAlign w:val="center"/>
          </w:tcPr>
          <w:p w14:paraId="353ECD92" w14:textId="77777777" w:rsidR="001D3EF0" w:rsidRPr="00125F66" w:rsidRDefault="001D3EF0" w:rsidP="00AF71F3">
            <w:pPr>
              <w:jc w:val="center"/>
              <w:rPr>
                <w:rFonts w:ascii="Arial" w:hAnsi="Arial"/>
                <w:b/>
                <w:sz w:val="20"/>
              </w:rPr>
            </w:pPr>
            <w:r w:rsidRPr="00125F66">
              <w:rPr>
                <w:rFonts w:ascii="Arial" w:hAnsi="Arial"/>
                <w:b/>
                <w:sz w:val="20"/>
              </w:rPr>
              <w:t>Reference Period</w:t>
            </w:r>
          </w:p>
        </w:tc>
        <w:tc>
          <w:tcPr>
            <w:tcW w:w="1276" w:type="dxa"/>
            <w:tcBorders>
              <w:bottom w:val="single" w:sz="4" w:space="0" w:color="auto"/>
            </w:tcBorders>
            <w:shd w:val="solid" w:color="auto" w:fill="auto"/>
            <w:vAlign w:val="center"/>
          </w:tcPr>
          <w:p w14:paraId="45612292" w14:textId="77777777" w:rsidR="001D3EF0" w:rsidRPr="00125F66" w:rsidRDefault="001D3EF0" w:rsidP="00AF71F3">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984" w:type="dxa"/>
            <w:shd w:val="solid" w:color="auto" w:fill="auto"/>
            <w:vAlign w:val="center"/>
          </w:tcPr>
          <w:p w14:paraId="3A780E49" w14:textId="77777777" w:rsidR="001D3EF0" w:rsidRPr="00125F66" w:rsidRDefault="001D3EF0" w:rsidP="00AF71F3">
            <w:pPr>
              <w:jc w:val="center"/>
              <w:rPr>
                <w:rFonts w:ascii="Arial" w:hAnsi="Arial"/>
                <w:b/>
                <w:sz w:val="20"/>
              </w:rPr>
            </w:pPr>
            <w:r w:rsidRPr="00125F66">
              <w:rPr>
                <w:rFonts w:ascii="Arial" w:hAnsi="Arial"/>
                <w:b/>
                <w:sz w:val="20"/>
              </w:rPr>
              <w:t>Test</w:t>
            </w:r>
          </w:p>
          <w:p w14:paraId="2AC8D8CB" w14:textId="77777777" w:rsidR="001D3EF0" w:rsidRPr="00125F66" w:rsidRDefault="001D3EF0" w:rsidP="00AF71F3">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155" w:type="dxa"/>
            <w:shd w:val="solid" w:color="auto" w:fill="auto"/>
            <w:vAlign w:val="center"/>
          </w:tcPr>
          <w:p w14:paraId="7631A827" w14:textId="77777777" w:rsidR="001D3EF0" w:rsidRPr="00125F66" w:rsidRDefault="001D3EF0" w:rsidP="00AF71F3">
            <w:pPr>
              <w:jc w:val="center"/>
              <w:rPr>
                <w:rFonts w:ascii="Arial" w:hAnsi="Arial"/>
                <w:b/>
                <w:sz w:val="20"/>
              </w:rPr>
            </w:pPr>
            <w:r w:rsidRPr="00125F66">
              <w:rPr>
                <w:rFonts w:ascii="Arial" w:hAnsi="Arial"/>
                <w:b/>
                <w:sz w:val="20"/>
              </w:rPr>
              <w:t>Sample</w:t>
            </w:r>
          </w:p>
          <w:p w14:paraId="6A0CDA26" w14:textId="77777777" w:rsidR="001D3EF0" w:rsidRPr="00125F66" w:rsidRDefault="001D3EF0" w:rsidP="00AF71F3">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A19D8EC" w14:textId="77777777" w:rsidR="001D3EF0" w:rsidRPr="00125F66" w:rsidRDefault="001D3EF0" w:rsidP="00AF71F3">
            <w:pPr>
              <w:jc w:val="center"/>
              <w:rPr>
                <w:rFonts w:ascii="Arial" w:hAnsi="Arial"/>
                <w:b/>
                <w:sz w:val="20"/>
              </w:rPr>
            </w:pPr>
            <w:r w:rsidRPr="00125F66">
              <w:rPr>
                <w:rFonts w:ascii="Arial" w:hAnsi="Arial"/>
                <w:b/>
                <w:sz w:val="20"/>
              </w:rPr>
              <w:t>Uncertainty</w:t>
            </w:r>
          </w:p>
          <w:p w14:paraId="1CA3858B" w14:textId="77777777" w:rsidR="001D3EF0" w:rsidRPr="00125F66" w:rsidRDefault="001D3EF0" w:rsidP="00AF71F3">
            <w:pPr>
              <w:jc w:val="center"/>
              <w:rPr>
                <w:rFonts w:ascii="Arial" w:hAnsi="Arial"/>
                <w:b/>
                <w:sz w:val="20"/>
              </w:rPr>
            </w:pPr>
            <w:r w:rsidRPr="00125F66">
              <w:rPr>
                <w:rFonts w:ascii="Arial" w:hAnsi="Arial"/>
                <w:b/>
                <w:sz w:val="20"/>
                <w:vertAlign w:val="superscript"/>
              </w:rPr>
              <w:t>[4]</w:t>
            </w:r>
          </w:p>
        </w:tc>
      </w:tr>
      <w:tr w:rsidR="001D3EF0" w:rsidRPr="00125F66" w14:paraId="6830CAAF" w14:textId="77777777" w:rsidTr="001D3EF0">
        <w:trPr>
          <w:cantSplit/>
          <w:trHeight w:val="287"/>
          <w:jc w:val="center"/>
        </w:trPr>
        <w:tc>
          <w:tcPr>
            <w:tcW w:w="1204" w:type="dxa"/>
          </w:tcPr>
          <w:p w14:paraId="6057E1A1"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2677BFB9" w14:textId="77777777" w:rsidR="001D3EF0" w:rsidRPr="00FC6EC8" w:rsidRDefault="001D3EF0" w:rsidP="00AF71F3">
            <w:pPr>
              <w:pStyle w:val="Tablebody"/>
              <w:rPr>
                <w:rFonts w:cs="Arial"/>
                <w:color w:val="auto"/>
                <w:szCs w:val="18"/>
              </w:rPr>
            </w:pPr>
            <w:r w:rsidRPr="00FC6EC8">
              <w:rPr>
                <w:rFonts w:cs="Arial"/>
                <w:color w:val="auto"/>
                <w:szCs w:val="18"/>
              </w:rPr>
              <w:t>Flow</w:t>
            </w:r>
          </w:p>
        </w:tc>
        <w:tc>
          <w:tcPr>
            <w:tcW w:w="1559" w:type="dxa"/>
          </w:tcPr>
          <w:p w14:paraId="5B02D4B4" w14:textId="77777777" w:rsidR="001D3EF0" w:rsidRPr="00FC6EC8" w:rsidRDefault="001D3EF0" w:rsidP="00AF71F3">
            <w:pPr>
              <w:pStyle w:val="Tablebody"/>
              <w:rPr>
                <w:rFonts w:cs="Arial"/>
                <w:color w:val="auto"/>
                <w:szCs w:val="18"/>
              </w:rPr>
            </w:pPr>
            <w:r w:rsidRPr="00FC6EC8">
              <w:rPr>
                <w:rFonts w:cs="Arial"/>
                <w:color w:val="auto"/>
                <w:szCs w:val="18"/>
              </w:rPr>
              <w:t>350m</w:t>
            </w:r>
            <w:r w:rsidRPr="00FC6EC8">
              <w:rPr>
                <w:rFonts w:cs="Arial"/>
                <w:color w:val="auto"/>
                <w:szCs w:val="18"/>
                <w:vertAlign w:val="superscript"/>
              </w:rPr>
              <w:t>3</w:t>
            </w:r>
            <w:r w:rsidRPr="00FC6EC8">
              <w:rPr>
                <w:rFonts w:cs="Arial"/>
                <w:color w:val="auto"/>
                <w:szCs w:val="18"/>
              </w:rPr>
              <w:t>/day</w:t>
            </w:r>
          </w:p>
        </w:tc>
        <w:tc>
          <w:tcPr>
            <w:tcW w:w="1701" w:type="dxa"/>
          </w:tcPr>
          <w:p w14:paraId="16A6D596" w14:textId="77777777" w:rsidR="001D3EF0" w:rsidRPr="00FC6EC8" w:rsidRDefault="001D3EF0" w:rsidP="00AF71F3">
            <w:pPr>
              <w:pStyle w:val="Tablebody"/>
              <w:rPr>
                <w:rFonts w:cs="Arial"/>
                <w:color w:val="auto"/>
                <w:szCs w:val="18"/>
              </w:rPr>
            </w:pPr>
            <w:r w:rsidRPr="00FC6EC8">
              <w:rPr>
                <w:rFonts w:cs="Arial"/>
                <w:color w:val="auto"/>
                <w:szCs w:val="18"/>
              </w:rPr>
              <w:t>Daily average</w:t>
            </w:r>
          </w:p>
        </w:tc>
        <w:tc>
          <w:tcPr>
            <w:tcW w:w="1276" w:type="dxa"/>
            <w:vAlign w:val="center"/>
          </w:tcPr>
          <w:p w14:paraId="195C86F4" w14:textId="77777777" w:rsidR="001D3EF0" w:rsidRPr="00FC6EC8" w:rsidRDefault="00324F78" w:rsidP="00324F78">
            <w:pPr>
              <w:jc w:val="center"/>
              <w:rPr>
                <w:rFonts w:ascii="Arial" w:hAnsi="Arial" w:cs="Arial"/>
                <w:color w:val="0000FF"/>
                <w:sz w:val="18"/>
                <w:szCs w:val="18"/>
              </w:rPr>
            </w:pPr>
            <w:r>
              <w:rPr>
                <w:rFonts w:ascii="Arial" w:hAnsi="Arial" w:cs="Arial"/>
                <w:color w:val="0000FF"/>
                <w:sz w:val="18"/>
                <w:szCs w:val="18"/>
              </w:rPr>
              <w:t>139.82</w:t>
            </w:r>
          </w:p>
        </w:tc>
        <w:tc>
          <w:tcPr>
            <w:tcW w:w="1984" w:type="dxa"/>
          </w:tcPr>
          <w:p w14:paraId="0DB1FF9B" w14:textId="77777777" w:rsidR="001D3EF0" w:rsidRPr="00FC6EC8" w:rsidRDefault="001D3EF0" w:rsidP="00AF71F3">
            <w:pPr>
              <w:pStyle w:val="Tablebody"/>
              <w:rPr>
                <w:rFonts w:cs="Arial"/>
                <w:color w:val="auto"/>
                <w:szCs w:val="18"/>
              </w:rPr>
            </w:pPr>
            <w:r w:rsidRPr="00FC6EC8">
              <w:rPr>
                <w:rFonts w:cs="Arial"/>
                <w:color w:val="auto"/>
                <w:szCs w:val="18"/>
              </w:rPr>
              <w:t>Meter MCERTs</w:t>
            </w:r>
          </w:p>
        </w:tc>
        <w:tc>
          <w:tcPr>
            <w:tcW w:w="1155" w:type="dxa"/>
            <w:vAlign w:val="center"/>
          </w:tcPr>
          <w:p w14:paraId="00A7A34C" w14:textId="77777777" w:rsidR="001D3EF0" w:rsidRPr="00FC6EC8" w:rsidRDefault="001D3EF0" w:rsidP="00AF71F3">
            <w:pPr>
              <w:jc w:val="center"/>
              <w:rPr>
                <w:rFonts w:ascii="Arial" w:hAnsi="Arial" w:cs="Arial"/>
                <w:sz w:val="18"/>
                <w:szCs w:val="18"/>
              </w:rPr>
            </w:pPr>
          </w:p>
        </w:tc>
        <w:tc>
          <w:tcPr>
            <w:tcW w:w="1435" w:type="dxa"/>
            <w:vAlign w:val="center"/>
          </w:tcPr>
          <w:p w14:paraId="3A3040C0" w14:textId="77777777" w:rsidR="001D3EF0" w:rsidRPr="00FC6EC8" w:rsidRDefault="001D3EF0" w:rsidP="00AF71F3">
            <w:pPr>
              <w:jc w:val="center"/>
              <w:rPr>
                <w:rFonts w:ascii="Arial" w:hAnsi="Arial" w:cs="Arial"/>
                <w:sz w:val="18"/>
                <w:szCs w:val="18"/>
              </w:rPr>
            </w:pPr>
          </w:p>
        </w:tc>
      </w:tr>
      <w:tr w:rsidR="001D3EF0" w:rsidRPr="00125F66" w14:paraId="7973A7D5" w14:textId="77777777" w:rsidTr="001D3EF0">
        <w:trPr>
          <w:cantSplit/>
          <w:trHeight w:val="277"/>
          <w:jc w:val="center"/>
        </w:trPr>
        <w:tc>
          <w:tcPr>
            <w:tcW w:w="1204" w:type="dxa"/>
          </w:tcPr>
          <w:p w14:paraId="32DC8513"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50E9FA26" w14:textId="77777777" w:rsidR="001D3EF0" w:rsidRPr="00FC6EC8" w:rsidRDefault="001D3EF0" w:rsidP="00AF71F3">
            <w:pPr>
              <w:pStyle w:val="Tablebody"/>
              <w:rPr>
                <w:rFonts w:cs="Arial"/>
                <w:color w:val="auto"/>
                <w:szCs w:val="18"/>
              </w:rPr>
            </w:pPr>
            <w:r w:rsidRPr="00FC6EC8">
              <w:rPr>
                <w:rFonts w:cs="Arial"/>
                <w:color w:val="auto"/>
                <w:szCs w:val="18"/>
              </w:rPr>
              <w:t>Suspended solids</w:t>
            </w:r>
          </w:p>
        </w:tc>
        <w:tc>
          <w:tcPr>
            <w:tcW w:w="1559" w:type="dxa"/>
          </w:tcPr>
          <w:p w14:paraId="3B2E7240" w14:textId="77777777" w:rsidR="001D3EF0" w:rsidRPr="00FC6EC8" w:rsidRDefault="001D3EF0" w:rsidP="00AF71F3">
            <w:pPr>
              <w:pStyle w:val="Tablebody"/>
              <w:rPr>
                <w:rFonts w:cs="Arial"/>
                <w:color w:val="auto"/>
                <w:szCs w:val="18"/>
              </w:rPr>
            </w:pPr>
            <w:r w:rsidRPr="00FC6EC8">
              <w:rPr>
                <w:rFonts w:cs="Arial"/>
                <w:color w:val="auto"/>
                <w:szCs w:val="18"/>
              </w:rPr>
              <w:t>400 mg/l</w:t>
            </w:r>
          </w:p>
        </w:tc>
        <w:tc>
          <w:tcPr>
            <w:tcW w:w="1701" w:type="dxa"/>
          </w:tcPr>
          <w:p w14:paraId="7FE1D10C" w14:textId="77777777" w:rsidR="001D3EF0" w:rsidRPr="00FC6EC8" w:rsidRDefault="001D3EF0" w:rsidP="00AF71F3">
            <w:pPr>
              <w:pStyle w:val="Tablebody"/>
              <w:rPr>
                <w:rFonts w:cs="Arial"/>
                <w:color w:val="auto"/>
                <w:szCs w:val="18"/>
              </w:rPr>
            </w:pPr>
            <w:r w:rsidRPr="00FC6EC8">
              <w:rPr>
                <w:rFonts w:cs="Arial"/>
                <w:color w:val="auto"/>
                <w:szCs w:val="18"/>
              </w:rPr>
              <w:t>Weekly average</w:t>
            </w:r>
          </w:p>
        </w:tc>
        <w:tc>
          <w:tcPr>
            <w:tcW w:w="1276" w:type="dxa"/>
            <w:vAlign w:val="center"/>
          </w:tcPr>
          <w:p w14:paraId="151DA45C" w14:textId="77777777" w:rsidR="001D3EF0" w:rsidRPr="00FC6EC8" w:rsidRDefault="00324F78" w:rsidP="00324F78">
            <w:pPr>
              <w:jc w:val="center"/>
              <w:rPr>
                <w:rFonts w:ascii="Arial" w:hAnsi="Arial" w:cs="Arial"/>
                <w:color w:val="0000FF"/>
                <w:sz w:val="18"/>
                <w:szCs w:val="18"/>
              </w:rPr>
            </w:pPr>
            <w:r>
              <w:rPr>
                <w:rFonts w:ascii="Arial" w:hAnsi="Arial" w:cs="Arial"/>
                <w:color w:val="0000FF"/>
                <w:sz w:val="18"/>
                <w:szCs w:val="18"/>
              </w:rPr>
              <w:t>7.68</w:t>
            </w:r>
          </w:p>
        </w:tc>
        <w:tc>
          <w:tcPr>
            <w:tcW w:w="1984" w:type="dxa"/>
          </w:tcPr>
          <w:p w14:paraId="2D371F96" w14:textId="77777777" w:rsidR="001D3EF0" w:rsidRPr="00FC6EC8" w:rsidRDefault="001D3EF0" w:rsidP="00AF71F3">
            <w:pPr>
              <w:pStyle w:val="Tablebody"/>
              <w:rPr>
                <w:rFonts w:cs="Arial"/>
                <w:color w:val="auto"/>
                <w:szCs w:val="18"/>
              </w:rPr>
            </w:pPr>
            <w:r w:rsidRPr="00FC6EC8">
              <w:rPr>
                <w:rFonts w:cs="Arial"/>
                <w:color w:val="auto"/>
                <w:szCs w:val="18"/>
              </w:rPr>
              <w:t>BS EN 872</w:t>
            </w:r>
          </w:p>
        </w:tc>
        <w:tc>
          <w:tcPr>
            <w:tcW w:w="1155" w:type="dxa"/>
            <w:vAlign w:val="center"/>
          </w:tcPr>
          <w:p w14:paraId="36C37FE1" w14:textId="77777777" w:rsidR="001D3EF0" w:rsidRPr="00FC6EC8" w:rsidRDefault="001D3EF0" w:rsidP="00AF71F3">
            <w:pPr>
              <w:jc w:val="center"/>
              <w:rPr>
                <w:rFonts w:ascii="Arial" w:hAnsi="Arial" w:cs="Arial"/>
                <w:sz w:val="18"/>
                <w:szCs w:val="18"/>
              </w:rPr>
            </w:pPr>
          </w:p>
        </w:tc>
        <w:tc>
          <w:tcPr>
            <w:tcW w:w="1435" w:type="dxa"/>
            <w:vAlign w:val="center"/>
          </w:tcPr>
          <w:p w14:paraId="050DB209" w14:textId="77777777" w:rsidR="001D3EF0" w:rsidRPr="00FC6EC8" w:rsidRDefault="001D3EF0" w:rsidP="00AF71F3">
            <w:pPr>
              <w:jc w:val="center"/>
              <w:rPr>
                <w:rFonts w:ascii="Arial" w:hAnsi="Arial" w:cs="Arial"/>
                <w:sz w:val="18"/>
                <w:szCs w:val="18"/>
              </w:rPr>
            </w:pPr>
          </w:p>
        </w:tc>
      </w:tr>
      <w:tr w:rsidR="001D3EF0" w:rsidRPr="00125F66" w14:paraId="1C953825" w14:textId="77777777" w:rsidTr="001D3EF0">
        <w:trPr>
          <w:cantSplit/>
          <w:trHeight w:val="425"/>
          <w:jc w:val="center"/>
        </w:trPr>
        <w:tc>
          <w:tcPr>
            <w:tcW w:w="1204" w:type="dxa"/>
          </w:tcPr>
          <w:p w14:paraId="64FA88CB"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7A5EBBAB" w14:textId="77777777" w:rsidR="001D3EF0" w:rsidRPr="00FC6EC8" w:rsidRDefault="001D3EF0" w:rsidP="00AF71F3">
            <w:pPr>
              <w:pStyle w:val="Tablebody"/>
              <w:rPr>
                <w:rFonts w:cs="Arial"/>
                <w:color w:val="auto"/>
                <w:szCs w:val="18"/>
              </w:rPr>
            </w:pPr>
            <w:r w:rsidRPr="00FC6EC8">
              <w:rPr>
                <w:rFonts w:cs="Arial"/>
                <w:color w:val="auto"/>
                <w:szCs w:val="18"/>
              </w:rPr>
              <w:t>Hydrocarbon oil</w:t>
            </w:r>
          </w:p>
        </w:tc>
        <w:tc>
          <w:tcPr>
            <w:tcW w:w="1559" w:type="dxa"/>
          </w:tcPr>
          <w:p w14:paraId="1F528CDA" w14:textId="77777777" w:rsidR="001D3EF0" w:rsidRPr="00FC6EC8" w:rsidRDefault="001D3EF0" w:rsidP="00AF71F3">
            <w:pPr>
              <w:pStyle w:val="Tablebody"/>
              <w:rPr>
                <w:rFonts w:cs="Arial"/>
                <w:color w:val="auto"/>
                <w:szCs w:val="18"/>
              </w:rPr>
            </w:pPr>
            <w:r w:rsidRPr="00FC6EC8">
              <w:rPr>
                <w:rFonts w:cs="Arial"/>
                <w:color w:val="auto"/>
                <w:szCs w:val="18"/>
              </w:rPr>
              <w:t>No visible staining</w:t>
            </w:r>
          </w:p>
        </w:tc>
        <w:tc>
          <w:tcPr>
            <w:tcW w:w="1701" w:type="dxa"/>
          </w:tcPr>
          <w:p w14:paraId="3CF2593E" w14:textId="77777777" w:rsidR="001D3EF0" w:rsidRPr="00FC6EC8" w:rsidRDefault="001D3EF0" w:rsidP="00AF71F3">
            <w:pPr>
              <w:pStyle w:val="Tablebody"/>
              <w:rPr>
                <w:rFonts w:cs="Arial"/>
                <w:color w:val="auto"/>
                <w:szCs w:val="18"/>
              </w:rPr>
            </w:pPr>
            <w:r w:rsidRPr="00FC6EC8">
              <w:rPr>
                <w:rFonts w:cs="Arial"/>
                <w:color w:val="auto"/>
                <w:szCs w:val="18"/>
              </w:rPr>
              <w:t>Daily samples</w:t>
            </w:r>
          </w:p>
        </w:tc>
        <w:tc>
          <w:tcPr>
            <w:tcW w:w="1276" w:type="dxa"/>
            <w:vAlign w:val="center"/>
          </w:tcPr>
          <w:p w14:paraId="38567564" w14:textId="77777777" w:rsidR="001D3EF0" w:rsidRPr="00FC6EC8" w:rsidRDefault="00D5112F" w:rsidP="00AF71F3">
            <w:pPr>
              <w:jc w:val="center"/>
              <w:rPr>
                <w:rFonts w:ascii="Arial" w:hAnsi="Arial" w:cs="Arial"/>
                <w:color w:val="0000FF"/>
                <w:sz w:val="18"/>
                <w:szCs w:val="18"/>
              </w:rPr>
            </w:pPr>
            <w:r>
              <w:rPr>
                <w:rFonts w:ascii="Arial" w:hAnsi="Arial" w:cs="Arial"/>
                <w:color w:val="0000FF"/>
                <w:sz w:val="18"/>
                <w:szCs w:val="18"/>
              </w:rPr>
              <w:sym w:font="Wingdings" w:char="F0FC"/>
            </w:r>
          </w:p>
        </w:tc>
        <w:tc>
          <w:tcPr>
            <w:tcW w:w="1984" w:type="dxa"/>
          </w:tcPr>
          <w:p w14:paraId="67E25D4F" w14:textId="77777777" w:rsidR="001D3EF0" w:rsidRPr="00FC6EC8" w:rsidRDefault="001D3EF0" w:rsidP="00AF71F3">
            <w:pPr>
              <w:pStyle w:val="Tablebody"/>
              <w:rPr>
                <w:rFonts w:cs="Arial"/>
                <w:color w:val="auto"/>
                <w:szCs w:val="18"/>
              </w:rPr>
            </w:pPr>
            <w:r w:rsidRPr="00FC6EC8">
              <w:rPr>
                <w:rFonts w:cs="Arial"/>
                <w:color w:val="auto"/>
                <w:szCs w:val="18"/>
              </w:rPr>
              <w:t>SCA blue book 77</w:t>
            </w:r>
          </w:p>
        </w:tc>
        <w:tc>
          <w:tcPr>
            <w:tcW w:w="1155" w:type="dxa"/>
            <w:vAlign w:val="center"/>
          </w:tcPr>
          <w:p w14:paraId="722293AF" w14:textId="77777777" w:rsidR="001D3EF0" w:rsidRPr="00FC6EC8" w:rsidRDefault="001D3EF0" w:rsidP="00AF71F3">
            <w:pPr>
              <w:jc w:val="center"/>
              <w:rPr>
                <w:rFonts w:ascii="Arial" w:hAnsi="Arial" w:cs="Arial"/>
                <w:sz w:val="18"/>
                <w:szCs w:val="18"/>
              </w:rPr>
            </w:pPr>
          </w:p>
        </w:tc>
        <w:tc>
          <w:tcPr>
            <w:tcW w:w="1435" w:type="dxa"/>
            <w:vAlign w:val="center"/>
          </w:tcPr>
          <w:p w14:paraId="3388A7AC" w14:textId="77777777" w:rsidR="001D3EF0" w:rsidRPr="00FC6EC8" w:rsidRDefault="001D3EF0" w:rsidP="00AF71F3">
            <w:pPr>
              <w:jc w:val="center"/>
              <w:rPr>
                <w:rFonts w:ascii="Arial" w:hAnsi="Arial" w:cs="Arial"/>
                <w:sz w:val="18"/>
                <w:szCs w:val="18"/>
              </w:rPr>
            </w:pPr>
          </w:p>
        </w:tc>
      </w:tr>
      <w:tr w:rsidR="001D3EF0" w:rsidRPr="00125F66" w14:paraId="21C1EA80" w14:textId="77777777" w:rsidTr="001D3EF0">
        <w:trPr>
          <w:cantSplit/>
          <w:trHeight w:val="333"/>
          <w:jc w:val="center"/>
        </w:trPr>
        <w:tc>
          <w:tcPr>
            <w:tcW w:w="1204" w:type="dxa"/>
          </w:tcPr>
          <w:p w14:paraId="2397A1EF"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0B2C1409" w14:textId="77777777" w:rsidR="001D3EF0" w:rsidRPr="00FC6EC8" w:rsidRDefault="001D3EF0" w:rsidP="00AF71F3">
            <w:pPr>
              <w:pStyle w:val="Tablebody"/>
              <w:rPr>
                <w:rFonts w:cs="Arial"/>
                <w:color w:val="auto"/>
                <w:szCs w:val="18"/>
              </w:rPr>
            </w:pPr>
            <w:r w:rsidRPr="00FC6EC8">
              <w:rPr>
                <w:rFonts w:cs="Arial"/>
                <w:color w:val="auto"/>
                <w:szCs w:val="18"/>
              </w:rPr>
              <w:t>pH max</w:t>
            </w:r>
          </w:p>
        </w:tc>
        <w:tc>
          <w:tcPr>
            <w:tcW w:w="1559" w:type="dxa"/>
          </w:tcPr>
          <w:p w14:paraId="35095850" w14:textId="77777777" w:rsidR="001D3EF0" w:rsidRPr="00FC6EC8" w:rsidRDefault="001D3EF0" w:rsidP="00AF71F3">
            <w:pPr>
              <w:pStyle w:val="Tablebody"/>
              <w:rPr>
                <w:rFonts w:cs="Arial"/>
                <w:color w:val="auto"/>
                <w:szCs w:val="18"/>
              </w:rPr>
            </w:pPr>
            <w:r w:rsidRPr="00FC6EC8">
              <w:rPr>
                <w:rFonts w:cs="Arial"/>
                <w:color w:val="auto"/>
                <w:szCs w:val="18"/>
              </w:rPr>
              <w:t>11</w:t>
            </w:r>
          </w:p>
        </w:tc>
        <w:tc>
          <w:tcPr>
            <w:tcW w:w="1701" w:type="dxa"/>
          </w:tcPr>
          <w:p w14:paraId="428DD3FF" w14:textId="77777777" w:rsidR="001D3EF0" w:rsidRPr="00FC6EC8" w:rsidRDefault="001D3EF0" w:rsidP="00AF71F3">
            <w:pPr>
              <w:pStyle w:val="Tablebody"/>
              <w:jc w:val="center"/>
              <w:rPr>
                <w:rFonts w:cs="Arial"/>
                <w:color w:val="auto"/>
                <w:szCs w:val="18"/>
              </w:rPr>
            </w:pPr>
            <w:r w:rsidRPr="00FC6EC8">
              <w:rPr>
                <w:rFonts w:cs="Arial"/>
                <w:color w:val="auto"/>
                <w:szCs w:val="18"/>
              </w:rPr>
              <w:t>-</w:t>
            </w:r>
          </w:p>
        </w:tc>
        <w:tc>
          <w:tcPr>
            <w:tcW w:w="1276" w:type="dxa"/>
            <w:vAlign w:val="center"/>
          </w:tcPr>
          <w:p w14:paraId="560ABCCB" w14:textId="77777777" w:rsidR="001D3EF0" w:rsidRPr="00FC6EC8" w:rsidRDefault="00324F78" w:rsidP="00324F78">
            <w:pPr>
              <w:jc w:val="center"/>
              <w:rPr>
                <w:rFonts w:ascii="Arial" w:hAnsi="Arial" w:cs="Arial"/>
                <w:color w:val="0000FF"/>
                <w:sz w:val="18"/>
                <w:szCs w:val="18"/>
              </w:rPr>
            </w:pPr>
            <w:r>
              <w:rPr>
                <w:rFonts w:ascii="Arial" w:hAnsi="Arial" w:cs="Arial"/>
                <w:color w:val="0000FF"/>
                <w:sz w:val="18"/>
                <w:szCs w:val="18"/>
              </w:rPr>
              <w:t>9.2</w:t>
            </w:r>
          </w:p>
        </w:tc>
        <w:tc>
          <w:tcPr>
            <w:tcW w:w="1984" w:type="dxa"/>
          </w:tcPr>
          <w:p w14:paraId="74F9ABCF" w14:textId="77777777" w:rsidR="001D3EF0" w:rsidRPr="00FC6EC8" w:rsidRDefault="001D3EF0" w:rsidP="00AF71F3">
            <w:pPr>
              <w:pStyle w:val="Tablebody"/>
              <w:rPr>
                <w:rFonts w:cs="Arial"/>
                <w:color w:val="auto"/>
                <w:szCs w:val="18"/>
              </w:rPr>
            </w:pPr>
            <w:r w:rsidRPr="00FC6EC8">
              <w:rPr>
                <w:rFonts w:cs="Arial"/>
                <w:color w:val="auto"/>
                <w:szCs w:val="18"/>
              </w:rPr>
              <w:t>BS ISO 10523</w:t>
            </w:r>
          </w:p>
        </w:tc>
        <w:tc>
          <w:tcPr>
            <w:tcW w:w="1155" w:type="dxa"/>
            <w:vAlign w:val="center"/>
          </w:tcPr>
          <w:p w14:paraId="29410BE7" w14:textId="77777777" w:rsidR="001D3EF0" w:rsidRPr="00FC6EC8" w:rsidRDefault="001D3EF0" w:rsidP="00AF71F3">
            <w:pPr>
              <w:jc w:val="center"/>
              <w:rPr>
                <w:rFonts w:ascii="Arial" w:hAnsi="Arial" w:cs="Arial"/>
                <w:sz w:val="18"/>
                <w:szCs w:val="18"/>
              </w:rPr>
            </w:pPr>
          </w:p>
        </w:tc>
        <w:tc>
          <w:tcPr>
            <w:tcW w:w="1435" w:type="dxa"/>
            <w:vAlign w:val="center"/>
          </w:tcPr>
          <w:p w14:paraId="3F725F61" w14:textId="77777777" w:rsidR="001D3EF0" w:rsidRPr="00FC6EC8" w:rsidRDefault="001D3EF0" w:rsidP="00AF71F3">
            <w:pPr>
              <w:jc w:val="center"/>
              <w:rPr>
                <w:rFonts w:ascii="Arial" w:hAnsi="Arial" w:cs="Arial"/>
                <w:sz w:val="18"/>
                <w:szCs w:val="18"/>
              </w:rPr>
            </w:pPr>
          </w:p>
        </w:tc>
      </w:tr>
      <w:tr w:rsidR="001D3EF0" w:rsidRPr="00125F66" w14:paraId="3C51EF66" w14:textId="77777777" w:rsidTr="001D3EF0">
        <w:trPr>
          <w:cantSplit/>
          <w:trHeight w:val="266"/>
          <w:jc w:val="center"/>
        </w:trPr>
        <w:tc>
          <w:tcPr>
            <w:tcW w:w="1204" w:type="dxa"/>
          </w:tcPr>
          <w:p w14:paraId="274DF74F"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75155E20" w14:textId="77777777" w:rsidR="001D3EF0" w:rsidRPr="00FC6EC8" w:rsidRDefault="001D3EF0" w:rsidP="00AF71F3">
            <w:pPr>
              <w:pStyle w:val="Tablebody"/>
              <w:rPr>
                <w:rFonts w:cs="Arial"/>
                <w:color w:val="auto"/>
                <w:szCs w:val="18"/>
              </w:rPr>
            </w:pPr>
            <w:r w:rsidRPr="00FC6EC8">
              <w:rPr>
                <w:rFonts w:cs="Arial"/>
                <w:color w:val="auto"/>
                <w:szCs w:val="18"/>
              </w:rPr>
              <w:t>pH min</w:t>
            </w:r>
          </w:p>
        </w:tc>
        <w:tc>
          <w:tcPr>
            <w:tcW w:w="1559" w:type="dxa"/>
          </w:tcPr>
          <w:p w14:paraId="4FC8D5F4" w14:textId="77777777" w:rsidR="001D3EF0" w:rsidRPr="00FC6EC8" w:rsidRDefault="001D3EF0" w:rsidP="00AF71F3">
            <w:pPr>
              <w:pStyle w:val="Tablebody"/>
              <w:rPr>
                <w:rFonts w:cs="Arial"/>
                <w:color w:val="auto"/>
                <w:szCs w:val="18"/>
              </w:rPr>
            </w:pPr>
            <w:r w:rsidRPr="00FC6EC8">
              <w:rPr>
                <w:rFonts w:cs="Arial"/>
                <w:color w:val="auto"/>
                <w:szCs w:val="18"/>
              </w:rPr>
              <w:t>6</w:t>
            </w:r>
          </w:p>
        </w:tc>
        <w:tc>
          <w:tcPr>
            <w:tcW w:w="1701" w:type="dxa"/>
          </w:tcPr>
          <w:p w14:paraId="66C4D3DF" w14:textId="77777777" w:rsidR="001D3EF0" w:rsidRPr="00FC6EC8" w:rsidRDefault="001D3EF0" w:rsidP="00AF71F3">
            <w:pPr>
              <w:pStyle w:val="Tablebody"/>
              <w:rPr>
                <w:rFonts w:cs="Arial"/>
                <w:color w:val="auto"/>
                <w:szCs w:val="18"/>
              </w:rPr>
            </w:pPr>
          </w:p>
        </w:tc>
        <w:tc>
          <w:tcPr>
            <w:tcW w:w="1276" w:type="dxa"/>
            <w:vAlign w:val="center"/>
          </w:tcPr>
          <w:p w14:paraId="2800F0DF" w14:textId="77777777" w:rsidR="001D3EF0" w:rsidRPr="00FC6EC8" w:rsidRDefault="00324F78" w:rsidP="00AF71F3">
            <w:pPr>
              <w:jc w:val="center"/>
              <w:rPr>
                <w:rFonts w:ascii="Arial" w:hAnsi="Arial" w:cs="Arial"/>
                <w:color w:val="0000FF"/>
                <w:sz w:val="18"/>
                <w:szCs w:val="18"/>
              </w:rPr>
            </w:pPr>
            <w:r>
              <w:rPr>
                <w:rFonts w:ascii="Arial" w:hAnsi="Arial" w:cs="Arial"/>
                <w:color w:val="0000FF"/>
                <w:sz w:val="18"/>
                <w:szCs w:val="18"/>
              </w:rPr>
              <w:t>7.2</w:t>
            </w:r>
          </w:p>
        </w:tc>
        <w:tc>
          <w:tcPr>
            <w:tcW w:w="1984" w:type="dxa"/>
          </w:tcPr>
          <w:p w14:paraId="47257334" w14:textId="77777777" w:rsidR="001D3EF0" w:rsidRPr="00FC6EC8" w:rsidRDefault="001D3EF0" w:rsidP="00AF71F3">
            <w:pPr>
              <w:pStyle w:val="Tablebody"/>
              <w:rPr>
                <w:rFonts w:cs="Arial"/>
                <w:color w:val="auto"/>
                <w:szCs w:val="18"/>
              </w:rPr>
            </w:pPr>
          </w:p>
        </w:tc>
        <w:tc>
          <w:tcPr>
            <w:tcW w:w="1155" w:type="dxa"/>
            <w:vAlign w:val="center"/>
          </w:tcPr>
          <w:p w14:paraId="02C163B7" w14:textId="77777777" w:rsidR="001D3EF0" w:rsidRPr="00FC6EC8" w:rsidRDefault="001D3EF0" w:rsidP="00AF71F3">
            <w:pPr>
              <w:jc w:val="center"/>
              <w:rPr>
                <w:rFonts w:ascii="Arial" w:hAnsi="Arial" w:cs="Arial"/>
                <w:sz w:val="18"/>
                <w:szCs w:val="18"/>
              </w:rPr>
            </w:pPr>
          </w:p>
        </w:tc>
        <w:tc>
          <w:tcPr>
            <w:tcW w:w="1435" w:type="dxa"/>
            <w:vAlign w:val="center"/>
          </w:tcPr>
          <w:p w14:paraId="501B2471" w14:textId="77777777" w:rsidR="001D3EF0" w:rsidRPr="00FC6EC8" w:rsidRDefault="001D3EF0" w:rsidP="00AF71F3">
            <w:pPr>
              <w:jc w:val="center"/>
              <w:rPr>
                <w:rFonts w:ascii="Arial" w:hAnsi="Arial" w:cs="Arial"/>
                <w:sz w:val="18"/>
                <w:szCs w:val="18"/>
              </w:rPr>
            </w:pPr>
          </w:p>
        </w:tc>
      </w:tr>
      <w:tr w:rsidR="001D3EF0" w:rsidRPr="00125F66" w14:paraId="7A846D5C" w14:textId="77777777" w:rsidTr="001D3EF0">
        <w:trPr>
          <w:cantSplit/>
          <w:trHeight w:val="459"/>
          <w:jc w:val="center"/>
        </w:trPr>
        <w:tc>
          <w:tcPr>
            <w:tcW w:w="1204" w:type="dxa"/>
          </w:tcPr>
          <w:p w14:paraId="2E59FF90"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4DADF32E" w14:textId="77777777" w:rsidR="001D3EF0" w:rsidRPr="00FC6EC8" w:rsidRDefault="001D3EF0" w:rsidP="00AF71F3">
            <w:pPr>
              <w:pStyle w:val="Tablebody"/>
              <w:rPr>
                <w:rFonts w:cs="Arial"/>
                <w:color w:val="auto"/>
                <w:szCs w:val="18"/>
              </w:rPr>
            </w:pPr>
            <w:r w:rsidRPr="00FC6EC8">
              <w:rPr>
                <w:rFonts w:cs="Arial"/>
                <w:color w:val="auto"/>
                <w:szCs w:val="18"/>
              </w:rPr>
              <w:t>Sulphate</w:t>
            </w:r>
          </w:p>
        </w:tc>
        <w:tc>
          <w:tcPr>
            <w:tcW w:w="1559" w:type="dxa"/>
          </w:tcPr>
          <w:p w14:paraId="25570A92" w14:textId="77777777" w:rsidR="001D3EF0" w:rsidRPr="00FC6EC8" w:rsidRDefault="001D3EF0" w:rsidP="00AF71F3">
            <w:pPr>
              <w:pStyle w:val="Tablebody"/>
              <w:rPr>
                <w:rFonts w:cs="Arial"/>
                <w:color w:val="auto"/>
                <w:szCs w:val="18"/>
              </w:rPr>
            </w:pPr>
            <w:r w:rsidRPr="00FC6EC8">
              <w:rPr>
                <w:rFonts w:cs="Arial"/>
                <w:color w:val="auto"/>
                <w:szCs w:val="18"/>
              </w:rPr>
              <w:t>2000 mg/l</w:t>
            </w:r>
          </w:p>
        </w:tc>
        <w:tc>
          <w:tcPr>
            <w:tcW w:w="1701" w:type="dxa"/>
          </w:tcPr>
          <w:p w14:paraId="173D5B3C" w14:textId="77777777" w:rsidR="001D3EF0" w:rsidRPr="00FC6EC8" w:rsidRDefault="001D3EF0" w:rsidP="00AF71F3">
            <w:pPr>
              <w:pStyle w:val="Tablebody"/>
              <w:rPr>
                <w:rFonts w:cs="Arial"/>
                <w:color w:val="auto"/>
                <w:szCs w:val="18"/>
              </w:rPr>
            </w:pPr>
            <w:r w:rsidRPr="00FC6EC8">
              <w:rPr>
                <w:rFonts w:cs="Arial"/>
                <w:color w:val="auto"/>
                <w:szCs w:val="18"/>
              </w:rPr>
              <w:t>Weekly average</w:t>
            </w:r>
          </w:p>
        </w:tc>
        <w:tc>
          <w:tcPr>
            <w:tcW w:w="1276" w:type="dxa"/>
            <w:vAlign w:val="center"/>
          </w:tcPr>
          <w:p w14:paraId="27E1B842" w14:textId="77777777" w:rsidR="001D3EF0" w:rsidRPr="00FC6EC8" w:rsidRDefault="00324F78" w:rsidP="00AF71F3">
            <w:pPr>
              <w:jc w:val="center"/>
              <w:rPr>
                <w:rFonts w:ascii="Arial" w:hAnsi="Arial" w:cs="Arial"/>
                <w:color w:val="0000FF"/>
                <w:sz w:val="18"/>
                <w:szCs w:val="18"/>
              </w:rPr>
            </w:pPr>
            <w:r>
              <w:rPr>
                <w:rFonts w:ascii="Arial" w:hAnsi="Arial" w:cs="Arial"/>
                <w:color w:val="0000FF"/>
                <w:sz w:val="18"/>
                <w:szCs w:val="18"/>
              </w:rPr>
              <w:t>1009</w:t>
            </w:r>
          </w:p>
        </w:tc>
        <w:tc>
          <w:tcPr>
            <w:tcW w:w="1984" w:type="dxa"/>
          </w:tcPr>
          <w:p w14:paraId="19667CF1" w14:textId="77777777" w:rsidR="001D3EF0" w:rsidRPr="00FC6EC8" w:rsidRDefault="001D3EF0" w:rsidP="00AF71F3">
            <w:pPr>
              <w:pStyle w:val="Tablebody"/>
              <w:rPr>
                <w:rFonts w:cs="Arial"/>
                <w:color w:val="auto"/>
                <w:szCs w:val="18"/>
              </w:rPr>
            </w:pPr>
            <w:r w:rsidRPr="00FC6EC8">
              <w:rPr>
                <w:rFonts w:cs="Arial"/>
                <w:color w:val="auto"/>
                <w:szCs w:val="18"/>
              </w:rPr>
              <w:t>SCA blue book 136</w:t>
            </w:r>
          </w:p>
        </w:tc>
        <w:tc>
          <w:tcPr>
            <w:tcW w:w="1155" w:type="dxa"/>
            <w:vAlign w:val="center"/>
          </w:tcPr>
          <w:p w14:paraId="0BD3EF8A" w14:textId="77777777" w:rsidR="001D3EF0" w:rsidRPr="00FC6EC8" w:rsidRDefault="001D3EF0" w:rsidP="00AF71F3">
            <w:pPr>
              <w:jc w:val="center"/>
              <w:rPr>
                <w:rFonts w:ascii="Arial" w:hAnsi="Arial" w:cs="Arial"/>
                <w:sz w:val="18"/>
                <w:szCs w:val="18"/>
              </w:rPr>
            </w:pPr>
          </w:p>
        </w:tc>
        <w:tc>
          <w:tcPr>
            <w:tcW w:w="1435" w:type="dxa"/>
            <w:vAlign w:val="center"/>
          </w:tcPr>
          <w:p w14:paraId="5C992745" w14:textId="77777777" w:rsidR="001D3EF0" w:rsidRPr="00FC6EC8" w:rsidRDefault="001D3EF0" w:rsidP="00AF71F3">
            <w:pPr>
              <w:jc w:val="center"/>
              <w:rPr>
                <w:rFonts w:ascii="Arial" w:hAnsi="Arial" w:cs="Arial"/>
                <w:sz w:val="18"/>
                <w:szCs w:val="18"/>
              </w:rPr>
            </w:pPr>
          </w:p>
        </w:tc>
      </w:tr>
      <w:tr w:rsidR="001D3EF0" w:rsidRPr="00125F66" w14:paraId="0E65BCBB" w14:textId="77777777" w:rsidTr="001D3EF0">
        <w:trPr>
          <w:cantSplit/>
          <w:trHeight w:val="459"/>
          <w:jc w:val="center"/>
        </w:trPr>
        <w:tc>
          <w:tcPr>
            <w:tcW w:w="1204" w:type="dxa"/>
          </w:tcPr>
          <w:p w14:paraId="456466D2"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37C95EA1" w14:textId="77777777" w:rsidR="001D3EF0" w:rsidRPr="00FC6EC8" w:rsidRDefault="001D3EF0" w:rsidP="00AF71F3">
            <w:pPr>
              <w:pStyle w:val="Tablebody"/>
              <w:rPr>
                <w:rFonts w:cs="Arial"/>
                <w:color w:val="auto"/>
                <w:szCs w:val="18"/>
              </w:rPr>
            </w:pPr>
            <w:r w:rsidRPr="00FC6EC8">
              <w:rPr>
                <w:rFonts w:cs="Arial"/>
                <w:color w:val="auto"/>
                <w:szCs w:val="18"/>
              </w:rPr>
              <w:t>Antimony and its compounds (as Sb)</w:t>
            </w:r>
          </w:p>
        </w:tc>
        <w:tc>
          <w:tcPr>
            <w:tcW w:w="1559" w:type="dxa"/>
          </w:tcPr>
          <w:p w14:paraId="4340263F" w14:textId="77777777" w:rsidR="001D3EF0" w:rsidRPr="00FC6EC8" w:rsidRDefault="001D3EF0" w:rsidP="00AF71F3">
            <w:pPr>
              <w:pStyle w:val="Tablebody"/>
              <w:rPr>
                <w:rFonts w:cs="Arial"/>
                <w:color w:val="auto"/>
                <w:szCs w:val="18"/>
              </w:rPr>
            </w:pPr>
            <w:r w:rsidRPr="00FC6EC8">
              <w:rPr>
                <w:rFonts w:cs="Arial"/>
                <w:color w:val="auto"/>
                <w:szCs w:val="18"/>
              </w:rPr>
              <w:t>2.5 mg/l</w:t>
            </w:r>
          </w:p>
        </w:tc>
        <w:tc>
          <w:tcPr>
            <w:tcW w:w="1701" w:type="dxa"/>
          </w:tcPr>
          <w:p w14:paraId="0F081DF9" w14:textId="77777777" w:rsidR="001D3EF0" w:rsidRPr="00FC6EC8" w:rsidRDefault="001D3EF0" w:rsidP="00AF71F3">
            <w:pPr>
              <w:pStyle w:val="Tablebody"/>
              <w:rPr>
                <w:rFonts w:cs="Arial"/>
                <w:color w:val="auto"/>
                <w:szCs w:val="18"/>
              </w:rPr>
            </w:pPr>
            <w:r w:rsidRPr="00FC6EC8">
              <w:rPr>
                <w:rFonts w:cs="Arial"/>
                <w:color w:val="auto"/>
                <w:szCs w:val="18"/>
              </w:rPr>
              <w:t>Weekly average</w:t>
            </w:r>
          </w:p>
        </w:tc>
        <w:tc>
          <w:tcPr>
            <w:tcW w:w="1276" w:type="dxa"/>
            <w:vAlign w:val="center"/>
          </w:tcPr>
          <w:p w14:paraId="4572A030" w14:textId="77777777" w:rsidR="001D3EF0" w:rsidRPr="00FC6EC8" w:rsidRDefault="00324F78" w:rsidP="00AF71F3">
            <w:pPr>
              <w:jc w:val="center"/>
              <w:rPr>
                <w:rFonts w:ascii="Arial" w:hAnsi="Arial" w:cs="Arial"/>
                <w:color w:val="0000FF"/>
                <w:sz w:val="18"/>
                <w:szCs w:val="18"/>
              </w:rPr>
            </w:pPr>
            <w:r>
              <w:rPr>
                <w:rFonts w:ascii="Arial" w:hAnsi="Arial" w:cs="Arial"/>
                <w:color w:val="0000FF"/>
                <w:sz w:val="18"/>
                <w:szCs w:val="18"/>
              </w:rPr>
              <w:t>0.03</w:t>
            </w:r>
          </w:p>
        </w:tc>
        <w:tc>
          <w:tcPr>
            <w:tcW w:w="1984" w:type="dxa"/>
          </w:tcPr>
          <w:p w14:paraId="59783D42" w14:textId="77777777" w:rsidR="001D3EF0" w:rsidRPr="00FC6EC8" w:rsidRDefault="001D3EF0" w:rsidP="00AF71F3">
            <w:pPr>
              <w:pStyle w:val="Tablebody"/>
              <w:rPr>
                <w:rFonts w:cs="Arial"/>
                <w:color w:val="auto"/>
                <w:szCs w:val="18"/>
              </w:rPr>
            </w:pPr>
            <w:r w:rsidRPr="00FC6EC8">
              <w:rPr>
                <w:rFonts w:cs="Arial"/>
                <w:color w:val="auto"/>
                <w:szCs w:val="18"/>
              </w:rPr>
              <w:t>BS EN ISO 15586</w:t>
            </w:r>
          </w:p>
        </w:tc>
        <w:tc>
          <w:tcPr>
            <w:tcW w:w="1155" w:type="dxa"/>
            <w:vAlign w:val="center"/>
          </w:tcPr>
          <w:p w14:paraId="74D2F56C" w14:textId="77777777" w:rsidR="001D3EF0" w:rsidRPr="00FC6EC8" w:rsidRDefault="001D3EF0" w:rsidP="00AF71F3">
            <w:pPr>
              <w:jc w:val="center"/>
              <w:rPr>
                <w:rFonts w:ascii="Arial" w:hAnsi="Arial" w:cs="Arial"/>
                <w:sz w:val="18"/>
                <w:szCs w:val="18"/>
              </w:rPr>
            </w:pPr>
          </w:p>
        </w:tc>
        <w:tc>
          <w:tcPr>
            <w:tcW w:w="1435" w:type="dxa"/>
            <w:vAlign w:val="center"/>
          </w:tcPr>
          <w:p w14:paraId="5C1E3861" w14:textId="77777777" w:rsidR="001D3EF0" w:rsidRPr="00FC6EC8" w:rsidRDefault="001D3EF0" w:rsidP="00AF71F3">
            <w:pPr>
              <w:jc w:val="center"/>
              <w:rPr>
                <w:rFonts w:ascii="Arial" w:hAnsi="Arial" w:cs="Arial"/>
                <w:sz w:val="18"/>
                <w:szCs w:val="18"/>
              </w:rPr>
            </w:pPr>
          </w:p>
        </w:tc>
      </w:tr>
      <w:tr w:rsidR="001D3EF0" w:rsidRPr="00125F66" w14:paraId="6E3CCE0B" w14:textId="77777777" w:rsidTr="001D3EF0">
        <w:trPr>
          <w:cantSplit/>
          <w:trHeight w:val="459"/>
          <w:jc w:val="center"/>
        </w:trPr>
        <w:tc>
          <w:tcPr>
            <w:tcW w:w="1204" w:type="dxa"/>
          </w:tcPr>
          <w:p w14:paraId="7005FD17"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30CB4D2C" w14:textId="77777777" w:rsidR="001D3EF0" w:rsidRPr="00FC6EC8" w:rsidRDefault="001D3EF0" w:rsidP="00AF71F3">
            <w:pPr>
              <w:pStyle w:val="Tablebody"/>
              <w:rPr>
                <w:rFonts w:cs="Arial"/>
                <w:color w:val="auto"/>
                <w:szCs w:val="18"/>
              </w:rPr>
            </w:pPr>
            <w:r w:rsidRPr="00FC6EC8">
              <w:rPr>
                <w:rFonts w:cs="Arial"/>
                <w:color w:val="auto"/>
                <w:szCs w:val="18"/>
              </w:rPr>
              <w:t>Arsenic and its compounds (as As)</w:t>
            </w:r>
          </w:p>
        </w:tc>
        <w:tc>
          <w:tcPr>
            <w:tcW w:w="1559" w:type="dxa"/>
          </w:tcPr>
          <w:p w14:paraId="025C6788" w14:textId="77777777" w:rsidR="001D3EF0" w:rsidRPr="00FC6EC8" w:rsidRDefault="001D3EF0" w:rsidP="00AF71F3">
            <w:pPr>
              <w:pStyle w:val="Tablebody"/>
              <w:rPr>
                <w:rFonts w:cs="Arial"/>
                <w:color w:val="auto"/>
                <w:szCs w:val="18"/>
              </w:rPr>
            </w:pPr>
            <w:r w:rsidRPr="00FC6EC8">
              <w:rPr>
                <w:rFonts w:cs="Arial"/>
                <w:color w:val="auto"/>
                <w:szCs w:val="18"/>
              </w:rPr>
              <w:t>2.5 mg/l</w:t>
            </w:r>
          </w:p>
        </w:tc>
        <w:tc>
          <w:tcPr>
            <w:tcW w:w="1701" w:type="dxa"/>
          </w:tcPr>
          <w:p w14:paraId="2DFC7804" w14:textId="77777777" w:rsidR="001D3EF0" w:rsidRPr="00FC6EC8" w:rsidRDefault="001D3EF0" w:rsidP="00AF71F3">
            <w:pPr>
              <w:pStyle w:val="Tablebody"/>
              <w:rPr>
                <w:rFonts w:cs="Arial"/>
                <w:color w:val="auto"/>
                <w:szCs w:val="18"/>
              </w:rPr>
            </w:pPr>
            <w:r w:rsidRPr="00FC6EC8">
              <w:rPr>
                <w:rFonts w:cs="Arial"/>
                <w:color w:val="auto"/>
                <w:szCs w:val="18"/>
              </w:rPr>
              <w:t>Weekly average</w:t>
            </w:r>
          </w:p>
        </w:tc>
        <w:tc>
          <w:tcPr>
            <w:tcW w:w="1276" w:type="dxa"/>
            <w:vAlign w:val="center"/>
          </w:tcPr>
          <w:p w14:paraId="4995005B" w14:textId="77777777" w:rsidR="001D3EF0" w:rsidRPr="00FC6EC8" w:rsidRDefault="00324F78" w:rsidP="00AF71F3">
            <w:pPr>
              <w:jc w:val="center"/>
              <w:rPr>
                <w:rFonts w:ascii="Arial" w:hAnsi="Arial" w:cs="Arial"/>
                <w:color w:val="0000FF"/>
                <w:sz w:val="18"/>
                <w:szCs w:val="18"/>
              </w:rPr>
            </w:pPr>
            <w:r>
              <w:rPr>
                <w:rFonts w:ascii="Arial" w:hAnsi="Arial" w:cs="Arial"/>
                <w:color w:val="0000FF"/>
                <w:sz w:val="18"/>
                <w:szCs w:val="18"/>
              </w:rPr>
              <w:t>0.002</w:t>
            </w:r>
          </w:p>
        </w:tc>
        <w:tc>
          <w:tcPr>
            <w:tcW w:w="1984" w:type="dxa"/>
          </w:tcPr>
          <w:p w14:paraId="743B77CD" w14:textId="77777777" w:rsidR="001D3EF0" w:rsidRPr="00FC6EC8" w:rsidRDefault="001D3EF0" w:rsidP="00AF71F3">
            <w:pPr>
              <w:pStyle w:val="Tablebody"/>
              <w:rPr>
                <w:rFonts w:cs="Arial"/>
                <w:color w:val="auto"/>
                <w:szCs w:val="18"/>
              </w:rPr>
            </w:pPr>
            <w:r w:rsidRPr="00FC6EC8">
              <w:rPr>
                <w:rFonts w:cs="Arial"/>
                <w:color w:val="auto"/>
                <w:szCs w:val="18"/>
              </w:rPr>
              <w:t>BS EN ISO 11969</w:t>
            </w:r>
          </w:p>
        </w:tc>
        <w:tc>
          <w:tcPr>
            <w:tcW w:w="1155" w:type="dxa"/>
            <w:vAlign w:val="center"/>
          </w:tcPr>
          <w:p w14:paraId="286FDE06" w14:textId="77777777" w:rsidR="001D3EF0" w:rsidRPr="00FC6EC8" w:rsidRDefault="001D3EF0" w:rsidP="00AF71F3">
            <w:pPr>
              <w:jc w:val="center"/>
              <w:rPr>
                <w:rFonts w:ascii="Arial" w:hAnsi="Arial" w:cs="Arial"/>
                <w:sz w:val="18"/>
                <w:szCs w:val="18"/>
              </w:rPr>
            </w:pPr>
          </w:p>
        </w:tc>
        <w:tc>
          <w:tcPr>
            <w:tcW w:w="1435" w:type="dxa"/>
            <w:vAlign w:val="center"/>
          </w:tcPr>
          <w:p w14:paraId="66A54B0B" w14:textId="77777777" w:rsidR="001D3EF0" w:rsidRPr="00FC6EC8" w:rsidRDefault="001D3EF0" w:rsidP="00AF71F3">
            <w:pPr>
              <w:jc w:val="center"/>
              <w:rPr>
                <w:rFonts w:ascii="Arial" w:hAnsi="Arial" w:cs="Arial"/>
                <w:sz w:val="18"/>
                <w:szCs w:val="18"/>
              </w:rPr>
            </w:pPr>
          </w:p>
        </w:tc>
      </w:tr>
      <w:tr w:rsidR="001D3EF0" w:rsidRPr="00125F66" w14:paraId="3569CE7E" w14:textId="77777777" w:rsidTr="001D3EF0">
        <w:trPr>
          <w:cantSplit/>
          <w:trHeight w:val="459"/>
          <w:jc w:val="center"/>
        </w:trPr>
        <w:tc>
          <w:tcPr>
            <w:tcW w:w="1204" w:type="dxa"/>
          </w:tcPr>
          <w:p w14:paraId="2DB96F2A"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3DEA58C7" w14:textId="77777777" w:rsidR="001D3EF0" w:rsidRPr="00FC6EC8" w:rsidRDefault="001D3EF0" w:rsidP="00AF71F3">
            <w:pPr>
              <w:pStyle w:val="Tablebody"/>
              <w:rPr>
                <w:rFonts w:cs="Arial"/>
                <w:color w:val="auto"/>
                <w:szCs w:val="18"/>
              </w:rPr>
            </w:pPr>
            <w:r w:rsidRPr="00FC6EC8">
              <w:rPr>
                <w:rFonts w:cs="Arial"/>
                <w:color w:val="auto"/>
                <w:szCs w:val="18"/>
              </w:rPr>
              <w:t>Cadmium and its compounds (as Cd)</w:t>
            </w:r>
          </w:p>
        </w:tc>
        <w:tc>
          <w:tcPr>
            <w:tcW w:w="1559" w:type="dxa"/>
          </w:tcPr>
          <w:p w14:paraId="625C9ECF" w14:textId="77777777" w:rsidR="001D3EF0" w:rsidRPr="00FC6EC8" w:rsidRDefault="001D3EF0" w:rsidP="00AF71F3">
            <w:pPr>
              <w:pStyle w:val="Tablebody"/>
              <w:rPr>
                <w:rFonts w:cs="Arial"/>
                <w:color w:val="auto"/>
                <w:szCs w:val="18"/>
              </w:rPr>
            </w:pPr>
            <w:r w:rsidRPr="00FC6EC8">
              <w:rPr>
                <w:rFonts w:cs="Arial"/>
                <w:color w:val="auto"/>
                <w:szCs w:val="18"/>
              </w:rPr>
              <w:t>0.25 mg/l</w:t>
            </w:r>
          </w:p>
        </w:tc>
        <w:tc>
          <w:tcPr>
            <w:tcW w:w="1701" w:type="dxa"/>
          </w:tcPr>
          <w:p w14:paraId="16456735" w14:textId="77777777" w:rsidR="001D3EF0" w:rsidRPr="00FC6EC8" w:rsidRDefault="001D3EF0" w:rsidP="00AF71F3">
            <w:pPr>
              <w:pStyle w:val="Tablebody"/>
              <w:rPr>
                <w:rFonts w:cs="Arial"/>
                <w:color w:val="auto"/>
                <w:szCs w:val="18"/>
              </w:rPr>
            </w:pPr>
            <w:r w:rsidRPr="00FC6EC8">
              <w:rPr>
                <w:rFonts w:cs="Arial"/>
                <w:color w:val="auto"/>
                <w:szCs w:val="18"/>
              </w:rPr>
              <w:t>Weekly average</w:t>
            </w:r>
          </w:p>
        </w:tc>
        <w:tc>
          <w:tcPr>
            <w:tcW w:w="1276" w:type="dxa"/>
            <w:vAlign w:val="center"/>
          </w:tcPr>
          <w:p w14:paraId="7F952754" w14:textId="77777777" w:rsidR="001D3EF0" w:rsidRPr="00FC6EC8" w:rsidRDefault="00324F78" w:rsidP="00AF71F3">
            <w:pPr>
              <w:jc w:val="center"/>
              <w:rPr>
                <w:rFonts w:ascii="Arial" w:hAnsi="Arial" w:cs="Arial"/>
                <w:color w:val="0000FF"/>
                <w:sz w:val="18"/>
                <w:szCs w:val="18"/>
              </w:rPr>
            </w:pPr>
            <w:r>
              <w:rPr>
                <w:rFonts w:ascii="Arial" w:hAnsi="Arial" w:cs="Arial"/>
                <w:color w:val="0000FF"/>
                <w:sz w:val="18"/>
                <w:szCs w:val="18"/>
              </w:rPr>
              <w:t>0.01</w:t>
            </w:r>
          </w:p>
        </w:tc>
        <w:tc>
          <w:tcPr>
            <w:tcW w:w="1984" w:type="dxa"/>
          </w:tcPr>
          <w:p w14:paraId="1812C1DF" w14:textId="77777777" w:rsidR="001D3EF0" w:rsidRPr="00FC6EC8" w:rsidRDefault="001D3EF0" w:rsidP="00AF71F3">
            <w:pPr>
              <w:pStyle w:val="Tablebody"/>
              <w:rPr>
                <w:rFonts w:cs="Arial"/>
                <w:color w:val="auto"/>
                <w:szCs w:val="18"/>
              </w:rPr>
            </w:pPr>
            <w:r w:rsidRPr="00FC6EC8">
              <w:rPr>
                <w:rFonts w:cs="Arial"/>
                <w:color w:val="auto"/>
                <w:szCs w:val="18"/>
              </w:rPr>
              <w:t>BS EN ISO 5961</w:t>
            </w:r>
          </w:p>
        </w:tc>
        <w:tc>
          <w:tcPr>
            <w:tcW w:w="1155" w:type="dxa"/>
            <w:vAlign w:val="center"/>
          </w:tcPr>
          <w:p w14:paraId="22A44155" w14:textId="77777777" w:rsidR="001D3EF0" w:rsidRPr="00FC6EC8" w:rsidRDefault="001D3EF0" w:rsidP="00AF71F3">
            <w:pPr>
              <w:jc w:val="center"/>
              <w:rPr>
                <w:rFonts w:ascii="Arial" w:hAnsi="Arial" w:cs="Arial"/>
                <w:sz w:val="18"/>
                <w:szCs w:val="18"/>
              </w:rPr>
            </w:pPr>
          </w:p>
        </w:tc>
        <w:tc>
          <w:tcPr>
            <w:tcW w:w="1435" w:type="dxa"/>
            <w:vAlign w:val="center"/>
          </w:tcPr>
          <w:p w14:paraId="126B31FF" w14:textId="77777777" w:rsidR="001D3EF0" w:rsidRPr="00FC6EC8" w:rsidRDefault="001D3EF0" w:rsidP="00AF71F3">
            <w:pPr>
              <w:jc w:val="center"/>
              <w:rPr>
                <w:rFonts w:ascii="Arial" w:hAnsi="Arial" w:cs="Arial"/>
                <w:sz w:val="18"/>
                <w:szCs w:val="18"/>
              </w:rPr>
            </w:pPr>
          </w:p>
        </w:tc>
      </w:tr>
      <w:tr w:rsidR="001D3EF0" w:rsidRPr="00125F66" w14:paraId="1BE2EDF9" w14:textId="77777777" w:rsidTr="001D3EF0">
        <w:trPr>
          <w:cantSplit/>
          <w:trHeight w:val="459"/>
          <w:jc w:val="center"/>
        </w:trPr>
        <w:tc>
          <w:tcPr>
            <w:tcW w:w="1204" w:type="dxa"/>
          </w:tcPr>
          <w:p w14:paraId="37237CDC"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6779C987" w14:textId="77777777" w:rsidR="001D3EF0" w:rsidRPr="00FC6EC8" w:rsidRDefault="001D3EF0" w:rsidP="00AF71F3">
            <w:pPr>
              <w:pStyle w:val="Tablebody"/>
              <w:rPr>
                <w:rFonts w:cs="Arial"/>
                <w:color w:val="auto"/>
                <w:szCs w:val="18"/>
              </w:rPr>
            </w:pPr>
            <w:r w:rsidRPr="00FC6EC8">
              <w:rPr>
                <w:rFonts w:cs="Arial"/>
                <w:color w:val="auto"/>
                <w:szCs w:val="18"/>
              </w:rPr>
              <w:t>Copper and its compounds (as Cu)</w:t>
            </w:r>
          </w:p>
        </w:tc>
        <w:tc>
          <w:tcPr>
            <w:tcW w:w="1559" w:type="dxa"/>
          </w:tcPr>
          <w:p w14:paraId="4635366E" w14:textId="77777777" w:rsidR="001D3EF0" w:rsidRPr="00FC6EC8" w:rsidRDefault="001D3EF0" w:rsidP="00AF71F3">
            <w:pPr>
              <w:pStyle w:val="Tablebody"/>
              <w:rPr>
                <w:rFonts w:cs="Arial"/>
                <w:color w:val="auto"/>
                <w:szCs w:val="18"/>
              </w:rPr>
            </w:pPr>
            <w:r w:rsidRPr="00FC6EC8">
              <w:rPr>
                <w:rFonts w:cs="Arial"/>
                <w:color w:val="auto"/>
                <w:szCs w:val="18"/>
              </w:rPr>
              <w:t>12.5 mg/l</w:t>
            </w:r>
          </w:p>
        </w:tc>
        <w:tc>
          <w:tcPr>
            <w:tcW w:w="1701" w:type="dxa"/>
          </w:tcPr>
          <w:p w14:paraId="0275F381" w14:textId="77777777" w:rsidR="001D3EF0" w:rsidRPr="00FC6EC8" w:rsidRDefault="001D3EF0" w:rsidP="00AF71F3">
            <w:pPr>
              <w:pStyle w:val="Tablebody"/>
              <w:rPr>
                <w:rFonts w:cs="Arial"/>
                <w:color w:val="auto"/>
                <w:szCs w:val="18"/>
              </w:rPr>
            </w:pPr>
            <w:r w:rsidRPr="00FC6EC8">
              <w:rPr>
                <w:rFonts w:cs="Arial"/>
                <w:color w:val="auto"/>
                <w:szCs w:val="18"/>
              </w:rPr>
              <w:t>Weekly average</w:t>
            </w:r>
          </w:p>
        </w:tc>
        <w:tc>
          <w:tcPr>
            <w:tcW w:w="1276" w:type="dxa"/>
            <w:vAlign w:val="center"/>
          </w:tcPr>
          <w:p w14:paraId="020B51AA" w14:textId="77777777" w:rsidR="001D3EF0" w:rsidRPr="00FC6EC8" w:rsidRDefault="00324F78" w:rsidP="00AF71F3">
            <w:pPr>
              <w:jc w:val="center"/>
              <w:rPr>
                <w:rFonts w:ascii="Arial" w:hAnsi="Arial" w:cs="Arial"/>
                <w:color w:val="0000FF"/>
                <w:sz w:val="18"/>
                <w:szCs w:val="18"/>
              </w:rPr>
            </w:pPr>
            <w:r>
              <w:rPr>
                <w:rFonts w:ascii="Arial" w:hAnsi="Arial" w:cs="Arial"/>
                <w:color w:val="0000FF"/>
                <w:sz w:val="18"/>
                <w:szCs w:val="18"/>
              </w:rPr>
              <w:t>0.02</w:t>
            </w:r>
          </w:p>
        </w:tc>
        <w:tc>
          <w:tcPr>
            <w:tcW w:w="1984" w:type="dxa"/>
          </w:tcPr>
          <w:p w14:paraId="0748AA46" w14:textId="77777777" w:rsidR="001D3EF0" w:rsidRPr="00FC6EC8" w:rsidRDefault="001D3EF0" w:rsidP="00AF71F3">
            <w:pPr>
              <w:pStyle w:val="Tablebody"/>
              <w:rPr>
                <w:rFonts w:cs="Arial"/>
                <w:color w:val="auto"/>
                <w:szCs w:val="18"/>
              </w:rPr>
            </w:pPr>
            <w:r w:rsidRPr="00FC6EC8">
              <w:rPr>
                <w:rFonts w:cs="Arial"/>
                <w:color w:val="auto"/>
                <w:szCs w:val="18"/>
              </w:rPr>
              <w:t>BS 6068-2.29</w:t>
            </w:r>
          </w:p>
        </w:tc>
        <w:tc>
          <w:tcPr>
            <w:tcW w:w="1155" w:type="dxa"/>
            <w:vAlign w:val="center"/>
          </w:tcPr>
          <w:p w14:paraId="09B8FCCB" w14:textId="77777777" w:rsidR="001D3EF0" w:rsidRPr="00FC6EC8" w:rsidRDefault="001D3EF0" w:rsidP="00AF71F3">
            <w:pPr>
              <w:jc w:val="center"/>
              <w:rPr>
                <w:rFonts w:ascii="Arial" w:hAnsi="Arial" w:cs="Arial"/>
                <w:sz w:val="18"/>
                <w:szCs w:val="18"/>
              </w:rPr>
            </w:pPr>
          </w:p>
        </w:tc>
        <w:tc>
          <w:tcPr>
            <w:tcW w:w="1435" w:type="dxa"/>
            <w:vAlign w:val="center"/>
          </w:tcPr>
          <w:p w14:paraId="18C6C0E6" w14:textId="77777777" w:rsidR="001D3EF0" w:rsidRPr="00FC6EC8" w:rsidRDefault="001D3EF0" w:rsidP="00AF71F3">
            <w:pPr>
              <w:jc w:val="center"/>
              <w:rPr>
                <w:rFonts w:ascii="Arial" w:hAnsi="Arial" w:cs="Arial"/>
                <w:sz w:val="18"/>
                <w:szCs w:val="18"/>
              </w:rPr>
            </w:pPr>
          </w:p>
        </w:tc>
      </w:tr>
      <w:tr w:rsidR="001D3EF0" w:rsidRPr="00125F66" w14:paraId="14F4D687" w14:textId="77777777" w:rsidTr="001D3EF0">
        <w:trPr>
          <w:cantSplit/>
          <w:trHeight w:val="459"/>
          <w:jc w:val="center"/>
        </w:trPr>
        <w:tc>
          <w:tcPr>
            <w:tcW w:w="1204" w:type="dxa"/>
          </w:tcPr>
          <w:p w14:paraId="6BD03680"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2DC7BA59" w14:textId="77777777" w:rsidR="001D3EF0" w:rsidRPr="00FC6EC8" w:rsidRDefault="001D3EF0" w:rsidP="00AF71F3">
            <w:pPr>
              <w:pStyle w:val="Tablebody"/>
              <w:rPr>
                <w:rFonts w:cs="Arial"/>
                <w:color w:val="auto"/>
                <w:szCs w:val="18"/>
              </w:rPr>
            </w:pPr>
            <w:r w:rsidRPr="00FC6EC8">
              <w:rPr>
                <w:rFonts w:cs="Arial"/>
                <w:color w:val="auto"/>
                <w:szCs w:val="18"/>
              </w:rPr>
              <w:t>Lead and its compounds (as Pb)</w:t>
            </w:r>
          </w:p>
        </w:tc>
        <w:tc>
          <w:tcPr>
            <w:tcW w:w="1559" w:type="dxa"/>
          </w:tcPr>
          <w:p w14:paraId="6244A6E5" w14:textId="77777777" w:rsidR="001D3EF0" w:rsidRPr="00FC6EC8" w:rsidRDefault="001D3EF0" w:rsidP="00AF71F3">
            <w:pPr>
              <w:pStyle w:val="Tablebody"/>
              <w:rPr>
                <w:rFonts w:cs="Arial"/>
                <w:color w:val="auto"/>
                <w:szCs w:val="18"/>
              </w:rPr>
            </w:pPr>
            <w:r w:rsidRPr="00FC6EC8">
              <w:rPr>
                <w:rFonts w:cs="Arial"/>
                <w:color w:val="auto"/>
                <w:szCs w:val="18"/>
              </w:rPr>
              <w:t>5 mg/l</w:t>
            </w:r>
          </w:p>
        </w:tc>
        <w:tc>
          <w:tcPr>
            <w:tcW w:w="1701" w:type="dxa"/>
          </w:tcPr>
          <w:p w14:paraId="7EC392BA" w14:textId="77777777" w:rsidR="001D3EF0" w:rsidRPr="00FC6EC8" w:rsidRDefault="001D3EF0" w:rsidP="00AF71F3">
            <w:pPr>
              <w:pStyle w:val="Tablebody"/>
              <w:rPr>
                <w:rFonts w:cs="Arial"/>
                <w:color w:val="auto"/>
                <w:szCs w:val="18"/>
              </w:rPr>
            </w:pPr>
            <w:r w:rsidRPr="00FC6EC8">
              <w:rPr>
                <w:rFonts w:cs="Arial"/>
                <w:color w:val="auto"/>
                <w:szCs w:val="18"/>
              </w:rPr>
              <w:t>Weekly average</w:t>
            </w:r>
          </w:p>
        </w:tc>
        <w:tc>
          <w:tcPr>
            <w:tcW w:w="1276" w:type="dxa"/>
            <w:vAlign w:val="center"/>
          </w:tcPr>
          <w:p w14:paraId="2FE0ED38" w14:textId="77777777" w:rsidR="001D3EF0" w:rsidRPr="00FC6EC8" w:rsidRDefault="00324F78" w:rsidP="00AF71F3">
            <w:pPr>
              <w:jc w:val="center"/>
              <w:rPr>
                <w:rFonts w:ascii="Arial" w:hAnsi="Arial" w:cs="Arial"/>
                <w:color w:val="0000FF"/>
                <w:sz w:val="18"/>
                <w:szCs w:val="18"/>
              </w:rPr>
            </w:pPr>
            <w:r>
              <w:rPr>
                <w:rFonts w:ascii="Arial" w:hAnsi="Arial" w:cs="Arial"/>
                <w:color w:val="0000FF"/>
                <w:sz w:val="18"/>
                <w:szCs w:val="18"/>
              </w:rPr>
              <w:t>0.03</w:t>
            </w:r>
          </w:p>
        </w:tc>
        <w:tc>
          <w:tcPr>
            <w:tcW w:w="1984" w:type="dxa"/>
          </w:tcPr>
          <w:p w14:paraId="62F95CBA" w14:textId="77777777" w:rsidR="001D3EF0" w:rsidRPr="00FC6EC8" w:rsidRDefault="001D3EF0" w:rsidP="00AF71F3">
            <w:pPr>
              <w:pStyle w:val="Tablebody"/>
              <w:rPr>
                <w:rFonts w:cs="Arial"/>
                <w:color w:val="auto"/>
                <w:szCs w:val="18"/>
              </w:rPr>
            </w:pPr>
            <w:r w:rsidRPr="00FC6EC8">
              <w:rPr>
                <w:rFonts w:cs="Arial"/>
                <w:color w:val="auto"/>
                <w:szCs w:val="18"/>
              </w:rPr>
              <w:t>BS EN ISO 15586</w:t>
            </w:r>
          </w:p>
        </w:tc>
        <w:tc>
          <w:tcPr>
            <w:tcW w:w="1155" w:type="dxa"/>
            <w:vAlign w:val="center"/>
          </w:tcPr>
          <w:p w14:paraId="13672E2E" w14:textId="77777777" w:rsidR="001D3EF0" w:rsidRPr="00FC6EC8" w:rsidRDefault="001D3EF0" w:rsidP="00AF71F3">
            <w:pPr>
              <w:jc w:val="center"/>
              <w:rPr>
                <w:rFonts w:ascii="Arial" w:hAnsi="Arial" w:cs="Arial"/>
                <w:sz w:val="18"/>
                <w:szCs w:val="18"/>
              </w:rPr>
            </w:pPr>
          </w:p>
        </w:tc>
        <w:tc>
          <w:tcPr>
            <w:tcW w:w="1435" w:type="dxa"/>
            <w:vAlign w:val="center"/>
          </w:tcPr>
          <w:p w14:paraId="78634FAF" w14:textId="77777777" w:rsidR="001D3EF0" w:rsidRPr="00FC6EC8" w:rsidRDefault="001D3EF0" w:rsidP="00AF71F3">
            <w:pPr>
              <w:jc w:val="center"/>
              <w:rPr>
                <w:rFonts w:ascii="Arial" w:hAnsi="Arial" w:cs="Arial"/>
                <w:sz w:val="18"/>
                <w:szCs w:val="18"/>
              </w:rPr>
            </w:pPr>
          </w:p>
        </w:tc>
      </w:tr>
      <w:tr w:rsidR="001D3EF0" w:rsidRPr="00125F66" w14:paraId="7DD2AC3D" w14:textId="77777777" w:rsidTr="001D3EF0">
        <w:trPr>
          <w:cantSplit/>
          <w:trHeight w:val="459"/>
          <w:jc w:val="center"/>
        </w:trPr>
        <w:tc>
          <w:tcPr>
            <w:tcW w:w="1204" w:type="dxa"/>
          </w:tcPr>
          <w:p w14:paraId="0FD6A687"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38BF4656" w14:textId="77777777" w:rsidR="001D3EF0" w:rsidRPr="00FC6EC8" w:rsidRDefault="001D3EF0" w:rsidP="00AF71F3">
            <w:pPr>
              <w:pStyle w:val="Tablebody"/>
              <w:rPr>
                <w:rFonts w:cs="Arial"/>
                <w:color w:val="auto"/>
                <w:szCs w:val="18"/>
              </w:rPr>
            </w:pPr>
            <w:r w:rsidRPr="00FC6EC8">
              <w:rPr>
                <w:rFonts w:cs="Arial"/>
                <w:color w:val="auto"/>
                <w:szCs w:val="18"/>
              </w:rPr>
              <w:t>Mercury and its compounds (as Hg)</w:t>
            </w:r>
          </w:p>
        </w:tc>
        <w:tc>
          <w:tcPr>
            <w:tcW w:w="1559" w:type="dxa"/>
          </w:tcPr>
          <w:p w14:paraId="1CFA1B0D" w14:textId="77777777" w:rsidR="001D3EF0" w:rsidRPr="00FC6EC8" w:rsidRDefault="001D3EF0" w:rsidP="00AF71F3">
            <w:pPr>
              <w:pStyle w:val="Tablebody"/>
              <w:rPr>
                <w:rFonts w:cs="Arial"/>
                <w:color w:val="auto"/>
                <w:szCs w:val="18"/>
              </w:rPr>
            </w:pPr>
            <w:r w:rsidRPr="00FC6EC8">
              <w:rPr>
                <w:rFonts w:cs="Arial"/>
                <w:color w:val="auto"/>
                <w:szCs w:val="18"/>
              </w:rPr>
              <w:t>0.125 mg/l</w:t>
            </w:r>
          </w:p>
        </w:tc>
        <w:tc>
          <w:tcPr>
            <w:tcW w:w="1701" w:type="dxa"/>
          </w:tcPr>
          <w:p w14:paraId="41EC71FA" w14:textId="77777777" w:rsidR="001D3EF0" w:rsidRPr="00FC6EC8" w:rsidRDefault="001D3EF0" w:rsidP="00AF71F3">
            <w:pPr>
              <w:pStyle w:val="Tablebody"/>
              <w:rPr>
                <w:rFonts w:cs="Arial"/>
                <w:color w:val="auto"/>
                <w:szCs w:val="18"/>
              </w:rPr>
            </w:pPr>
            <w:r w:rsidRPr="00FC6EC8">
              <w:rPr>
                <w:rFonts w:cs="Arial"/>
                <w:color w:val="auto"/>
                <w:szCs w:val="18"/>
              </w:rPr>
              <w:t>Weekly average</w:t>
            </w:r>
          </w:p>
        </w:tc>
        <w:tc>
          <w:tcPr>
            <w:tcW w:w="1276" w:type="dxa"/>
            <w:vAlign w:val="center"/>
          </w:tcPr>
          <w:p w14:paraId="26DD5CC3" w14:textId="77777777" w:rsidR="001D3EF0" w:rsidRPr="00FC6EC8" w:rsidRDefault="00324F78" w:rsidP="00324F78">
            <w:pPr>
              <w:jc w:val="center"/>
              <w:rPr>
                <w:rFonts w:ascii="Arial" w:hAnsi="Arial" w:cs="Arial"/>
                <w:color w:val="0000FF"/>
                <w:sz w:val="18"/>
                <w:szCs w:val="18"/>
              </w:rPr>
            </w:pPr>
            <w:r>
              <w:rPr>
                <w:rFonts w:ascii="Arial" w:hAnsi="Arial" w:cs="Arial"/>
                <w:color w:val="0000FF"/>
                <w:sz w:val="18"/>
                <w:szCs w:val="18"/>
              </w:rPr>
              <w:t>0.0022</w:t>
            </w:r>
          </w:p>
        </w:tc>
        <w:tc>
          <w:tcPr>
            <w:tcW w:w="1984" w:type="dxa"/>
          </w:tcPr>
          <w:p w14:paraId="153C6F9F" w14:textId="77777777" w:rsidR="001D3EF0" w:rsidRPr="00FC6EC8" w:rsidRDefault="001D3EF0" w:rsidP="00AF71F3">
            <w:pPr>
              <w:pStyle w:val="Tablebody"/>
              <w:rPr>
                <w:rFonts w:cs="Arial"/>
                <w:color w:val="auto"/>
                <w:szCs w:val="18"/>
              </w:rPr>
            </w:pPr>
            <w:r w:rsidRPr="00FC6EC8">
              <w:rPr>
                <w:rFonts w:cs="Arial"/>
                <w:color w:val="auto"/>
                <w:szCs w:val="18"/>
              </w:rPr>
              <w:t>BS EN 1483</w:t>
            </w:r>
          </w:p>
        </w:tc>
        <w:tc>
          <w:tcPr>
            <w:tcW w:w="1155" w:type="dxa"/>
            <w:vAlign w:val="center"/>
          </w:tcPr>
          <w:p w14:paraId="4A92E4E1" w14:textId="77777777" w:rsidR="001D3EF0" w:rsidRPr="00FC6EC8" w:rsidRDefault="001D3EF0" w:rsidP="00AF71F3">
            <w:pPr>
              <w:jc w:val="center"/>
              <w:rPr>
                <w:rFonts w:ascii="Arial" w:hAnsi="Arial" w:cs="Arial"/>
                <w:sz w:val="18"/>
                <w:szCs w:val="18"/>
              </w:rPr>
            </w:pPr>
          </w:p>
        </w:tc>
        <w:tc>
          <w:tcPr>
            <w:tcW w:w="1435" w:type="dxa"/>
            <w:vAlign w:val="center"/>
          </w:tcPr>
          <w:p w14:paraId="00635579" w14:textId="77777777" w:rsidR="001D3EF0" w:rsidRPr="00FC6EC8" w:rsidRDefault="001D3EF0" w:rsidP="00AF71F3">
            <w:pPr>
              <w:jc w:val="center"/>
              <w:rPr>
                <w:rFonts w:ascii="Arial" w:hAnsi="Arial" w:cs="Arial"/>
                <w:sz w:val="18"/>
                <w:szCs w:val="18"/>
              </w:rPr>
            </w:pPr>
          </w:p>
        </w:tc>
      </w:tr>
      <w:tr w:rsidR="001D3EF0" w:rsidRPr="00125F66" w14:paraId="5A556174" w14:textId="77777777" w:rsidTr="001D3EF0">
        <w:trPr>
          <w:cantSplit/>
          <w:trHeight w:val="459"/>
          <w:jc w:val="center"/>
        </w:trPr>
        <w:tc>
          <w:tcPr>
            <w:tcW w:w="1204" w:type="dxa"/>
          </w:tcPr>
          <w:p w14:paraId="1626A397"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635E8A48" w14:textId="77777777" w:rsidR="001D3EF0" w:rsidRPr="00FC6EC8" w:rsidRDefault="001D3EF0" w:rsidP="00AF71F3">
            <w:pPr>
              <w:pStyle w:val="Tablebody"/>
              <w:rPr>
                <w:rFonts w:cs="Arial"/>
                <w:color w:val="auto"/>
                <w:szCs w:val="18"/>
              </w:rPr>
            </w:pPr>
            <w:r w:rsidRPr="00FC6EC8">
              <w:rPr>
                <w:rFonts w:cs="Arial"/>
                <w:color w:val="auto"/>
                <w:szCs w:val="18"/>
              </w:rPr>
              <w:t>Nickel and its compounds (as Ni)</w:t>
            </w:r>
          </w:p>
        </w:tc>
        <w:tc>
          <w:tcPr>
            <w:tcW w:w="1559" w:type="dxa"/>
          </w:tcPr>
          <w:p w14:paraId="3CEBCF5D" w14:textId="77777777" w:rsidR="001D3EF0" w:rsidRPr="00FC6EC8" w:rsidRDefault="001D3EF0" w:rsidP="00AF71F3">
            <w:pPr>
              <w:pStyle w:val="Tablebody"/>
              <w:rPr>
                <w:rFonts w:cs="Arial"/>
                <w:color w:val="auto"/>
                <w:szCs w:val="18"/>
              </w:rPr>
            </w:pPr>
            <w:r w:rsidRPr="00FC6EC8">
              <w:rPr>
                <w:rFonts w:cs="Arial"/>
                <w:color w:val="auto"/>
                <w:szCs w:val="18"/>
              </w:rPr>
              <w:t>12.5 mg/l</w:t>
            </w:r>
          </w:p>
        </w:tc>
        <w:tc>
          <w:tcPr>
            <w:tcW w:w="1701" w:type="dxa"/>
          </w:tcPr>
          <w:p w14:paraId="3D7EE925" w14:textId="77777777" w:rsidR="001D3EF0" w:rsidRPr="00FC6EC8" w:rsidRDefault="001D3EF0" w:rsidP="00AF71F3">
            <w:pPr>
              <w:pStyle w:val="Tablebody"/>
              <w:rPr>
                <w:rFonts w:cs="Arial"/>
                <w:color w:val="auto"/>
                <w:szCs w:val="18"/>
              </w:rPr>
            </w:pPr>
            <w:r w:rsidRPr="00FC6EC8">
              <w:rPr>
                <w:rFonts w:cs="Arial"/>
                <w:color w:val="auto"/>
                <w:szCs w:val="18"/>
              </w:rPr>
              <w:t>Weekly average</w:t>
            </w:r>
          </w:p>
        </w:tc>
        <w:tc>
          <w:tcPr>
            <w:tcW w:w="1276" w:type="dxa"/>
            <w:vAlign w:val="center"/>
          </w:tcPr>
          <w:p w14:paraId="48C2F96C" w14:textId="77777777" w:rsidR="001D3EF0" w:rsidRPr="00FC6EC8" w:rsidRDefault="00324F78" w:rsidP="00AF71F3">
            <w:pPr>
              <w:jc w:val="center"/>
              <w:rPr>
                <w:rFonts w:ascii="Arial" w:hAnsi="Arial" w:cs="Arial"/>
                <w:color w:val="0000FF"/>
                <w:sz w:val="18"/>
                <w:szCs w:val="18"/>
              </w:rPr>
            </w:pPr>
            <w:r>
              <w:rPr>
                <w:rFonts w:ascii="Arial" w:hAnsi="Arial" w:cs="Arial"/>
                <w:color w:val="0000FF"/>
                <w:sz w:val="18"/>
                <w:szCs w:val="18"/>
              </w:rPr>
              <w:t>0.01</w:t>
            </w:r>
          </w:p>
        </w:tc>
        <w:tc>
          <w:tcPr>
            <w:tcW w:w="1984" w:type="dxa"/>
          </w:tcPr>
          <w:p w14:paraId="7AE77AEC" w14:textId="77777777" w:rsidR="001D3EF0" w:rsidRPr="00FC6EC8" w:rsidRDefault="001D3EF0" w:rsidP="00AF71F3">
            <w:pPr>
              <w:pStyle w:val="Tablebody"/>
              <w:rPr>
                <w:rFonts w:cs="Arial"/>
                <w:color w:val="auto"/>
                <w:szCs w:val="18"/>
              </w:rPr>
            </w:pPr>
            <w:r w:rsidRPr="00FC6EC8">
              <w:rPr>
                <w:rFonts w:cs="Arial"/>
                <w:color w:val="auto"/>
                <w:szCs w:val="18"/>
              </w:rPr>
              <w:t>BS 6068-2.29</w:t>
            </w:r>
          </w:p>
        </w:tc>
        <w:tc>
          <w:tcPr>
            <w:tcW w:w="1155" w:type="dxa"/>
            <w:vAlign w:val="center"/>
          </w:tcPr>
          <w:p w14:paraId="1D63B602" w14:textId="77777777" w:rsidR="001D3EF0" w:rsidRPr="00FC6EC8" w:rsidRDefault="001D3EF0" w:rsidP="00AF71F3">
            <w:pPr>
              <w:jc w:val="center"/>
              <w:rPr>
                <w:rFonts w:ascii="Arial" w:hAnsi="Arial" w:cs="Arial"/>
                <w:sz w:val="18"/>
                <w:szCs w:val="18"/>
              </w:rPr>
            </w:pPr>
          </w:p>
        </w:tc>
        <w:tc>
          <w:tcPr>
            <w:tcW w:w="1435" w:type="dxa"/>
            <w:vAlign w:val="center"/>
          </w:tcPr>
          <w:p w14:paraId="154A3163" w14:textId="77777777" w:rsidR="001D3EF0" w:rsidRPr="00FC6EC8" w:rsidRDefault="001D3EF0" w:rsidP="00AF71F3">
            <w:pPr>
              <w:jc w:val="center"/>
              <w:rPr>
                <w:rFonts w:ascii="Arial" w:hAnsi="Arial" w:cs="Arial"/>
                <w:sz w:val="18"/>
                <w:szCs w:val="18"/>
              </w:rPr>
            </w:pPr>
          </w:p>
        </w:tc>
      </w:tr>
      <w:tr w:rsidR="001D3EF0" w:rsidRPr="00125F66" w14:paraId="40F0EB9C" w14:textId="77777777" w:rsidTr="001D3EF0">
        <w:trPr>
          <w:cantSplit/>
          <w:trHeight w:val="459"/>
          <w:jc w:val="center"/>
        </w:trPr>
        <w:tc>
          <w:tcPr>
            <w:tcW w:w="1204" w:type="dxa"/>
          </w:tcPr>
          <w:p w14:paraId="18888BB7" w14:textId="77777777" w:rsidR="001D3EF0" w:rsidRPr="00FC6EC8" w:rsidRDefault="001D3EF0" w:rsidP="00AF71F3">
            <w:pPr>
              <w:jc w:val="center"/>
              <w:rPr>
                <w:rFonts w:ascii="Arial" w:hAnsi="Arial" w:cs="Arial"/>
                <w:sz w:val="18"/>
                <w:szCs w:val="18"/>
              </w:rPr>
            </w:pPr>
            <w:r w:rsidRPr="00FC6EC8">
              <w:rPr>
                <w:rFonts w:ascii="Arial" w:hAnsi="Arial" w:cs="Arial"/>
                <w:sz w:val="18"/>
                <w:szCs w:val="18"/>
              </w:rPr>
              <w:t>S1</w:t>
            </w:r>
          </w:p>
        </w:tc>
        <w:tc>
          <w:tcPr>
            <w:tcW w:w="3828" w:type="dxa"/>
          </w:tcPr>
          <w:p w14:paraId="4964A686" w14:textId="77777777" w:rsidR="001D3EF0" w:rsidRPr="00FC6EC8" w:rsidRDefault="001D3EF0" w:rsidP="00AF71F3">
            <w:pPr>
              <w:pStyle w:val="Tablebody"/>
              <w:rPr>
                <w:rFonts w:cs="Arial"/>
                <w:color w:val="auto"/>
                <w:szCs w:val="18"/>
              </w:rPr>
            </w:pPr>
            <w:r w:rsidRPr="00FC6EC8">
              <w:rPr>
                <w:rFonts w:cs="Arial"/>
                <w:color w:val="auto"/>
                <w:szCs w:val="18"/>
              </w:rPr>
              <w:t>Zinc and its compounds (as Zn)</w:t>
            </w:r>
          </w:p>
        </w:tc>
        <w:tc>
          <w:tcPr>
            <w:tcW w:w="1559" w:type="dxa"/>
          </w:tcPr>
          <w:p w14:paraId="3555419D" w14:textId="77777777" w:rsidR="001D3EF0" w:rsidRPr="00FC6EC8" w:rsidRDefault="001D3EF0" w:rsidP="00AF71F3">
            <w:pPr>
              <w:pStyle w:val="Tablebody"/>
              <w:rPr>
                <w:rFonts w:cs="Arial"/>
                <w:color w:val="auto"/>
                <w:szCs w:val="18"/>
              </w:rPr>
            </w:pPr>
            <w:r w:rsidRPr="00FC6EC8">
              <w:rPr>
                <w:rFonts w:cs="Arial"/>
                <w:color w:val="auto"/>
                <w:szCs w:val="18"/>
              </w:rPr>
              <w:t>12.5 mg/l</w:t>
            </w:r>
          </w:p>
        </w:tc>
        <w:tc>
          <w:tcPr>
            <w:tcW w:w="1701" w:type="dxa"/>
          </w:tcPr>
          <w:p w14:paraId="22C30332" w14:textId="77777777" w:rsidR="001D3EF0" w:rsidRPr="00FC6EC8" w:rsidRDefault="001D3EF0" w:rsidP="00AF71F3">
            <w:pPr>
              <w:pStyle w:val="Tablebody"/>
              <w:rPr>
                <w:rFonts w:cs="Arial"/>
                <w:color w:val="auto"/>
                <w:szCs w:val="18"/>
              </w:rPr>
            </w:pPr>
            <w:r w:rsidRPr="00FC6EC8">
              <w:rPr>
                <w:rFonts w:cs="Arial"/>
                <w:color w:val="auto"/>
                <w:szCs w:val="18"/>
              </w:rPr>
              <w:t>Weekly average</w:t>
            </w:r>
          </w:p>
        </w:tc>
        <w:tc>
          <w:tcPr>
            <w:tcW w:w="1276" w:type="dxa"/>
            <w:vAlign w:val="center"/>
          </w:tcPr>
          <w:p w14:paraId="2E5E62DE" w14:textId="77777777" w:rsidR="001D3EF0" w:rsidRPr="00FC6EC8" w:rsidRDefault="00324F78" w:rsidP="00AF71F3">
            <w:pPr>
              <w:jc w:val="center"/>
              <w:rPr>
                <w:rFonts w:ascii="Arial" w:hAnsi="Arial" w:cs="Arial"/>
                <w:color w:val="0000FF"/>
                <w:sz w:val="18"/>
                <w:szCs w:val="18"/>
              </w:rPr>
            </w:pPr>
            <w:r>
              <w:rPr>
                <w:rFonts w:ascii="Arial" w:hAnsi="Arial" w:cs="Arial"/>
                <w:color w:val="0000FF"/>
                <w:sz w:val="18"/>
                <w:szCs w:val="18"/>
              </w:rPr>
              <w:t>0.03</w:t>
            </w:r>
          </w:p>
        </w:tc>
        <w:tc>
          <w:tcPr>
            <w:tcW w:w="1984" w:type="dxa"/>
          </w:tcPr>
          <w:p w14:paraId="76039FFC" w14:textId="77777777" w:rsidR="001D3EF0" w:rsidRPr="00FC6EC8" w:rsidRDefault="001D3EF0" w:rsidP="00AF71F3">
            <w:pPr>
              <w:pStyle w:val="Tablebody"/>
              <w:rPr>
                <w:rFonts w:cs="Arial"/>
                <w:color w:val="auto"/>
                <w:szCs w:val="18"/>
              </w:rPr>
            </w:pPr>
            <w:r w:rsidRPr="00FC6EC8">
              <w:rPr>
                <w:rFonts w:cs="Arial"/>
                <w:color w:val="auto"/>
                <w:szCs w:val="18"/>
              </w:rPr>
              <w:t>BS 6068-2.29</w:t>
            </w:r>
          </w:p>
        </w:tc>
        <w:tc>
          <w:tcPr>
            <w:tcW w:w="1155" w:type="dxa"/>
            <w:vAlign w:val="center"/>
          </w:tcPr>
          <w:p w14:paraId="041D6F60" w14:textId="77777777" w:rsidR="001D3EF0" w:rsidRPr="00FC6EC8" w:rsidRDefault="001D3EF0" w:rsidP="00AF71F3">
            <w:pPr>
              <w:jc w:val="center"/>
              <w:rPr>
                <w:rFonts w:ascii="Arial" w:hAnsi="Arial" w:cs="Arial"/>
                <w:sz w:val="18"/>
                <w:szCs w:val="18"/>
              </w:rPr>
            </w:pPr>
          </w:p>
        </w:tc>
        <w:tc>
          <w:tcPr>
            <w:tcW w:w="1435" w:type="dxa"/>
            <w:vAlign w:val="center"/>
          </w:tcPr>
          <w:p w14:paraId="78466DD8" w14:textId="77777777" w:rsidR="001D3EF0" w:rsidRPr="00FC6EC8" w:rsidRDefault="001D3EF0" w:rsidP="00AF71F3">
            <w:pPr>
              <w:jc w:val="center"/>
              <w:rPr>
                <w:rFonts w:ascii="Arial" w:hAnsi="Arial" w:cs="Arial"/>
                <w:sz w:val="18"/>
                <w:szCs w:val="18"/>
              </w:rPr>
            </w:pPr>
          </w:p>
        </w:tc>
      </w:tr>
    </w:tbl>
    <w:p w14:paraId="758B8820" w14:textId="77777777" w:rsidR="001D3EF0" w:rsidRPr="00125F66" w:rsidRDefault="001D3EF0" w:rsidP="001D3EF0">
      <w:pPr>
        <w:rPr>
          <w:rFonts w:ascii="Arial" w:hAnsi="Arial"/>
        </w:rPr>
      </w:pPr>
    </w:p>
    <w:p w14:paraId="04F22645" w14:textId="77777777" w:rsidR="001D3EF0" w:rsidRPr="00125F66" w:rsidRDefault="001D3EF0" w:rsidP="001D3EF0">
      <w:pPr>
        <w:pStyle w:val="AgencyStdParagraph"/>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8B2D53E" w14:textId="77777777" w:rsidR="001D3EF0" w:rsidRPr="00125F66" w:rsidRDefault="001D3EF0" w:rsidP="001D3EF0">
      <w:pPr>
        <w:pStyle w:val="AgencyStdParagraph"/>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5FABA3DB" w14:textId="77777777" w:rsidR="001D3EF0" w:rsidRPr="00125F66" w:rsidRDefault="001D3EF0" w:rsidP="001D3EF0">
      <w:pPr>
        <w:pStyle w:val="AgencyStdParagraph"/>
      </w:pPr>
      <w:r w:rsidRPr="00125F66">
        <w:t xml:space="preserve">For non-continuous measurements the date and time of the sample that produced the result is given. For continuous measurements the percentage of the process operating time covered by the result is given.   </w:t>
      </w:r>
    </w:p>
    <w:p w14:paraId="56B9FDD2" w14:textId="77777777" w:rsidR="001D3EF0" w:rsidRPr="00125F66" w:rsidRDefault="00E43ED6" w:rsidP="001D3EF0">
      <w:pPr>
        <w:pStyle w:val="AgencyStdParagraph"/>
      </w:pPr>
      <w:r>
        <w:rPr>
          <w:noProof/>
        </w:rPr>
        <w:drawing>
          <wp:anchor distT="0" distB="0" distL="114300" distR="114300" simplePos="0" relativeHeight="251659264" behindDoc="1" locked="0" layoutInCell="1" allowOverlap="1" wp14:anchorId="41E11706" wp14:editId="733D1D30">
            <wp:simplePos x="0" y="0"/>
            <wp:positionH relativeFrom="column">
              <wp:posOffset>781050</wp:posOffset>
            </wp:positionH>
            <wp:positionV relativeFrom="paragraph">
              <wp:posOffset>229235</wp:posOffset>
            </wp:positionV>
            <wp:extent cx="1791970" cy="489585"/>
            <wp:effectExtent l="0" t="0" r="0" b="5715"/>
            <wp:wrapTight wrapText="bothSides">
              <wp:wrapPolygon edited="0">
                <wp:start x="0" y="0"/>
                <wp:lineTo x="0" y="21012"/>
                <wp:lineTo x="21355" y="21012"/>
                <wp:lineTo x="21355" y="0"/>
                <wp:lineTo x="0" y="0"/>
              </wp:wrapPolygon>
            </wp:wrapTight>
            <wp:docPr id="1" name="Picture 1" descr="img-Z111032-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Z111032-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1970" cy="489585"/>
                    </a:xfrm>
                    <a:prstGeom prst="rect">
                      <a:avLst/>
                    </a:prstGeom>
                    <a:noFill/>
                    <a:ln>
                      <a:noFill/>
                    </a:ln>
                  </pic:spPr>
                </pic:pic>
              </a:graphicData>
            </a:graphic>
            <wp14:sizeRelH relativeFrom="page">
              <wp14:pctWidth>0</wp14:pctWidth>
            </wp14:sizeRelH>
            <wp14:sizeRelV relativeFrom="page">
              <wp14:pctHeight>0</wp14:pctHeight>
            </wp14:sizeRelV>
          </wp:anchor>
        </w:drawing>
      </w:r>
      <w:r w:rsidR="001D3EF0" w:rsidRPr="00125F66">
        <w:t>The uncertainty associated with the quoted result at the 95% confidence interval, unless otherwise stated.</w:t>
      </w:r>
    </w:p>
    <w:p w14:paraId="384B4565" w14:textId="77777777" w:rsidR="001D3EF0" w:rsidRPr="00125F66" w:rsidRDefault="001D3EF0" w:rsidP="001D3EF0">
      <w:pPr>
        <w:pStyle w:val="AgencyStdParagraph"/>
      </w:pPr>
    </w:p>
    <w:p w14:paraId="3AB200F1" w14:textId="77777777" w:rsidR="001D3EF0" w:rsidRPr="00125F66" w:rsidRDefault="00E43ED6" w:rsidP="001D3EF0">
      <w:pPr>
        <w:pStyle w:val="AgencyStdParagraph"/>
      </w:pPr>
      <w:r>
        <w:tab/>
      </w:r>
      <w:r>
        <w:tab/>
      </w:r>
    </w:p>
    <w:p w14:paraId="59DB01CE" w14:textId="77777777" w:rsidR="00F57951" w:rsidRDefault="00E43ED6" w:rsidP="00E43ED6">
      <w:pPr>
        <w:pStyle w:val="AgencyStdParagraph"/>
      </w:pPr>
      <w:r>
        <w:t xml:space="preserve">Signed </w:t>
      </w:r>
      <w:r w:rsidR="001D3EF0" w:rsidRPr="00125F66">
        <w:t xml:space="preserve">   </w:t>
      </w:r>
      <w:r>
        <w:t xml:space="preserve"> </w:t>
      </w:r>
      <w:proofErr w:type="gramStart"/>
      <w:r>
        <w:t xml:space="preserve">   </w:t>
      </w:r>
      <w:r w:rsidR="001D3EF0" w:rsidRPr="00125F66">
        <w:t>(</w:t>
      </w:r>
      <w:proofErr w:type="gramEnd"/>
      <w:r w:rsidR="001D3EF0" w:rsidRPr="00125F66">
        <w:t>Authorised to sign as representative of Operator)</w:t>
      </w:r>
      <w:r>
        <w:t xml:space="preserve">     </w:t>
      </w:r>
      <w:r w:rsidRPr="00125F66">
        <w:t>Date</w:t>
      </w:r>
      <w:r w:rsidR="00324F78">
        <w:t>:31/01/2020</w:t>
      </w:r>
    </w:p>
    <w:sectPr w:rsidR="00F57951" w:rsidSect="001D3EF0">
      <w:pgSz w:w="16838" w:h="11906" w:orient="landscape"/>
      <w:pgMar w:top="567"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EF0"/>
    <w:rsid w:val="000D2EE2"/>
    <w:rsid w:val="001D3EF0"/>
    <w:rsid w:val="00324F78"/>
    <w:rsid w:val="00721D29"/>
    <w:rsid w:val="00765F9E"/>
    <w:rsid w:val="00B1747B"/>
    <w:rsid w:val="00C57DA4"/>
    <w:rsid w:val="00D5112F"/>
    <w:rsid w:val="00E43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1A073"/>
  <w15:docId w15:val="{A47EE473-1B52-41A7-8553-FCAAC2D54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3EF0"/>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1D3EF0"/>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3EF0"/>
    <w:rPr>
      <w:rFonts w:ascii="Arial" w:eastAsia="Times New Roman" w:hAnsi="Arial" w:cs="Times New Roman"/>
      <w:b/>
      <w:spacing w:val="-4"/>
      <w:sz w:val="36"/>
      <w:szCs w:val="20"/>
    </w:rPr>
  </w:style>
  <w:style w:type="paragraph" w:styleId="Header">
    <w:name w:val="header"/>
    <w:basedOn w:val="Normal"/>
    <w:link w:val="HeaderChar"/>
    <w:rsid w:val="001D3EF0"/>
    <w:pPr>
      <w:tabs>
        <w:tab w:val="center" w:pos="4153"/>
        <w:tab w:val="right" w:pos="8306"/>
      </w:tabs>
    </w:pPr>
  </w:style>
  <w:style w:type="character" w:customStyle="1" w:styleId="HeaderChar">
    <w:name w:val="Header Char"/>
    <w:basedOn w:val="DefaultParagraphFont"/>
    <w:link w:val="Header"/>
    <w:rsid w:val="001D3EF0"/>
    <w:rPr>
      <w:rFonts w:ascii="Times New Roman" w:eastAsia="Times New Roman" w:hAnsi="Times New Roman" w:cs="Times New Roman"/>
      <w:sz w:val="24"/>
      <w:szCs w:val="20"/>
      <w:lang w:eastAsia="en-GB"/>
    </w:rPr>
  </w:style>
  <w:style w:type="paragraph" w:customStyle="1" w:styleId="AgencyStdParagraph">
    <w:name w:val="Agency Std Paragraph"/>
    <w:autoRedefine/>
    <w:rsid w:val="001D3EF0"/>
    <w:pPr>
      <w:spacing w:after="0" w:line="240" w:lineRule="auto"/>
      <w:jc w:val="both"/>
    </w:pPr>
    <w:rPr>
      <w:rFonts w:ascii="Arial" w:eastAsia="Times New Roman" w:hAnsi="Arial" w:cs="Times New Roman"/>
      <w:sz w:val="20"/>
      <w:szCs w:val="20"/>
      <w:lang w:eastAsia="en-GB"/>
    </w:rPr>
  </w:style>
  <w:style w:type="paragraph" w:customStyle="1" w:styleId="Tablebody">
    <w:name w:val="Tablebody"/>
    <w:basedOn w:val="Normal"/>
    <w:rsid w:val="001D3EF0"/>
    <w:pPr>
      <w:keepLines/>
      <w:widowControl w:val="0"/>
      <w:spacing w:before="20" w:after="20" w:line="230" w:lineRule="exact"/>
      <w:jc w:val="left"/>
      <w:outlineLvl w:val="2"/>
    </w:pPr>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5.xml"/><Relationship Id="rId5" Type="http://schemas.openxmlformats.org/officeDocument/2006/relationships/settings" Target="settings.xml"/><Relationship Id="rId10"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Rassau Recycling Facility</Site_x0020_Name>
    <Internal_x002f_External xmlns="859f7ad6-93f6-4205-b62b-a17f28acbbac">Incoming document</Internal_x002f_External>
    <Post_x0020_code xmlns="859f7ad6-93f6-4205-b62b-a17f28acbbac">NP23 5SD</Post_x0020_cod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2020-01-31T00:00:00+00:00</Document_x0020_Date>
    <Facility_x0020_Address xmlns="859f7ad6-93f6-4205-b62b-a17f28acbbac">Plateau 1 and 2, Rassau Industrial Estate, Ebbw Vale, Blaenau Gwent NP23 5SD</Facility_x0020_Address>
    <Environment_x0020_Sub_x0020_Folder xmlns="859f7ad6-93f6-4205-b62b-a17f28acbbac">Environment monitoring</Environment_x0020_Sub_x0020_Folder>
    <Customer_x0020_Name xmlns="859f7ad6-93f6-4205-b62b-a17f28acbbac">EnviroWales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559460-55FD-459E-BC10-E5EAB87CC059}"/>
</file>

<file path=customXml/itemProps2.xml><?xml version="1.0" encoding="utf-8"?>
<ds:datastoreItem xmlns:ds="http://schemas.openxmlformats.org/officeDocument/2006/customXml" ds:itemID="{FF5F4E91-0A4F-4372-9CC3-23C32A69B035}">
  <ds:schemaRefs>
    <ds:schemaRef ds:uri="http://schemas.microsoft.com/sharepoint/v3/contenttype/forms"/>
  </ds:schemaRefs>
</ds:datastoreItem>
</file>

<file path=customXml/itemProps3.xml><?xml version="1.0" encoding="utf-8"?>
<ds:datastoreItem xmlns:ds="http://schemas.openxmlformats.org/officeDocument/2006/customXml" ds:itemID="{B6743B78-2985-4B81-B9CC-388A4868440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0AC921D-EF86-4707-AC36-C6B604F917A0}"/>
</file>

<file path=customXml/itemProps5.xml><?xml version="1.0" encoding="utf-8"?>
<ds:datastoreItem xmlns:ds="http://schemas.openxmlformats.org/officeDocument/2006/customXml" ds:itemID="{CDE99FDE-93E5-49B9-8B0C-66CC85C3FE5B}"/>
</file>

<file path=docProps/app.xml><?xml version="1.0" encoding="utf-8"?>
<Properties xmlns="http://schemas.openxmlformats.org/officeDocument/2006/extended-properties" xmlns:vt="http://schemas.openxmlformats.org/officeDocument/2006/docPropsVTypes">
  <Template>Normal</Template>
  <TotalTime>2</TotalTime>
  <Pages>1</Pages>
  <Words>354</Words>
  <Characters>2019</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2019 Sewer1 form</dc:title>
  <dc:creator>SB Kelly</dc:creator>
  <cp:lastModifiedBy>Parr, Elizabeth</cp:lastModifiedBy>
  <cp:revision>2</cp:revision>
  <dcterms:created xsi:type="dcterms:W3CDTF">2020-02-11T19:19:00Z</dcterms:created>
  <dcterms:modified xsi:type="dcterms:W3CDTF">2020-02-11T19:19:00Z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
    <vt:lpwstr>REGU-386-584291</vt:lpwstr>
  </property>
  <property fmtid="{D5CDD505-2E9C-101B-9397-08002B2CF9AE}" pid="4" name="_dlc_DocIdItemGuid">
    <vt:lpwstr>30e13684-e4e0-46b8-bb4d-2a0658a0441e</vt:lpwstr>
  </property>
  <property fmtid="{D5CDD505-2E9C-101B-9397-08002B2CF9AE}" pid="5" name="_dlc_DocIdUrl">
    <vt:lpwstr>https://cyfoethnaturiolcymru.sharepoint.com/teams/Regulatory/Permitting/_layouts/15/DocIdRedir.aspx?ID=REGU-386-584291, REGU-386-584291</vt:lpwstr>
  </property>
</Properties>
</file>