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bookmarkStart w:id="0" w:name="_GoBack"/>
      <w:bookmarkEnd w:id="0"/>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43678B57" w:rsidR="00D04424" w:rsidRPr="006972CD" w:rsidRDefault="0014332B" w:rsidP="003719AD">
      <w:pPr>
        <w:pStyle w:val="Heading1"/>
        <w:spacing w:before="0" w:after="0"/>
        <w:jc w:val="left"/>
        <w:rPr>
          <w:bCs/>
          <w:color w:val="auto"/>
          <w:sz w:val="32"/>
        </w:rPr>
      </w:pPr>
      <w:r w:rsidRPr="006972CD">
        <w:rPr>
          <w:bCs/>
          <w:color w:val="auto"/>
          <w:sz w:val="32"/>
        </w:rPr>
        <w:t>Bespoke p</w:t>
      </w:r>
      <w:r w:rsidR="00D04424" w:rsidRPr="006972CD">
        <w:rPr>
          <w:bCs/>
          <w:color w:val="auto"/>
          <w:sz w:val="32"/>
        </w:rPr>
        <w:t>ermit</w:t>
      </w:r>
      <w:r w:rsidR="00B73ECB" w:rsidRPr="006972CD">
        <w:rPr>
          <w:bCs/>
          <w:color w:val="auto"/>
          <w:sz w:val="32"/>
        </w:rPr>
        <w:t xml:space="preserve"> </w:t>
      </w:r>
    </w:p>
    <w:p w14:paraId="41AC372F" w14:textId="77777777" w:rsidR="00136717" w:rsidRPr="006972CD" w:rsidRDefault="00136717" w:rsidP="00136717"/>
    <w:p w14:paraId="0FF15250" w14:textId="1983E504" w:rsidR="00D04424" w:rsidRPr="006972CD" w:rsidRDefault="0060457F" w:rsidP="006B0BFB">
      <w:pPr>
        <w:spacing w:after="120"/>
        <w:rPr>
          <w:rFonts w:ascii="Arial" w:hAnsi="Arial" w:cs="Arial"/>
          <w:szCs w:val="24"/>
        </w:rPr>
      </w:pPr>
      <w:r w:rsidRPr="006972CD">
        <w:rPr>
          <w:rFonts w:ascii="Arial" w:hAnsi="Arial" w:cs="Arial"/>
          <w:szCs w:val="24"/>
        </w:rPr>
        <w:t xml:space="preserve">We have decided to </w:t>
      </w:r>
      <w:r w:rsidR="00D2020E" w:rsidRPr="006972CD">
        <w:rPr>
          <w:rFonts w:ascii="Arial" w:hAnsi="Arial" w:cs="Arial"/>
          <w:szCs w:val="24"/>
        </w:rPr>
        <w:t xml:space="preserve">grant </w:t>
      </w:r>
      <w:r w:rsidRPr="006972CD">
        <w:rPr>
          <w:rFonts w:ascii="Arial" w:hAnsi="Arial" w:cs="Arial"/>
          <w:szCs w:val="24"/>
        </w:rPr>
        <w:t xml:space="preserve">the permit for </w:t>
      </w:r>
      <w:proofErr w:type="spellStart"/>
      <w:proofErr w:type="gramStart"/>
      <w:r w:rsidR="006972CD" w:rsidRPr="006972CD">
        <w:rPr>
          <w:rFonts w:ascii="Arial" w:hAnsi="Arial" w:cs="Arial"/>
          <w:szCs w:val="24"/>
        </w:rPr>
        <w:t>Ysguborwen</w:t>
      </w:r>
      <w:proofErr w:type="spellEnd"/>
      <w:proofErr w:type="gramEnd"/>
      <w:r w:rsidR="006972CD" w:rsidRPr="006972CD">
        <w:rPr>
          <w:rFonts w:ascii="Arial" w:hAnsi="Arial" w:cs="Arial"/>
          <w:szCs w:val="24"/>
        </w:rPr>
        <w:t xml:space="preserve"> and The Coach House</w:t>
      </w:r>
      <w:r w:rsidRPr="006972CD">
        <w:rPr>
          <w:rFonts w:ascii="Arial" w:hAnsi="Arial" w:cs="Arial"/>
          <w:szCs w:val="24"/>
        </w:rPr>
        <w:t xml:space="preserve"> operated by </w:t>
      </w:r>
      <w:r w:rsidR="006972CD" w:rsidRPr="006972CD">
        <w:rPr>
          <w:rFonts w:ascii="Arial" w:hAnsi="Arial" w:cs="Arial"/>
          <w:szCs w:val="24"/>
        </w:rPr>
        <w:t xml:space="preserve">Mrs. Ann </w:t>
      </w:r>
      <w:proofErr w:type="spellStart"/>
      <w:r w:rsidR="006972CD" w:rsidRPr="006972CD">
        <w:rPr>
          <w:rFonts w:ascii="Arial" w:hAnsi="Arial" w:cs="Arial"/>
          <w:szCs w:val="24"/>
        </w:rPr>
        <w:t>Jagoe</w:t>
      </w:r>
      <w:proofErr w:type="spellEnd"/>
      <w:r w:rsidR="00326DC6">
        <w:rPr>
          <w:rFonts w:ascii="Arial" w:hAnsi="Arial" w:cs="Arial"/>
          <w:szCs w:val="24"/>
        </w:rPr>
        <w:t>.</w:t>
      </w:r>
    </w:p>
    <w:p w14:paraId="178F17B4" w14:textId="68D6F50D" w:rsidR="00E907C6" w:rsidRPr="00326DC6" w:rsidRDefault="00E907C6" w:rsidP="006B0BFB">
      <w:pPr>
        <w:tabs>
          <w:tab w:val="left" w:pos="4253"/>
          <w:tab w:val="left" w:pos="6804"/>
        </w:tabs>
        <w:spacing w:after="120"/>
        <w:rPr>
          <w:rFonts w:ascii="Arial" w:hAnsi="Arial"/>
          <w:kern w:val="28"/>
          <w:szCs w:val="24"/>
        </w:rPr>
      </w:pPr>
      <w:bookmarkStart w:id="1" w:name="OLE_LINK1"/>
      <w:bookmarkStart w:id="2" w:name="OLE_LINK2"/>
      <w:r w:rsidRPr="00326DC6">
        <w:rPr>
          <w:rFonts w:ascii="Arial" w:hAnsi="Arial"/>
          <w:kern w:val="28"/>
          <w:szCs w:val="24"/>
        </w:rPr>
        <w:t xml:space="preserve">The application number is </w:t>
      </w:r>
      <w:r w:rsidR="00326DC6" w:rsidRPr="00326DC6">
        <w:rPr>
          <w:rFonts w:ascii="Arial" w:hAnsi="Arial"/>
          <w:szCs w:val="24"/>
        </w:rPr>
        <w:t>PAN-009837</w:t>
      </w:r>
    </w:p>
    <w:p w14:paraId="0FF15251" w14:textId="1A86124C"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0E5B04" w:rsidRPr="000E5B04">
        <w:rPr>
          <w:rFonts w:ascii="Arial" w:hAnsi="Arial"/>
          <w:szCs w:val="24"/>
        </w:rPr>
        <w:t>EPR/BB3790CL</w:t>
      </w:r>
    </w:p>
    <w:p w14:paraId="3ADAFCB4" w14:textId="67AC58CC" w:rsidR="002A010F" w:rsidRPr="002A010F" w:rsidRDefault="000225DA" w:rsidP="002A010F">
      <w:pPr>
        <w:tabs>
          <w:tab w:val="left" w:pos="4253"/>
          <w:tab w:val="left" w:pos="6804"/>
        </w:tabs>
        <w:spacing w:after="120"/>
        <w:rPr>
          <w:rFonts w:ascii="Arial" w:hAnsi="Arial"/>
        </w:rPr>
      </w:pPr>
      <w:r w:rsidRPr="002A010F">
        <w:rPr>
          <w:rFonts w:ascii="Arial" w:hAnsi="Arial"/>
        </w:rPr>
        <w:t xml:space="preserve">The </w:t>
      </w:r>
      <w:r w:rsidR="00EC1685">
        <w:rPr>
          <w:rFonts w:ascii="Arial" w:hAnsi="Arial"/>
        </w:rPr>
        <w:t>permit</w:t>
      </w:r>
      <w:r w:rsidR="00E244F7" w:rsidRPr="002A010F">
        <w:rPr>
          <w:rFonts w:ascii="Arial" w:hAnsi="Arial"/>
        </w:rPr>
        <w:t xml:space="preserve"> is for </w:t>
      </w:r>
      <w:r w:rsidR="002A010F" w:rsidRPr="002A010F">
        <w:rPr>
          <w:rFonts w:ascii="Arial" w:hAnsi="Arial"/>
        </w:rPr>
        <w:t>a maximum discharge of 2m</w:t>
      </w:r>
      <w:r w:rsidR="002A010F" w:rsidRPr="002A010F">
        <w:rPr>
          <w:rFonts w:ascii="Arial" w:hAnsi="Arial"/>
          <w:vertAlign w:val="superscript"/>
        </w:rPr>
        <w:t>3</w:t>
      </w:r>
      <w:r w:rsidR="002A010F" w:rsidRPr="002A010F">
        <w:rPr>
          <w:rFonts w:ascii="Arial" w:hAnsi="Arial"/>
        </w:rPr>
        <w:t xml:space="preserve">/day of domestic sewage effluent from a package treatment plant built to British Standard BS 12566 discharging into a seasonally dry ditch. The system will </w:t>
      </w:r>
      <w:proofErr w:type="gramStart"/>
      <w:r w:rsidR="002A010F" w:rsidRPr="002A010F">
        <w:rPr>
          <w:rFonts w:ascii="Arial" w:hAnsi="Arial"/>
        </w:rPr>
        <w:t>serves</w:t>
      </w:r>
      <w:proofErr w:type="gramEnd"/>
      <w:r w:rsidR="002A010F" w:rsidRPr="002A010F">
        <w:rPr>
          <w:rFonts w:ascii="Arial" w:hAnsi="Arial"/>
        </w:rPr>
        <w:t xml:space="preserve"> two properties </w:t>
      </w:r>
      <w:proofErr w:type="spellStart"/>
      <w:r w:rsidR="002A010F" w:rsidRPr="002A010F">
        <w:rPr>
          <w:rFonts w:ascii="Arial" w:hAnsi="Arial"/>
        </w:rPr>
        <w:t>Ysguborwen</w:t>
      </w:r>
      <w:proofErr w:type="spellEnd"/>
      <w:r w:rsidR="002A010F" w:rsidRPr="002A010F">
        <w:rPr>
          <w:rFonts w:ascii="Arial" w:hAnsi="Arial"/>
        </w:rPr>
        <w:t xml:space="preserve"> a 4 bed main house and The Coach House a 3 bed converted barn annex. There will be a 10m perforated pipe allowing the secondary treated effluent to soak away in the drier months.</w:t>
      </w:r>
    </w:p>
    <w:bookmarkEnd w:id="1"/>
    <w:bookmarkEnd w:id="2"/>
    <w:p w14:paraId="3D2FADA3" w14:textId="77777777" w:rsidR="002A010F" w:rsidRDefault="002A010F" w:rsidP="006B0BFB">
      <w:pPr>
        <w:spacing w:after="120"/>
        <w:rPr>
          <w:rFonts w:ascii="Arial" w:hAnsi="Arial"/>
        </w:rPr>
      </w:pPr>
    </w:p>
    <w:p w14:paraId="0FF15253" w14:textId="31F272ED"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25BCFE09" w:rsidR="009864F9" w:rsidRPr="00D22C57" w:rsidRDefault="006420BA" w:rsidP="00972EEF">
      <w:pPr>
        <w:numPr>
          <w:ilvl w:val="0"/>
          <w:numId w:val="17"/>
        </w:numPr>
        <w:tabs>
          <w:tab w:val="clear" w:pos="1440"/>
          <w:tab w:val="num" w:pos="1134"/>
        </w:tabs>
        <w:spacing w:after="120"/>
        <w:ind w:left="1134" w:hanging="567"/>
        <w:rPr>
          <w:bCs/>
        </w:rPr>
      </w:pPr>
      <w:r w:rsidRPr="00D22C57">
        <w:rPr>
          <w:rFonts w:ascii="Arial" w:hAnsi="Arial"/>
          <w:szCs w:val="24"/>
        </w:rPr>
        <w:t>Annex 2 the consultation</w:t>
      </w:r>
      <w:r w:rsidR="00D22C57" w:rsidRPr="00D22C57">
        <w:rPr>
          <w:rFonts w:ascii="Arial" w:hAnsi="Arial"/>
          <w:szCs w:val="24"/>
        </w:rPr>
        <w:t xml:space="preserve"> and </w:t>
      </w:r>
      <w:r w:rsidRPr="00D22C57">
        <w:rPr>
          <w:rFonts w:ascii="Arial" w:hAnsi="Arial"/>
          <w:szCs w:val="24"/>
        </w:rPr>
        <w:t xml:space="preserve">web publicising </w:t>
      </w:r>
      <w:r w:rsidR="00C44B7E">
        <w:br w:type="page"/>
      </w:r>
      <w:r w:rsidR="00591E64" w:rsidRPr="00D22C57">
        <w:rPr>
          <w:bCs/>
        </w:rPr>
        <w:lastRenderedPageBreak/>
        <w:t xml:space="preserve">Annex </w:t>
      </w:r>
      <w:r w:rsidR="00F37C15" w:rsidRPr="00D22C57">
        <w:rPr>
          <w:bCs/>
        </w:rPr>
        <w:t>1:</w:t>
      </w:r>
      <w:r w:rsidR="00591E64" w:rsidRPr="00D22C57">
        <w:rPr>
          <w:bCs/>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911BFE" w:rsidRPr="007820C3" w14:paraId="7D7D082F" w14:textId="77777777" w:rsidTr="00136717">
        <w:trPr>
          <w:gridAfter w:val="1"/>
          <w:wAfter w:w="13" w:type="dxa"/>
        </w:trPr>
        <w:tc>
          <w:tcPr>
            <w:tcW w:w="1951" w:type="dxa"/>
            <w:tcBorders>
              <w:bottom w:val="single" w:sz="4" w:space="0" w:color="auto"/>
            </w:tcBorders>
          </w:tcPr>
          <w:p w14:paraId="2218C3F6" w14:textId="77777777" w:rsidR="00911BFE" w:rsidRDefault="00602687" w:rsidP="007820C3">
            <w:pPr>
              <w:pStyle w:val="Heading3"/>
              <w:spacing w:before="60"/>
              <w:rPr>
                <w:rFonts w:ascii="Arial" w:hAnsi="Arial" w:cs="Arial"/>
                <w:b w:val="0"/>
                <w:szCs w:val="24"/>
              </w:rPr>
            </w:pPr>
            <w:r w:rsidRPr="00602687">
              <w:rPr>
                <w:rFonts w:ascii="Arial" w:hAnsi="Arial" w:cs="Arial"/>
                <w:b w:val="0"/>
                <w:szCs w:val="24"/>
              </w:rPr>
              <w:t>Scope of consultation</w:t>
            </w:r>
          </w:p>
          <w:p w14:paraId="666DF343" w14:textId="3411989E" w:rsidR="00602687" w:rsidRPr="00602687" w:rsidRDefault="00602687" w:rsidP="00602687"/>
        </w:tc>
        <w:tc>
          <w:tcPr>
            <w:tcW w:w="6266" w:type="dxa"/>
            <w:tcBorders>
              <w:bottom w:val="single" w:sz="4" w:space="0" w:color="auto"/>
            </w:tcBorders>
          </w:tcPr>
          <w:p w14:paraId="231A3CDD" w14:textId="4BD3BB3E" w:rsidR="00911BFE" w:rsidRPr="000F061B" w:rsidRDefault="002074D6" w:rsidP="007820C3">
            <w:pPr>
              <w:spacing w:before="60"/>
              <w:rPr>
                <w:rFonts w:ascii="Arial" w:hAnsi="Arial" w:cs="Arial"/>
                <w:szCs w:val="24"/>
              </w:rPr>
            </w:pPr>
            <w:r w:rsidRPr="002074D6">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Borders>
              <w:bottom w:val="single" w:sz="4" w:space="0" w:color="auto"/>
            </w:tcBorders>
          </w:tcPr>
          <w:p w14:paraId="409DB6DD" w14:textId="10060540" w:rsidR="00911BFE" w:rsidRPr="00C052C4" w:rsidRDefault="005C4867" w:rsidP="00792CEE">
            <w:pPr>
              <w:rPr>
                <w:rFonts w:ascii="Arial" w:hAnsi="Arial" w:cs="Arial"/>
                <w:color w:val="000000"/>
                <w:szCs w:val="24"/>
              </w:rPr>
            </w:pPr>
            <w:r w:rsidRPr="005C4867">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11D4322E" w:rsidR="007820C3" w:rsidRPr="000F061B" w:rsidRDefault="007820C3" w:rsidP="007820C3">
            <w:pPr>
              <w:pStyle w:val="Heading3"/>
              <w:spacing w:before="60"/>
              <w:rPr>
                <w:rFonts w:ascii="Arial" w:hAnsi="Arial" w:cs="Arial"/>
                <w:b w:val="0"/>
                <w:szCs w:val="24"/>
                <w:highlight w:val="red"/>
              </w:rPr>
            </w:pPr>
            <w:r w:rsidRPr="000F061B">
              <w:rPr>
                <w:rFonts w:ascii="Arial" w:hAnsi="Arial" w:cs="Arial"/>
                <w:b w:val="0"/>
                <w:szCs w:val="24"/>
              </w:rPr>
              <w:t>Responses to consultation</w:t>
            </w:r>
            <w:r w:rsidR="005B42C5" w:rsidRPr="000F061B">
              <w:rPr>
                <w:rFonts w:ascii="Arial" w:hAnsi="Arial" w:cs="Arial"/>
                <w:b w:val="0"/>
                <w:szCs w:val="24"/>
              </w:rPr>
              <w:t xml:space="preserve"> and</w:t>
            </w:r>
            <w:r w:rsidRPr="000F061B">
              <w:rPr>
                <w:rFonts w:ascii="Arial" w:hAnsi="Arial" w:cs="Arial"/>
                <w:b w:val="0"/>
                <w:szCs w:val="24"/>
              </w:rPr>
              <w:t xml:space="preserve"> web publicising </w:t>
            </w:r>
          </w:p>
        </w:tc>
        <w:tc>
          <w:tcPr>
            <w:tcW w:w="6266" w:type="dxa"/>
            <w:tcBorders>
              <w:bottom w:val="single" w:sz="4" w:space="0" w:color="auto"/>
            </w:tcBorders>
          </w:tcPr>
          <w:p w14:paraId="0FF1529A" w14:textId="0ADE7581" w:rsidR="007820C3" w:rsidRPr="000F061B" w:rsidRDefault="007820C3" w:rsidP="007820C3">
            <w:pPr>
              <w:spacing w:before="60"/>
              <w:rPr>
                <w:rFonts w:ascii="Arial" w:hAnsi="Arial" w:cs="Arial"/>
                <w:szCs w:val="24"/>
              </w:rPr>
            </w:pPr>
            <w:r w:rsidRPr="000F061B">
              <w:rPr>
                <w:rFonts w:ascii="Arial" w:hAnsi="Arial" w:cs="Arial"/>
                <w:szCs w:val="24"/>
              </w:rPr>
              <w:t>The web publicising</w:t>
            </w:r>
            <w:r w:rsidR="005B42C5" w:rsidRPr="000F061B">
              <w:rPr>
                <w:rFonts w:ascii="Arial" w:hAnsi="Arial" w:cs="Arial"/>
                <w:szCs w:val="24"/>
              </w:rPr>
              <w:t xml:space="preserve"> and </w:t>
            </w:r>
            <w:r w:rsidRPr="000F061B">
              <w:rPr>
                <w:rFonts w:ascii="Arial" w:hAnsi="Arial" w:cs="Arial"/>
                <w:szCs w:val="24"/>
              </w:rPr>
              <w:t xml:space="preserve">consultation responses (Annex 2) were taken into account in the decision.  </w:t>
            </w:r>
          </w:p>
          <w:p w14:paraId="0FF1529B" w14:textId="77777777" w:rsidR="007820C3" w:rsidRPr="000F061B" w:rsidRDefault="007820C3" w:rsidP="007820C3">
            <w:pPr>
              <w:spacing w:before="60"/>
              <w:rPr>
                <w:rFonts w:ascii="Arial" w:hAnsi="Arial" w:cs="Arial"/>
                <w:szCs w:val="24"/>
              </w:rPr>
            </w:pPr>
          </w:p>
          <w:p w14:paraId="0FF1529C" w14:textId="77777777" w:rsidR="007820C3" w:rsidRPr="000F061B" w:rsidRDefault="007820C3" w:rsidP="007820C3">
            <w:pPr>
              <w:spacing w:before="60"/>
              <w:rPr>
                <w:rFonts w:ascii="Arial" w:hAnsi="Arial" w:cs="Arial"/>
                <w:szCs w:val="24"/>
              </w:rPr>
            </w:pPr>
            <w:r w:rsidRPr="000F061B">
              <w:rPr>
                <w:rFonts w:ascii="Arial" w:hAnsi="Arial" w:cs="Arial"/>
                <w:szCs w:val="24"/>
              </w:rPr>
              <w:t xml:space="preserve">The decision was taken in accordance with our guidance. </w:t>
            </w:r>
          </w:p>
          <w:p w14:paraId="0FF1529D" w14:textId="77777777" w:rsidR="007820C3" w:rsidRPr="000F061B"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23199E3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0210FD">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0210FD">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33468C8" w:rsid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3CA4B04D" w14:textId="150C4654" w:rsidR="00ED52DA" w:rsidRDefault="00ED52DA" w:rsidP="00EF499E">
            <w:pPr>
              <w:rPr>
                <w:rFonts w:ascii="Arial" w:hAnsi="Arial" w:cs="Arial"/>
                <w:color w:val="000000"/>
                <w:szCs w:val="24"/>
              </w:rPr>
            </w:pPr>
          </w:p>
          <w:p w14:paraId="7E05FD16" w14:textId="0E4B8F82" w:rsidR="00ED52DA" w:rsidRPr="00ED52DA" w:rsidRDefault="00ED52DA" w:rsidP="00ED52DA">
            <w:pPr>
              <w:rPr>
                <w:rFonts w:ascii="Arial" w:hAnsi="Arial" w:cs="Arial"/>
                <w:color w:val="000000"/>
                <w:szCs w:val="24"/>
              </w:rPr>
            </w:pPr>
            <w:r w:rsidRPr="00ED52DA">
              <w:rPr>
                <w:rFonts w:ascii="Arial" w:hAnsi="Arial" w:cs="Arial"/>
                <w:color w:val="000000"/>
                <w:szCs w:val="24"/>
              </w:rPr>
              <w:t>Formal consultation has been c</w:t>
            </w:r>
            <w:r w:rsidR="008A5515">
              <w:rPr>
                <w:rFonts w:ascii="Arial" w:hAnsi="Arial" w:cs="Arial"/>
                <w:color w:val="000000"/>
                <w:szCs w:val="24"/>
              </w:rPr>
              <w:t>onducted</w:t>
            </w:r>
            <w:r w:rsidRPr="00ED52DA">
              <w:rPr>
                <w:rFonts w:ascii="Arial" w:hAnsi="Arial" w:cs="Arial"/>
                <w:color w:val="000000"/>
                <w:szCs w:val="24"/>
              </w:rPr>
              <w:t xml:space="preserve"> with E</w:t>
            </w:r>
            <w:r w:rsidR="008A5515">
              <w:rPr>
                <w:rFonts w:ascii="Arial" w:hAnsi="Arial" w:cs="Arial"/>
                <w:color w:val="000000"/>
                <w:szCs w:val="24"/>
              </w:rPr>
              <w:t>cologist</w:t>
            </w:r>
            <w:r w:rsidRPr="00ED52DA">
              <w:rPr>
                <w:rFonts w:ascii="Arial" w:hAnsi="Arial" w:cs="Arial"/>
                <w:color w:val="000000"/>
                <w:szCs w:val="24"/>
              </w:rPr>
              <w:t xml:space="preserve">, </w:t>
            </w:r>
            <w:r w:rsidR="00CD4386">
              <w:rPr>
                <w:rFonts w:ascii="Arial" w:hAnsi="Arial" w:cs="Arial"/>
                <w:color w:val="000000"/>
                <w:szCs w:val="24"/>
              </w:rPr>
              <w:t xml:space="preserve">Monmouthshire </w:t>
            </w:r>
            <w:r w:rsidRPr="00ED52DA">
              <w:rPr>
                <w:rFonts w:ascii="Arial" w:hAnsi="Arial" w:cs="Arial"/>
                <w:color w:val="000000"/>
                <w:szCs w:val="24"/>
              </w:rPr>
              <w:t xml:space="preserve">County Council.  The consultation responses (Annex 2) were taken into account in the permitting decision.  </w:t>
            </w:r>
          </w:p>
          <w:p w14:paraId="0FF152CF" w14:textId="77777777" w:rsidR="00FB30B4" w:rsidRPr="007820C3" w:rsidRDefault="00FB30B4" w:rsidP="0027286E">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161426" w:rsidRPr="00FB30B4" w14:paraId="284424CC" w14:textId="77777777" w:rsidTr="003B52C1">
        <w:trPr>
          <w:gridAfter w:val="1"/>
          <w:wAfter w:w="13" w:type="dxa"/>
        </w:trPr>
        <w:tc>
          <w:tcPr>
            <w:tcW w:w="1951" w:type="dxa"/>
          </w:tcPr>
          <w:p w14:paraId="07187A27" w14:textId="77777777" w:rsidR="00161426" w:rsidRPr="007820C3" w:rsidRDefault="00161426" w:rsidP="003B52C1">
            <w:pPr>
              <w:rPr>
                <w:rFonts w:ascii="Arial" w:hAnsi="Arial" w:cs="Arial"/>
                <w:szCs w:val="24"/>
              </w:rPr>
            </w:pPr>
            <w:r w:rsidRPr="007820C3">
              <w:rPr>
                <w:rFonts w:ascii="Arial" w:hAnsi="Arial" w:cs="Arial"/>
                <w:szCs w:val="24"/>
              </w:rPr>
              <w:lastRenderedPageBreak/>
              <w:t>Environmental risk</w:t>
            </w:r>
          </w:p>
          <w:p w14:paraId="5112D4E0" w14:textId="2CF6252E" w:rsidR="00161426" w:rsidRPr="00FB30B4" w:rsidRDefault="00161426" w:rsidP="003B52C1">
            <w:pPr>
              <w:rPr>
                <w:rFonts w:ascii="Arial" w:hAnsi="Arial" w:cs="Arial"/>
                <w:color w:val="FF00FF"/>
                <w:szCs w:val="24"/>
              </w:rPr>
            </w:pPr>
          </w:p>
        </w:tc>
        <w:tc>
          <w:tcPr>
            <w:tcW w:w="6266" w:type="dxa"/>
          </w:tcPr>
          <w:p w14:paraId="5A7D83BE" w14:textId="77777777" w:rsidR="00161426" w:rsidRPr="007820C3" w:rsidRDefault="00161426" w:rsidP="003B52C1">
            <w:pPr>
              <w:rPr>
                <w:rFonts w:ascii="Arial" w:hAnsi="Arial" w:cs="Arial"/>
                <w:szCs w:val="24"/>
              </w:rPr>
            </w:pPr>
            <w:r w:rsidRPr="007820C3">
              <w:rPr>
                <w:rFonts w:ascii="Arial" w:hAnsi="Arial" w:cs="Arial"/>
                <w:szCs w:val="24"/>
              </w:rPr>
              <w:t xml:space="preserve">We have carried out a risk assessment on behalf of the operator.  </w:t>
            </w:r>
          </w:p>
          <w:p w14:paraId="1C33FF38" w14:textId="77777777" w:rsidR="00161426" w:rsidRDefault="00161426" w:rsidP="003B52C1">
            <w:pPr>
              <w:rPr>
                <w:rFonts w:ascii="Arial" w:hAnsi="Arial" w:cs="Arial"/>
                <w:color w:val="FF0000"/>
                <w:szCs w:val="24"/>
              </w:rPr>
            </w:pPr>
          </w:p>
          <w:p w14:paraId="11D2D01A" w14:textId="70AF4A61" w:rsidR="00161426" w:rsidRDefault="00161426" w:rsidP="003B52C1">
            <w:pPr>
              <w:rPr>
                <w:rFonts w:ascii="Arial" w:hAnsi="Arial" w:cs="Arial"/>
                <w:szCs w:val="24"/>
              </w:rPr>
            </w:pPr>
            <w:r w:rsidRPr="000E5B04">
              <w:rPr>
                <w:rFonts w:ascii="Arial" w:hAnsi="Arial" w:cs="Arial"/>
                <w:szCs w:val="24"/>
              </w:rPr>
              <w:t xml:space="preserve">The operator considers this risk assessment is satisfactory. </w:t>
            </w:r>
          </w:p>
          <w:p w14:paraId="0FC56D51" w14:textId="23FF7C7E" w:rsidR="00EC1685" w:rsidRDefault="00EC1685" w:rsidP="003B52C1">
            <w:pPr>
              <w:rPr>
                <w:rFonts w:ascii="Arial" w:hAnsi="Arial" w:cs="Arial"/>
                <w:szCs w:val="24"/>
              </w:rPr>
            </w:pPr>
          </w:p>
          <w:p w14:paraId="44333F3A" w14:textId="59912E64" w:rsidR="00EC1685" w:rsidRPr="00EC1685" w:rsidRDefault="00EC1685" w:rsidP="00EC1685">
            <w:pPr>
              <w:rPr>
                <w:rFonts w:ascii="Arial" w:hAnsi="Arial" w:cs="Arial"/>
                <w:b/>
                <w:szCs w:val="24"/>
              </w:rPr>
            </w:pPr>
            <w:r w:rsidRPr="000E5B04">
              <w:rPr>
                <w:rFonts w:ascii="Arial" w:hAnsi="Arial" w:cs="Arial"/>
                <w:szCs w:val="24"/>
              </w:rPr>
              <w:t xml:space="preserve">Comments from the local team </w:t>
            </w:r>
            <w:proofErr w:type="gramStart"/>
            <w:r w:rsidRPr="000E5B04">
              <w:rPr>
                <w:rFonts w:ascii="Arial" w:hAnsi="Arial" w:cs="Arial"/>
                <w:szCs w:val="24"/>
              </w:rPr>
              <w:t>stated</w:t>
            </w:r>
            <w:proofErr w:type="gramEnd"/>
            <w:r>
              <w:rPr>
                <w:rFonts w:ascii="Arial" w:hAnsi="Arial" w:cs="Arial"/>
                <w:b/>
                <w:szCs w:val="24"/>
              </w:rPr>
              <w:t xml:space="preserve"> </w:t>
            </w:r>
            <w:r w:rsidRPr="000E5B04">
              <w:rPr>
                <w:rFonts w:ascii="Arial" w:hAnsi="Arial" w:cs="Arial"/>
                <w:i/>
                <w:szCs w:val="24"/>
              </w:rPr>
              <w:t>‘No significant concerns, although unsure about any cumulative effect of other nearby discharges into a relatively small watercourse (and pond approx. 500m d/s)</w:t>
            </w:r>
            <w:r>
              <w:rPr>
                <w:rFonts w:ascii="Arial" w:hAnsi="Arial" w:cs="Arial"/>
                <w:i/>
                <w:szCs w:val="24"/>
              </w:rPr>
              <w:t xml:space="preserve">’. </w:t>
            </w:r>
            <w:r w:rsidRPr="000E5B04">
              <w:rPr>
                <w:rFonts w:ascii="Arial" w:hAnsi="Arial" w:cs="Arial"/>
                <w:szCs w:val="24"/>
              </w:rPr>
              <w:t>There are no other surface water discharges in the local vicinity.</w:t>
            </w:r>
          </w:p>
          <w:p w14:paraId="1B57ACDE" w14:textId="77777777" w:rsidR="00EC1685" w:rsidRPr="000E5B04" w:rsidRDefault="00EC1685" w:rsidP="003B52C1">
            <w:pPr>
              <w:rPr>
                <w:rFonts w:ascii="Arial" w:hAnsi="Arial" w:cs="Arial"/>
                <w:szCs w:val="24"/>
              </w:rPr>
            </w:pPr>
          </w:p>
          <w:p w14:paraId="3CD35AD9" w14:textId="77777777" w:rsidR="00161426" w:rsidRPr="007820C3" w:rsidRDefault="00161426" w:rsidP="00EC1685">
            <w:pPr>
              <w:pStyle w:val="BodyText"/>
              <w:rPr>
                <w:rFonts w:ascii="Arial" w:hAnsi="Arial" w:cs="Arial"/>
                <w:szCs w:val="24"/>
              </w:rPr>
            </w:pPr>
          </w:p>
        </w:tc>
        <w:tc>
          <w:tcPr>
            <w:tcW w:w="1072" w:type="dxa"/>
          </w:tcPr>
          <w:p w14:paraId="1351129F" w14:textId="77777777" w:rsidR="00161426" w:rsidRPr="00FB30B4" w:rsidRDefault="00161426" w:rsidP="003B52C1">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8BA5D2F" w:rsidR="007820C3" w:rsidRPr="007820C3" w:rsidRDefault="007820C3" w:rsidP="00792CEE">
            <w:pPr>
              <w:pStyle w:val="BodyText"/>
              <w:rPr>
                <w:rFonts w:ascii="Arial" w:hAnsi="Arial" w:cs="Arial"/>
                <w:color w:val="FF00FF"/>
                <w:szCs w:val="24"/>
              </w:rPr>
            </w:pPr>
          </w:p>
          <w:p w14:paraId="0FF152EF" w14:textId="77777777" w:rsidR="007820C3" w:rsidRPr="00FD0F5C" w:rsidRDefault="007820C3" w:rsidP="00792CEE">
            <w:pPr>
              <w:pStyle w:val="BodyText"/>
              <w:rPr>
                <w:rFonts w:ascii="Arial" w:hAnsi="Arial" w:cs="Arial"/>
                <w:color w:val="auto"/>
                <w:szCs w:val="24"/>
              </w:rPr>
            </w:pPr>
            <w:r w:rsidRPr="00FD0F5C">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FD0F5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9941C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4F" w14:textId="51C36989" w:rsidR="00FB30B4" w:rsidRPr="00F42026" w:rsidRDefault="006765AE" w:rsidP="00FB30B4">
      <w:pPr>
        <w:pStyle w:val="Heading1"/>
        <w:jc w:val="left"/>
        <w:rPr>
          <w:color w:val="FF0000"/>
          <w:sz w:val="24"/>
        </w:rPr>
      </w:pPr>
      <w:r>
        <w:br w:type="page"/>
      </w:r>
      <w:r w:rsidR="00FB30B4" w:rsidRPr="00D22C57">
        <w:rPr>
          <w:color w:val="auto"/>
          <w:sz w:val="24"/>
        </w:rPr>
        <w:lastRenderedPageBreak/>
        <w:t>Annex 2: Consultation</w:t>
      </w:r>
      <w:r w:rsidR="00D22C57" w:rsidRPr="00D22C57">
        <w:rPr>
          <w:color w:val="auto"/>
          <w:sz w:val="24"/>
        </w:rPr>
        <w:t xml:space="preserve"> and</w:t>
      </w:r>
      <w:r w:rsidR="00FB30B4" w:rsidRPr="00D22C57">
        <w:rPr>
          <w:color w:val="auto"/>
          <w:sz w:val="24"/>
        </w:rPr>
        <w:t xml:space="preserve"> web publicising </w:t>
      </w:r>
    </w:p>
    <w:p w14:paraId="0FF15350" w14:textId="77777777" w:rsidR="00FB30B4" w:rsidRPr="00F42026" w:rsidRDefault="00FB30B4" w:rsidP="00FB30B4">
      <w:pPr>
        <w:pStyle w:val="Footer"/>
        <w:tabs>
          <w:tab w:val="clear" w:pos="4153"/>
          <w:tab w:val="clear" w:pos="8306"/>
        </w:tabs>
        <w:rPr>
          <w:rFonts w:ascii="Arial" w:hAnsi="Arial"/>
          <w:color w:val="FF0000"/>
        </w:rPr>
      </w:pPr>
    </w:p>
    <w:tbl>
      <w:tblPr>
        <w:tblStyle w:val="TableGrid"/>
        <w:tblW w:w="0" w:type="auto"/>
        <w:tblLook w:val="01E0" w:firstRow="1" w:lastRow="1" w:firstColumn="1" w:lastColumn="1" w:noHBand="0" w:noVBand="0"/>
      </w:tblPr>
      <w:tblGrid>
        <w:gridCol w:w="8296"/>
      </w:tblGrid>
      <w:tr w:rsidR="00FB30B4" w:rsidRPr="004243F4" w14:paraId="0FF15354" w14:textId="77777777" w:rsidTr="00D22C57">
        <w:tc>
          <w:tcPr>
            <w:tcW w:w="8296"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D22C57">
        <w:tc>
          <w:tcPr>
            <w:tcW w:w="8296" w:type="dxa"/>
            <w:tcBorders>
              <w:bottom w:val="single" w:sz="4" w:space="0" w:color="auto"/>
            </w:tcBorders>
          </w:tcPr>
          <w:p w14:paraId="4291AA92" w14:textId="0FF0F7E8" w:rsidR="00351D30" w:rsidRPr="00F279F3" w:rsidRDefault="00351D30" w:rsidP="00351D30">
            <w:pPr>
              <w:jc w:val="both"/>
              <w:rPr>
                <w:rFonts w:ascii="Arial" w:hAnsi="Arial" w:cs="Arial"/>
                <w:b/>
              </w:rPr>
            </w:pPr>
            <w:r w:rsidRPr="00F279F3">
              <w:rPr>
                <w:rFonts w:ascii="Arial" w:hAnsi="Arial" w:cs="Arial"/>
              </w:rPr>
              <w:t>Ecologist Monmouthshire CC</w:t>
            </w:r>
          </w:p>
          <w:p w14:paraId="0FF15355" w14:textId="77777777" w:rsidR="00FB30B4" w:rsidRPr="00136717" w:rsidRDefault="00FB30B4" w:rsidP="00FB30B4">
            <w:pPr>
              <w:jc w:val="both"/>
              <w:rPr>
                <w:rFonts w:ascii="Arial" w:hAnsi="Arial" w:cs="Arial"/>
                <w:b/>
                <w:color w:val="FFFFFF" w:themeColor="background1"/>
              </w:rPr>
            </w:pPr>
          </w:p>
        </w:tc>
      </w:tr>
      <w:tr w:rsidR="00FB30B4" w:rsidRPr="004243F4" w14:paraId="0FF15358" w14:textId="77777777" w:rsidTr="00D22C57">
        <w:tc>
          <w:tcPr>
            <w:tcW w:w="8296"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D22C57">
        <w:tc>
          <w:tcPr>
            <w:tcW w:w="8296" w:type="dxa"/>
            <w:tcBorders>
              <w:bottom w:val="single" w:sz="4" w:space="0" w:color="auto"/>
            </w:tcBorders>
          </w:tcPr>
          <w:p w14:paraId="68102DBB" w14:textId="7D34185E" w:rsidR="00351D30" w:rsidRPr="00F279F3" w:rsidRDefault="009A772E" w:rsidP="00FB30B4">
            <w:pPr>
              <w:jc w:val="both"/>
              <w:rPr>
                <w:rFonts w:ascii="Arial" w:hAnsi="Arial" w:cs="Arial"/>
              </w:rPr>
            </w:pPr>
            <w:r w:rsidRPr="00F279F3">
              <w:rPr>
                <w:rFonts w:ascii="Arial" w:hAnsi="Arial" w:cs="Arial"/>
              </w:rPr>
              <w:t>W</w:t>
            </w:r>
            <w:r w:rsidR="00F01F41" w:rsidRPr="00F279F3">
              <w:rPr>
                <w:rFonts w:ascii="Arial" w:hAnsi="Arial" w:cs="Arial"/>
              </w:rPr>
              <w:t>e would advise against works that would result in any loss or degradation of ancient woodland</w:t>
            </w:r>
            <w:r w:rsidR="00405B1E" w:rsidRPr="00F279F3">
              <w:rPr>
                <w:rFonts w:ascii="Arial" w:hAnsi="Arial" w:cs="Arial"/>
              </w:rPr>
              <w:t>.</w:t>
            </w:r>
            <w:r w:rsidR="00405B1E" w:rsidRPr="00F279F3">
              <w:rPr>
                <w:rFonts w:ascii="Calibri" w:eastAsiaTheme="minorHAnsi" w:hAnsi="Calibri" w:cs="Calibri"/>
                <w:sz w:val="22"/>
                <w:szCs w:val="22"/>
              </w:rPr>
              <w:t xml:space="preserve"> </w:t>
            </w:r>
            <w:r w:rsidR="00405B1E" w:rsidRPr="00F279F3">
              <w:rPr>
                <w:rFonts w:ascii="Arial" w:hAnsi="Arial" w:cs="Arial"/>
              </w:rPr>
              <w:t xml:space="preserve">However, </w:t>
            </w:r>
            <w:proofErr w:type="gramStart"/>
            <w:r w:rsidR="00405B1E" w:rsidRPr="00F279F3">
              <w:rPr>
                <w:rFonts w:ascii="Arial" w:hAnsi="Arial" w:cs="Arial"/>
              </w:rPr>
              <w:t>If</w:t>
            </w:r>
            <w:proofErr w:type="gramEnd"/>
            <w:r w:rsidR="00405B1E" w:rsidRPr="00F279F3">
              <w:rPr>
                <w:rFonts w:ascii="Arial" w:hAnsi="Arial" w:cs="Arial"/>
              </w:rPr>
              <w:t xml:space="preserve"> you are satisfied that the discharge will be at such an insignificant level that will not impact the habitats via flow or nutrient enrichment, we don’t see any reason to object to the application.</w:t>
            </w:r>
          </w:p>
          <w:p w14:paraId="0FF15359" w14:textId="1A2DBF4A" w:rsidR="00351D30" w:rsidRPr="004243F4" w:rsidRDefault="00351D30" w:rsidP="00FB30B4">
            <w:pPr>
              <w:jc w:val="both"/>
              <w:rPr>
                <w:rFonts w:ascii="Arial" w:hAnsi="Arial" w:cs="Arial"/>
                <w:color w:val="FF0000"/>
              </w:rPr>
            </w:pPr>
          </w:p>
        </w:tc>
      </w:tr>
      <w:tr w:rsidR="00FB30B4" w:rsidRPr="004243F4" w14:paraId="0FF1535C" w14:textId="77777777" w:rsidTr="00D22C57">
        <w:tc>
          <w:tcPr>
            <w:tcW w:w="8296"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D22C57">
        <w:tc>
          <w:tcPr>
            <w:tcW w:w="8296" w:type="dxa"/>
          </w:tcPr>
          <w:p w14:paraId="0A30E9C9" w14:textId="3F47944A" w:rsidR="00F279F3" w:rsidRDefault="004361DE" w:rsidP="00FB30B4">
            <w:pPr>
              <w:jc w:val="both"/>
              <w:rPr>
                <w:rFonts w:ascii="Arial" w:hAnsi="Arial" w:cs="Arial"/>
              </w:rPr>
            </w:pPr>
            <w:r>
              <w:rPr>
                <w:rFonts w:ascii="Arial" w:hAnsi="Arial" w:cs="Arial"/>
              </w:rPr>
              <w:t>The</w:t>
            </w:r>
            <w:r w:rsidR="003E28BB">
              <w:rPr>
                <w:rFonts w:ascii="Arial" w:hAnsi="Arial" w:cs="Arial"/>
              </w:rPr>
              <w:t xml:space="preserve"> </w:t>
            </w:r>
            <w:r w:rsidR="00483714">
              <w:rPr>
                <w:rFonts w:ascii="Arial" w:hAnsi="Arial" w:cs="Arial"/>
              </w:rPr>
              <w:t xml:space="preserve">effluent </w:t>
            </w:r>
            <w:r w:rsidR="003E28BB">
              <w:rPr>
                <w:rFonts w:ascii="Arial" w:hAnsi="Arial" w:cs="Arial"/>
              </w:rPr>
              <w:t xml:space="preserve">treatment plant </w:t>
            </w:r>
            <w:r w:rsidR="007B04BA">
              <w:rPr>
                <w:rFonts w:ascii="Arial" w:hAnsi="Arial" w:cs="Arial"/>
              </w:rPr>
              <w:t>meets B</w:t>
            </w:r>
            <w:r w:rsidR="001E5F74">
              <w:rPr>
                <w:rFonts w:ascii="Arial" w:hAnsi="Arial" w:cs="Arial"/>
              </w:rPr>
              <w:t>ritish Standards</w:t>
            </w:r>
            <w:r w:rsidR="003A60AB">
              <w:rPr>
                <w:rFonts w:ascii="Arial" w:hAnsi="Arial" w:cs="Arial"/>
              </w:rPr>
              <w:t xml:space="preserve"> and the volume is low consequently the discharge is likely to have an insignif</w:t>
            </w:r>
            <w:r w:rsidR="00D90ABF">
              <w:rPr>
                <w:rFonts w:ascii="Arial" w:hAnsi="Arial" w:cs="Arial"/>
              </w:rPr>
              <w:t xml:space="preserve">icant impact on the Ancient Woodland. In </w:t>
            </w:r>
            <w:proofErr w:type="gramStart"/>
            <w:r w:rsidR="00AF4468">
              <w:rPr>
                <w:rFonts w:ascii="Arial" w:hAnsi="Arial" w:cs="Arial"/>
              </w:rPr>
              <w:t>a</w:t>
            </w:r>
            <w:r w:rsidR="00D90ABF">
              <w:rPr>
                <w:rFonts w:ascii="Arial" w:hAnsi="Arial" w:cs="Arial"/>
              </w:rPr>
              <w:t>ddition</w:t>
            </w:r>
            <w:proofErr w:type="gramEnd"/>
            <w:r w:rsidR="00D90ABF">
              <w:rPr>
                <w:rFonts w:ascii="Arial" w:hAnsi="Arial" w:cs="Arial"/>
              </w:rPr>
              <w:t xml:space="preserve"> conditions with</w:t>
            </w:r>
            <w:r w:rsidR="00D22C57">
              <w:rPr>
                <w:rFonts w:ascii="Arial" w:hAnsi="Arial" w:cs="Arial"/>
              </w:rPr>
              <w:t>in</w:t>
            </w:r>
            <w:r w:rsidR="00D90ABF">
              <w:rPr>
                <w:rFonts w:ascii="Arial" w:hAnsi="Arial" w:cs="Arial"/>
              </w:rPr>
              <w:t xml:space="preserve"> the permit requires </w:t>
            </w:r>
            <w:r w:rsidR="004C3760">
              <w:rPr>
                <w:rFonts w:ascii="Arial" w:hAnsi="Arial" w:cs="Arial"/>
              </w:rPr>
              <w:t xml:space="preserve">the operator to ensure that the </w:t>
            </w:r>
            <w:r w:rsidR="00BC2B05">
              <w:rPr>
                <w:rFonts w:ascii="Arial" w:hAnsi="Arial" w:cs="Arial"/>
              </w:rPr>
              <w:t xml:space="preserve">effluent </w:t>
            </w:r>
            <w:r w:rsidR="004C3760">
              <w:rPr>
                <w:rFonts w:ascii="Arial" w:hAnsi="Arial" w:cs="Arial"/>
              </w:rPr>
              <w:t>treatment plant</w:t>
            </w:r>
            <w:r w:rsidR="00BC2B05">
              <w:rPr>
                <w:rFonts w:ascii="Arial" w:hAnsi="Arial" w:cs="Arial"/>
              </w:rPr>
              <w:t xml:space="preserve"> is maintained to the British Standards</w:t>
            </w:r>
            <w:r w:rsidR="00D22C57">
              <w:rPr>
                <w:rFonts w:ascii="Arial" w:hAnsi="Arial" w:cs="Arial"/>
              </w:rPr>
              <w:t>.</w:t>
            </w:r>
            <w:r w:rsidR="004C3760">
              <w:rPr>
                <w:rFonts w:ascii="Arial" w:hAnsi="Arial" w:cs="Arial"/>
              </w:rPr>
              <w:t xml:space="preserve"> </w:t>
            </w:r>
            <w:r w:rsidR="001E5F74">
              <w:rPr>
                <w:rFonts w:ascii="Arial" w:hAnsi="Arial" w:cs="Arial"/>
              </w:rPr>
              <w:t xml:space="preserve"> </w:t>
            </w:r>
            <w:r w:rsidR="003E28BB">
              <w:rPr>
                <w:rFonts w:ascii="Arial" w:hAnsi="Arial" w:cs="Arial"/>
              </w:rPr>
              <w:t xml:space="preserve"> </w:t>
            </w:r>
          </w:p>
          <w:p w14:paraId="0FF1535D" w14:textId="1F1F2DE8" w:rsidR="00F279F3" w:rsidRPr="004243F4" w:rsidRDefault="00F279F3" w:rsidP="00FB30B4">
            <w:pPr>
              <w:jc w:val="both"/>
              <w:rPr>
                <w:rFonts w:ascii="Arial" w:hAnsi="Arial" w:cs="Arial"/>
              </w:rPr>
            </w:pPr>
          </w:p>
        </w:tc>
      </w:tr>
    </w:tbl>
    <w:p w14:paraId="0FF15363" w14:textId="77777777" w:rsidR="00FB30B4" w:rsidRPr="004243F4" w:rsidRDefault="00FB30B4" w:rsidP="00FB30B4">
      <w:pPr>
        <w:rPr>
          <w:rFonts w:ascii="Arial" w:hAnsi="Arial" w:cs="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35AFA" w14:textId="77777777" w:rsidR="00D14F3B" w:rsidRDefault="00D14F3B">
      <w:r>
        <w:separator/>
      </w:r>
    </w:p>
  </w:endnote>
  <w:endnote w:type="continuationSeparator" w:id="0">
    <w:p w14:paraId="0E60C884" w14:textId="77777777" w:rsidR="00D14F3B" w:rsidRDefault="00D14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CC101" w14:textId="77777777" w:rsidR="00D14F3B" w:rsidRDefault="00D14F3B">
      <w:r>
        <w:separator/>
      </w:r>
    </w:p>
  </w:footnote>
  <w:footnote w:type="continuationSeparator" w:id="0">
    <w:p w14:paraId="1AC8C73F" w14:textId="77777777" w:rsidR="00D14F3B" w:rsidRDefault="00D14F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0FD"/>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E5B04"/>
    <w:rsid w:val="000F061B"/>
    <w:rsid w:val="000F3D3D"/>
    <w:rsid w:val="001034AC"/>
    <w:rsid w:val="00107C27"/>
    <w:rsid w:val="00112F82"/>
    <w:rsid w:val="00120FD3"/>
    <w:rsid w:val="00124B9A"/>
    <w:rsid w:val="00136717"/>
    <w:rsid w:val="00141DD3"/>
    <w:rsid w:val="0014332B"/>
    <w:rsid w:val="00147725"/>
    <w:rsid w:val="00161426"/>
    <w:rsid w:val="001648C3"/>
    <w:rsid w:val="0016775A"/>
    <w:rsid w:val="0017110E"/>
    <w:rsid w:val="00175981"/>
    <w:rsid w:val="0019078A"/>
    <w:rsid w:val="001A0126"/>
    <w:rsid w:val="001A2522"/>
    <w:rsid w:val="001A47AE"/>
    <w:rsid w:val="001A79EC"/>
    <w:rsid w:val="001B5BD3"/>
    <w:rsid w:val="001B77CB"/>
    <w:rsid w:val="001C1F18"/>
    <w:rsid w:val="001C2814"/>
    <w:rsid w:val="001E5F74"/>
    <w:rsid w:val="001F0E23"/>
    <w:rsid w:val="002013C8"/>
    <w:rsid w:val="00202B65"/>
    <w:rsid w:val="002074D6"/>
    <w:rsid w:val="00207C20"/>
    <w:rsid w:val="00210407"/>
    <w:rsid w:val="00216630"/>
    <w:rsid w:val="00223BAE"/>
    <w:rsid w:val="0023750B"/>
    <w:rsid w:val="002436CC"/>
    <w:rsid w:val="00247FE6"/>
    <w:rsid w:val="00253604"/>
    <w:rsid w:val="0026228B"/>
    <w:rsid w:val="0026391A"/>
    <w:rsid w:val="0027286E"/>
    <w:rsid w:val="002741DD"/>
    <w:rsid w:val="0028175F"/>
    <w:rsid w:val="002A010F"/>
    <w:rsid w:val="002A66F0"/>
    <w:rsid w:val="002B0D8B"/>
    <w:rsid w:val="002B2C72"/>
    <w:rsid w:val="002B3FAA"/>
    <w:rsid w:val="002C2D76"/>
    <w:rsid w:val="002C41CA"/>
    <w:rsid w:val="002D0A0C"/>
    <w:rsid w:val="002E21EB"/>
    <w:rsid w:val="002E35D0"/>
    <w:rsid w:val="002E57A2"/>
    <w:rsid w:val="002F2FAB"/>
    <w:rsid w:val="002F41D1"/>
    <w:rsid w:val="00326DC6"/>
    <w:rsid w:val="003405D9"/>
    <w:rsid w:val="00340EEB"/>
    <w:rsid w:val="00343BA5"/>
    <w:rsid w:val="00346CF0"/>
    <w:rsid w:val="00351A0A"/>
    <w:rsid w:val="00351D30"/>
    <w:rsid w:val="00352859"/>
    <w:rsid w:val="00362687"/>
    <w:rsid w:val="003719AD"/>
    <w:rsid w:val="0038174A"/>
    <w:rsid w:val="00382F62"/>
    <w:rsid w:val="003869DE"/>
    <w:rsid w:val="00393524"/>
    <w:rsid w:val="003A60AB"/>
    <w:rsid w:val="003A7D0B"/>
    <w:rsid w:val="003B4BCB"/>
    <w:rsid w:val="003C0DE9"/>
    <w:rsid w:val="003C6618"/>
    <w:rsid w:val="003D1803"/>
    <w:rsid w:val="003D19D2"/>
    <w:rsid w:val="003E28BB"/>
    <w:rsid w:val="003E395A"/>
    <w:rsid w:val="003F3681"/>
    <w:rsid w:val="003F4346"/>
    <w:rsid w:val="003F691C"/>
    <w:rsid w:val="00404B8A"/>
    <w:rsid w:val="00405B1E"/>
    <w:rsid w:val="00406AF4"/>
    <w:rsid w:val="00412510"/>
    <w:rsid w:val="00416EA2"/>
    <w:rsid w:val="004237EA"/>
    <w:rsid w:val="00430B48"/>
    <w:rsid w:val="004334C5"/>
    <w:rsid w:val="004361DE"/>
    <w:rsid w:val="004373C9"/>
    <w:rsid w:val="0044196C"/>
    <w:rsid w:val="00444D3F"/>
    <w:rsid w:val="00455E3C"/>
    <w:rsid w:val="00475B36"/>
    <w:rsid w:val="00476B14"/>
    <w:rsid w:val="00481C68"/>
    <w:rsid w:val="00483714"/>
    <w:rsid w:val="004844DC"/>
    <w:rsid w:val="00486C2B"/>
    <w:rsid w:val="004A02F0"/>
    <w:rsid w:val="004A4BD9"/>
    <w:rsid w:val="004B3156"/>
    <w:rsid w:val="004C16AD"/>
    <w:rsid w:val="004C3760"/>
    <w:rsid w:val="004E4418"/>
    <w:rsid w:val="004E7719"/>
    <w:rsid w:val="0053399B"/>
    <w:rsid w:val="0053589C"/>
    <w:rsid w:val="00564C6D"/>
    <w:rsid w:val="0056562C"/>
    <w:rsid w:val="005761B2"/>
    <w:rsid w:val="005910D1"/>
    <w:rsid w:val="00591847"/>
    <w:rsid w:val="00591E64"/>
    <w:rsid w:val="005A00FA"/>
    <w:rsid w:val="005B36D9"/>
    <w:rsid w:val="005B42C5"/>
    <w:rsid w:val="005B6A95"/>
    <w:rsid w:val="005C4867"/>
    <w:rsid w:val="005D0E13"/>
    <w:rsid w:val="005E1031"/>
    <w:rsid w:val="005F3989"/>
    <w:rsid w:val="00602687"/>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972CD"/>
    <w:rsid w:val="006B0BFB"/>
    <w:rsid w:val="006B1165"/>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04BA"/>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515"/>
    <w:rsid w:val="008A5C1D"/>
    <w:rsid w:val="008D0A1D"/>
    <w:rsid w:val="008D1489"/>
    <w:rsid w:val="008D4796"/>
    <w:rsid w:val="008E0382"/>
    <w:rsid w:val="008E03A3"/>
    <w:rsid w:val="008E417C"/>
    <w:rsid w:val="009027F9"/>
    <w:rsid w:val="009047F4"/>
    <w:rsid w:val="009070E1"/>
    <w:rsid w:val="00911BFE"/>
    <w:rsid w:val="0092357D"/>
    <w:rsid w:val="009271E0"/>
    <w:rsid w:val="00930ABE"/>
    <w:rsid w:val="009344C0"/>
    <w:rsid w:val="00940D7D"/>
    <w:rsid w:val="009414E4"/>
    <w:rsid w:val="00945712"/>
    <w:rsid w:val="0096635C"/>
    <w:rsid w:val="009802DC"/>
    <w:rsid w:val="009837ED"/>
    <w:rsid w:val="009864F9"/>
    <w:rsid w:val="00992AD4"/>
    <w:rsid w:val="009941C2"/>
    <w:rsid w:val="00995381"/>
    <w:rsid w:val="009A3F85"/>
    <w:rsid w:val="009A772E"/>
    <w:rsid w:val="009B0C2B"/>
    <w:rsid w:val="009B4CE8"/>
    <w:rsid w:val="009B7411"/>
    <w:rsid w:val="009C6433"/>
    <w:rsid w:val="009D4D88"/>
    <w:rsid w:val="009E4BDC"/>
    <w:rsid w:val="00A06754"/>
    <w:rsid w:val="00A21684"/>
    <w:rsid w:val="00A231DC"/>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1211"/>
    <w:rsid w:val="00AD2646"/>
    <w:rsid w:val="00AD4B61"/>
    <w:rsid w:val="00AD4DCA"/>
    <w:rsid w:val="00AD731D"/>
    <w:rsid w:val="00AE6B54"/>
    <w:rsid w:val="00AE70BF"/>
    <w:rsid w:val="00AF3052"/>
    <w:rsid w:val="00AF4468"/>
    <w:rsid w:val="00AF517E"/>
    <w:rsid w:val="00B00F7A"/>
    <w:rsid w:val="00B10601"/>
    <w:rsid w:val="00B14CBC"/>
    <w:rsid w:val="00B36EE5"/>
    <w:rsid w:val="00B62C2D"/>
    <w:rsid w:val="00B73ECB"/>
    <w:rsid w:val="00B82F37"/>
    <w:rsid w:val="00B837E8"/>
    <w:rsid w:val="00BB1620"/>
    <w:rsid w:val="00BB408D"/>
    <w:rsid w:val="00BB4528"/>
    <w:rsid w:val="00BC2B05"/>
    <w:rsid w:val="00BE370B"/>
    <w:rsid w:val="00BE7950"/>
    <w:rsid w:val="00BF24F6"/>
    <w:rsid w:val="00C05011"/>
    <w:rsid w:val="00C052C4"/>
    <w:rsid w:val="00C07952"/>
    <w:rsid w:val="00C24149"/>
    <w:rsid w:val="00C33AAE"/>
    <w:rsid w:val="00C43A22"/>
    <w:rsid w:val="00C44B7E"/>
    <w:rsid w:val="00C57F82"/>
    <w:rsid w:val="00C8353B"/>
    <w:rsid w:val="00C85FD5"/>
    <w:rsid w:val="00C91798"/>
    <w:rsid w:val="00C93F6F"/>
    <w:rsid w:val="00CA35B5"/>
    <w:rsid w:val="00CA4E7D"/>
    <w:rsid w:val="00CA62D3"/>
    <w:rsid w:val="00CB6448"/>
    <w:rsid w:val="00CD4386"/>
    <w:rsid w:val="00CF0436"/>
    <w:rsid w:val="00CF77A9"/>
    <w:rsid w:val="00CF79FA"/>
    <w:rsid w:val="00D04424"/>
    <w:rsid w:val="00D07410"/>
    <w:rsid w:val="00D14F3B"/>
    <w:rsid w:val="00D2020E"/>
    <w:rsid w:val="00D22C57"/>
    <w:rsid w:val="00D25E80"/>
    <w:rsid w:val="00D26B49"/>
    <w:rsid w:val="00D3022B"/>
    <w:rsid w:val="00D33D23"/>
    <w:rsid w:val="00D33DE9"/>
    <w:rsid w:val="00D4673F"/>
    <w:rsid w:val="00D540FD"/>
    <w:rsid w:val="00D5690F"/>
    <w:rsid w:val="00D57A4B"/>
    <w:rsid w:val="00D61AB7"/>
    <w:rsid w:val="00D61F3F"/>
    <w:rsid w:val="00D62DEF"/>
    <w:rsid w:val="00D63230"/>
    <w:rsid w:val="00D7711B"/>
    <w:rsid w:val="00D7760F"/>
    <w:rsid w:val="00D8193B"/>
    <w:rsid w:val="00D825C3"/>
    <w:rsid w:val="00D90ABF"/>
    <w:rsid w:val="00D9328A"/>
    <w:rsid w:val="00D96438"/>
    <w:rsid w:val="00DA7802"/>
    <w:rsid w:val="00DB74B1"/>
    <w:rsid w:val="00DC16D7"/>
    <w:rsid w:val="00DC28B8"/>
    <w:rsid w:val="00DC3714"/>
    <w:rsid w:val="00DD068A"/>
    <w:rsid w:val="00DE09DD"/>
    <w:rsid w:val="00DE395A"/>
    <w:rsid w:val="00DE632F"/>
    <w:rsid w:val="00DF13FA"/>
    <w:rsid w:val="00E22C8C"/>
    <w:rsid w:val="00E244F7"/>
    <w:rsid w:val="00E25727"/>
    <w:rsid w:val="00E25A5B"/>
    <w:rsid w:val="00E35F5D"/>
    <w:rsid w:val="00E450D5"/>
    <w:rsid w:val="00E512FF"/>
    <w:rsid w:val="00E6621A"/>
    <w:rsid w:val="00E71881"/>
    <w:rsid w:val="00E723B6"/>
    <w:rsid w:val="00E874B8"/>
    <w:rsid w:val="00E907C6"/>
    <w:rsid w:val="00E96702"/>
    <w:rsid w:val="00EA3AB8"/>
    <w:rsid w:val="00EA4DEE"/>
    <w:rsid w:val="00EA73E8"/>
    <w:rsid w:val="00EB010F"/>
    <w:rsid w:val="00EC07DD"/>
    <w:rsid w:val="00EC1685"/>
    <w:rsid w:val="00ED1D92"/>
    <w:rsid w:val="00ED50CB"/>
    <w:rsid w:val="00ED52DA"/>
    <w:rsid w:val="00EE5639"/>
    <w:rsid w:val="00EF499E"/>
    <w:rsid w:val="00F01F41"/>
    <w:rsid w:val="00F0619C"/>
    <w:rsid w:val="00F22A07"/>
    <w:rsid w:val="00F2779C"/>
    <w:rsid w:val="00F279F3"/>
    <w:rsid w:val="00F37C15"/>
    <w:rsid w:val="00F41FA5"/>
    <w:rsid w:val="00F44625"/>
    <w:rsid w:val="00F546C2"/>
    <w:rsid w:val="00F621C9"/>
    <w:rsid w:val="00F65963"/>
    <w:rsid w:val="00F84220"/>
    <w:rsid w:val="00F852AC"/>
    <w:rsid w:val="00F87A6E"/>
    <w:rsid w:val="00F97A77"/>
    <w:rsid w:val="00FA16F2"/>
    <w:rsid w:val="00FB10D0"/>
    <w:rsid w:val="00FB30B4"/>
    <w:rsid w:val="00FB3A29"/>
    <w:rsid w:val="00FC29AE"/>
    <w:rsid w:val="00FD0F5C"/>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84435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Ysguborwen and The Coach House</Site_x0020_Name>
    <Internal_x002f_External xmlns="859f7ad6-93f6-4205-b62b-a17f28acbbac">Internal document</Internal_x002f_External>
    <Post_x0020_code xmlns="859f7ad6-93f6-4205-b62b-a17f28acbbac">NP15 1LU</Post_x0020_code>
    <Document_x0020_Type xmlns="859f7ad6-93f6-4205-b62b-a17f28acbbac">Report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Ysguborwen, Llantrisant, Usk, NP15 1LU</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2020-06-23T23:00:00+00:00</Document_x0020_Date>
    <Facility_x0020_Address xmlns="859f7ad6-93f6-4205-b62b-a17f28acbbac">Llantrisant, Usk</Facility_x0020_Address>
    <Environment_x0020_Sub_x0020_Folder xmlns="859f7ad6-93f6-4205-b62b-a17f28acbbac">Licences applications</Environment_x0020_Sub_x0020_Folder>
    <Customer_x0020_Name xmlns="859f7ad6-93f6-4205-b62b-a17f28acbbac">Mrs Ann Jagoe</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489" ma:contentTypeDescription="Permitting &amp; Compliance Word Document" ma:contentTypeScope="" ma:versionID="3d42fc2a443fd28ca998b230007c4ad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b67299c9-1600-4d20-976e-ea8f199d05b8"/>
    <ds:schemaRef ds:uri="http://schemas.microsoft.com/office/infopath/2007/PartnerControls"/>
    <ds:schemaRef ds:uri="859f7ad6-93f6-4205-b62b-a17f28acbbac"/>
    <ds:schemaRef ds:uri="http://purl.org/dc/terms/"/>
    <ds:schemaRef ds:uri="6e121689-de5b-41b9-a751-bfeda7fa2b07"/>
    <ds:schemaRef ds:uri="http://purl.org/dc/dcmitype/"/>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60E27C6-655D-4745-8A3E-E990710F138B}">
  <ds:schemaRefs>
    <ds:schemaRef ds:uri="Microsoft.SharePoint.Taxonomy.ContentTypeSync"/>
  </ds:schemaRefs>
</ds:datastoreItem>
</file>

<file path=customXml/itemProps4.xml><?xml version="1.0" encoding="utf-8"?>
<ds:datastoreItem xmlns:ds="http://schemas.openxmlformats.org/officeDocument/2006/customXml" ds:itemID="{C54FDE8C-CB91-4F92-935C-FAD54D2AF0A8}">
  <ds:schemaRefs>
    <ds:schemaRef ds:uri="http://schemas.microsoft.com/sharepoint/events"/>
  </ds:schemaRefs>
</ds:datastoreItem>
</file>

<file path=customXml/itemProps5.xml><?xml version="1.0" encoding="utf-8"?>
<ds:datastoreItem xmlns:ds="http://schemas.openxmlformats.org/officeDocument/2006/customXml" ds:itemID="{92FE85E5-1C09-4384-A03C-041ABDA070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844</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Bickerton, Steve</cp:lastModifiedBy>
  <cp:revision>54</cp:revision>
  <cp:lastPrinted>2008-01-30T13:54:00Z</cp:lastPrinted>
  <dcterms:created xsi:type="dcterms:W3CDTF">2020-05-04T06:38:00Z</dcterms:created>
  <dcterms:modified xsi:type="dcterms:W3CDTF">2020-06-24T07:18:00Z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f35a2ca8-6dfe-4bb1-9fb2-645bc69a88f3</vt:lpwstr>
  </property>
  <property fmtid="{D5CDD505-2E9C-101B-9397-08002B2CF9AE}" pid="11" name="SharedWithUsers">
    <vt:lpwstr/>
  </property>
  <property fmtid="{D5CDD505-2E9C-101B-9397-08002B2CF9AE}" pid="12" name="_dlc_DocId">
    <vt:lpwstr>REGU-184-299683</vt:lpwstr>
  </property>
  <property fmtid="{D5CDD505-2E9C-101B-9397-08002B2CF9AE}" pid="13" name="_dlc_DocIdUrl">
    <vt:lpwstr>https://cyfoethnaturiolcymru.sharepoint.com/teams/Regulatory/Permitting/_layouts/15/DocIdRedir.aspx?ID=REGU-184-299683, REGU-184-299683</vt:lpwstr>
  </property>
</Properties>
</file>