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507C146" w:rsidR="00D04424" w:rsidRPr="009550E9" w:rsidRDefault="0014332B" w:rsidP="003719AD">
      <w:pPr>
        <w:pStyle w:val="Heading1"/>
        <w:spacing w:before="0" w:after="0"/>
        <w:jc w:val="left"/>
        <w:rPr>
          <w:bCs/>
          <w:color w:val="auto"/>
          <w:sz w:val="32"/>
        </w:rPr>
      </w:pPr>
      <w:r w:rsidRPr="009550E9">
        <w:rPr>
          <w:bCs/>
          <w:color w:val="auto"/>
          <w:sz w:val="32"/>
        </w:rPr>
        <w:t xml:space="preserve">Bespoke </w:t>
      </w:r>
      <w:r w:rsidR="001F0E23" w:rsidRPr="009550E9">
        <w:rPr>
          <w:bCs/>
          <w:color w:val="auto"/>
          <w:sz w:val="32"/>
        </w:rPr>
        <w:t>Variation</w:t>
      </w:r>
      <w:r w:rsidR="00B73ECB" w:rsidRPr="009550E9">
        <w:rPr>
          <w:bCs/>
          <w:color w:val="auto"/>
          <w:sz w:val="32"/>
        </w:rPr>
        <w:t xml:space="preserve"> </w:t>
      </w:r>
    </w:p>
    <w:p w14:paraId="0FF1524F" w14:textId="77777777" w:rsidR="007820C3" w:rsidRPr="009550E9" w:rsidRDefault="007820C3" w:rsidP="00D04424">
      <w:pPr>
        <w:rPr>
          <w:rFonts w:ascii="Arial" w:hAnsi="Arial" w:cs="Arial"/>
          <w:szCs w:val="24"/>
        </w:rPr>
      </w:pPr>
    </w:p>
    <w:p w14:paraId="0FF15250" w14:textId="6DDC0E19" w:rsidR="00D04424" w:rsidRPr="006211D8" w:rsidRDefault="0060457F" w:rsidP="006B0BFB">
      <w:pPr>
        <w:spacing w:after="120"/>
        <w:rPr>
          <w:rFonts w:ascii="Arial" w:hAnsi="Arial" w:cs="Arial"/>
          <w:sz w:val="22"/>
          <w:szCs w:val="22"/>
        </w:rPr>
      </w:pPr>
      <w:r w:rsidRPr="006211D8">
        <w:rPr>
          <w:rFonts w:ascii="Arial" w:hAnsi="Arial" w:cs="Arial"/>
          <w:sz w:val="22"/>
          <w:szCs w:val="22"/>
        </w:rPr>
        <w:t xml:space="preserve">We have decided to </w:t>
      </w:r>
      <w:r w:rsidR="00D2020E" w:rsidRPr="006211D8">
        <w:rPr>
          <w:rFonts w:ascii="Arial" w:hAnsi="Arial" w:cs="Arial"/>
          <w:sz w:val="22"/>
          <w:szCs w:val="22"/>
        </w:rPr>
        <w:t xml:space="preserve">issue </w:t>
      </w:r>
      <w:r w:rsidR="009550E9" w:rsidRPr="006211D8">
        <w:rPr>
          <w:rFonts w:ascii="Arial" w:hAnsi="Arial" w:cs="Arial"/>
          <w:sz w:val="22"/>
          <w:szCs w:val="22"/>
        </w:rPr>
        <w:t xml:space="preserve">the </w:t>
      </w:r>
      <w:r w:rsidRPr="006211D8">
        <w:rPr>
          <w:rFonts w:ascii="Arial" w:hAnsi="Arial" w:cs="Arial"/>
          <w:sz w:val="22"/>
          <w:szCs w:val="22"/>
        </w:rPr>
        <w:t xml:space="preserve">variation for </w:t>
      </w:r>
      <w:r w:rsidR="000D18AF" w:rsidRPr="006211D8">
        <w:rPr>
          <w:rFonts w:ascii="Arial" w:hAnsi="Arial" w:cs="Arial"/>
          <w:sz w:val="22"/>
          <w:szCs w:val="22"/>
        </w:rPr>
        <w:t>Llangollen</w:t>
      </w:r>
      <w:r w:rsidR="009550E9" w:rsidRPr="006211D8">
        <w:rPr>
          <w:rFonts w:ascii="Arial" w:hAnsi="Arial" w:cs="Arial"/>
          <w:sz w:val="22"/>
          <w:szCs w:val="22"/>
        </w:rPr>
        <w:t xml:space="preserve"> Wastewater Treatment Works </w:t>
      </w:r>
      <w:r w:rsidRPr="006211D8">
        <w:rPr>
          <w:rFonts w:ascii="Arial" w:hAnsi="Arial" w:cs="Arial"/>
          <w:sz w:val="22"/>
          <w:szCs w:val="22"/>
        </w:rPr>
        <w:t xml:space="preserve">operated by </w:t>
      </w:r>
      <w:proofErr w:type="spellStart"/>
      <w:r w:rsidR="009550E9" w:rsidRPr="006211D8">
        <w:rPr>
          <w:rFonts w:ascii="Arial" w:hAnsi="Arial" w:cs="Arial"/>
          <w:sz w:val="22"/>
          <w:szCs w:val="22"/>
        </w:rPr>
        <w:t>Dŵr</w:t>
      </w:r>
      <w:proofErr w:type="spellEnd"/>
      <w:r w:rsidR="009550E9" w:rsidRPr="006211D8">
        <w:rPr>
          <w:rFonts w:ascii="Arial" w:hAnsi="Arial" w:cs="Arial"/>
          <w:sz w:val="22"/>
          <w:szCs w:val="22"/>
        </w:rPr>
        <w:t xml:space="preserve"> Cymru </w:t>
      </w:r>
      <w:proofErr w:type="spellStart"/>
      <w:r w:rsidR="009550E9" w:rsidRPr="006211D8">
        <w:rPr>
          <w:rFonts w:ascii="Arial" w:hAnsi="Arial" w:cs="Arial"/>
          <w:sz w:val="22"/>
          <w:szCs w:val="22"/>
        </w:rPr>
        <w:t>Cyfyngedig</w:t>
      </w:r>
      <w:proofErr w:type="spellEnd"/>
      <w:r w:rsidR="009550E9" w:rsidRPr="006211D8">
        <w:rPr>
          <w:rFonts w:ascii="Arial" w:hAnsi="Arial" w:cs="Arial"/>
          <w:sz w:val="22"/>
          <w:szCs w:val="22"/>
        </w:rPr>
        <w:t>.</w:t>
      </w:r>
    </w:p>
    <w:p w14:paraId="178F17B4" w14:textId="7F5F0103" w:rsidR="00E907C6" w:rsidRPr="006211D8" w:rsidRDefault="00E907C6" w:rsidP="006B0BFB">
      <w:pPr>
        <w:tabs>
          <w:tab w:val="left" w:pos="4253"/>
          <w:tab w:val="left" w:pos="6804"/>
        </w:tabs>
        <w:spacing w:after="120"/>
        <w:rPr>
          <w:rFonts w:ascii="Arial" w:hAnsi="Arial"/>
          <w:kern w:val="28"/>
          <w:sz w:val="22"/>
          <w:szCs w:val="22"/>
        </w:rPr>
      </w:pPr>
      <w:bookmarkStart w:id="0" w:name="OLE_LINK1"/>
      <w:bookmarkStart w:id="1" w:name="OLE_LINK2"/>
      <w:r w:rsidRPr="006211D8">
        <w:rPr>
          <w:rFonts w:ascii="Arial" w:hAnsi="Arial"/>
          <w:color w:val="000000"/>
          <w:kern w:val="28"/>
          <w:sz w:val="22"/>
          <w:szCs w:val="22"/>
        </w:rPr>
        <w:t xml:space="preserve">The application </w:t>
      </w:r>
      <w:r w:rsidRPr="006211D8">
        <w:rPr>
          <w:rFonts w:ascii="Arial" w:hAnsi="Arial"/>
          <w:kern w:val="28"/>
          <w:sz w:val="22"/>
          <w:szCs w:val="22"/>
        </w:rPr>
        <w:t xml:space="preserve">number is </w:t>
      </w:r>
      <w:r w:rsidR="009550E9" w:rsidRPr="006211D8">
        <w:rPr>
          <w:rFonts w:ascii="Arial" w:hAnsi="Arial"/>
          <w:sz w:val="22"/>
          <w:szCs w:val="22"/>
        </w:rPr>
        <w:t>PAN-0099</w:t>
      </w:r>
      <w:r w:rsidR="000D18AF" w:rsidRPr="006211D8">
        <w:rPr>
          <w:rFonts w:ascii="Arial" w:hAnsi="Arial"/>
          <w:sz w:val="22"/>
          <w:szCs w:val="22"/>
        </w:rPr>
        <w:t>58</w:t>
      </w:r>
    </w:p>
    <w:p w14:paraId="0FF15251" w14:textId="51EBD628" w:rsidR="00D04424" w:rsidRPr="006211D8" w:rsidRDefault="00D04424" w:rsidP="006B0BFB">
      <w:pPr>
        <w:tabs>
          <w:tab w:val="left" w:pos="4253"/>
          <w:tab w:val="left" w:pos="6804"/>
        </w:tabs>
        <w:spacing w:after="120"/>
        <w:rPr>
          <w:rFonts w:ascii="Arial" w:hAnsi="Arial"/>
          <w:sz w:val="22"/>
          <w:szCs w:val="22"/>
        </w:rPr>
      </w:pPr>
      <w:r w:rsidRPr="006211D8">
        <w:rPr>
          <w:rFonts w:ascii="Arial" w:hAnsi="Arial"/>
          <w:kern w:val="28"/>
          <w:sz w:val="22"/>
          <w:szCs w:val="22"/>
        </w:rPr>
        <w:t>The</w:t>
      </w:r>
      <w:r w:rsidRPr="006211D8">
        <w:rPr>
          <w:rFonts w:ascii="Arial" w:hAnsi="Arial"/>
          <w:b/>
          <w:kern w:val="28"/>
          <w:sz w:val="22"/>
          <w:szCs w:val="22"/>
        </w:rPr>
        <w:t xml:space="preserve"> </w:t>
      </w:r>
      <w:r w:rsidRPr="006211D8">
        <w:rPr>
          <w:rFonts w:ascii="Arial" w:hAnsi="Arial"/>
          <w:sz w:val="22"/>
          <w:szCs w:val="22"/>
        </w:rPr>
        <w:t xml:space="preserve">permit number is </w:t>
      </w:r>
      <w:r w:rsidR="00757E8C" w:rsidRPr="006211D8">
        <w:rPr>
          <w:rFonts w:ascii="Arial" w:hAnsi="Arial"/>
          <w:sz w:val="22"/>
          <w:szCs w:val="22"/>
        </w:rPr>
        <w:t>CM0005401</w:t>
      </w:r>
    </w:p>
    <w:bookmarkEnd w:id="0"/>
    <w:bookmarkEnd w:id="1"/>
    <w:p w14:paraId="095D13D2" w14:textId="3FD9DCDF" w:rsidR="009550E9" w:rsidRPr="006211D8" w:rsidRDefault="009550E9" w:rsidP="009550E9">
      <w:pPr>
        <w:pStyle w:val="Draftingnote"/>
        <w:spacing w:before="0"/>
        <w:rPr>
          <w:rFonts w:cs="Arial"/>
          <w:i w:val="0"/>
          <w:color w:val="auto"/>
          <w:sz w:val="22"/>
          <w:szCs w:val="22"/>
        </w:rPr>
      </w:pPr>
      <w:r w:rsidRPr="006211D8">
        <w:rPr>
          <w:rFonts w:cs="Arial"/>
          <w:i w:val="0"/>
          <w:color w:val="auto"/>
          <w:sz w:val="22"/>
          <w:szCs w:val="22"/>
        </w:rPr>
        <w:t xml:space="preserve">The permit has been varied to change the maximum limit of total iron from </w:t>
      </w:r>
      <w:r w:rsidR="00B55418" w:rsidRPr="006211D8">
        <w:rPr>
          <w:rFonts w:cs="Arial"/>
          <w:i w:val="0"/>
          <w:color w:val="auto"/>
          <w:sz w:val="22"/>
          <w:szCs w:val="22"/>
        </w:rPr>
        <w:t>50</w:t>
      </w:r>
      <w:r w:rsidRPr="006211D8">
        <w:rPr>
          <w:rFonts w:cs="Arial"/>
          <w:i w:val="0"/>
          <w:color w:val="auto"/>
          <w:sz w:val="22"/>
          <w:szCs w:val="22"/>
        </w:rPr>
        <w:t>00µg/l to a 95%ile limit of 4000µg/l and a maximum limit of 8000µg/l.</w:t>
      </w:r>
    </w:p>
    <w:p w14:paraId="52CE178F" w14:textId="77777777" w:rsidR="009550E9" w:rsidRPr="006211D8" w:rsidRDefault="009550E9" w:rsidP="009550E9">
      <w:pPr>
        <w:pStyle w:val="Draftingnote"/>
        <w:spacing w:before="0"/>
        <w:rPr>
          <w:rFonts w:cs="Arial"/>
          <w:i w:val="0"/>
          <w:color w:val="auto"/>
          <w:sz w:val="22"/>
          <w:szCs w:val="22"/>
        </w:rPr>
      </w:pPr>
    </w:p>
    <w:p w14:paraId="476AB299" w14:textId="2440B886" w:rsidR="009550E9" w:rsidRPr="006211D8" w:rsidRDefault="006211D8" w:rsidP="009550E9">
      <w:pPr>
        <w:pStyle w:val="Draftingnote"/>
        <w:spacing w:before="0"/>
        <w:rPr>
          <w:rFonts w:cs="Arial"/>
          <w:i w:val="0"/>
          <w:color w:val="auto"/>
          <w:sz w:val="22"/>
          <w:szCs w:val="22"/>
        </w:rPr>
      </w:pPr>
      <w:r w:rsidRPr="006211D8">
        <w:rPr>
          <w:rFonts w:cs="Arial"/>
          <w:i w:val="0"/>
          <w:color w:val="auto"/>
          <w:sz w:val="22"/>
          <w:szCs w:val="22"/>
        </w:rPr>
        <w:t>The inlet storm and sewage pumping station at the head of the works (CM00</w:t>
      </w:r>
      <w:r w:rsidRPr="006211D8">
        <w:rPr>
          <w:rFonts w:cs="Arial"/>
          <w:i w:val="0"/>
          <w:color w:val="auto"/>
          <w:sz w:val="22"/>
          <w:szCs w:val="22"/>
        </w:rPr>
        <w:t>0</w:t>
      </w:r>
      <w:r w:rsidRPr="006211D8">
        <w:rPr>
          <w:rFonts w:cs="Arial"/>
          <w:i w:val="0"/>
          <w:color w:val="auto"/>
          <w:sz w:val="22"/>
          <w:szCs w:val="22"/>
        </w:rPr>
        <w:t xml:space="preserve">5501) </w:t>
      </w:r>
      <w:r w:rsidR="009550E9" w:rsidRPr="006211D8">
        <w:rPr>
          <w:rFonts w:cs="Arial"/>
          <w:i w:val="0"/>
          <w:color w:val="auto"/>
          <w:sz w:val="22"/>
          <w:szCs w:val="22"/>
        </w:rPr>
        <w:t>has also been consolidated into the permit. Event Duration Monitoring and reporting requirements are associated with the storm discharge.</w:t>
      </w:r>
    </w:p>
    <w:p w14:paraId="66D45454" w14:textId="77777777" w:rsidR="009550E9" w:rsidRPr="006211D8" w:rsidRDefault="009550E9" w:rsidP="009550E9">
      <w:pPr>
        <w:pStyle w:val="Draftingnote"/>
        <w:spacing w:before="0"/>
        <w:rPr>
          <w:rFonts w:cs="Arial"/>
          <w:i w:val="0"/>
          <w:color w:val="auto"/>
          <w:sz w:val="22"/>
          <w:szCs w:val="22"/>
        </w:rPr>
      </w:pPr>
    </w:p>
    <w:p w14:paraId="0FF15253" w14:textId="77BC2ED2" w:rsidR="00D04424" w:rsidRPr="006211D8" w:rsidRDefault="00D04424" w:rsidP="009550E9">
      <w:pPr>
        <w:tabs>
          <w:tab w:val="left" w:pos="4253"/>
          <w:tab w:val="left" w:pos="6804"/>
        </w:tabs>
        <w:spacing w:after="120"/>
        <w:rPr>
          <w:rFonts w:ascii="Arial" w:hAnsi="Arial"/>
          <w:sz w:val="22"/>
          <w:szCs w:val="22"/>
        </w:rPr>
      </w:pPr>
      <w:r w:rsidRPr="006211D8">
        <w:rPr>
          <w:rFonts w:ascii="Arial" w:hAnsi="Arial"/>
          <w:sz w:val="22"/>
          <w:szCs w:val="22"/>
        </w:rPr>
        <w:t>We consider in reaching that decision we have taken into account all relevant considerations and legal requirements and that the permit will ensure that the appropriate level of environment</w:t>
      </w:r>
      <w:r w:rsidR="007820C3" w:rsidRPr="006211D8">
        <w:rPr>
          <w:rFonts w:ascii="Arial" w:hAnsi="Arial"/>
          <w:sz w:val="22"/>
          <w:szCs w:val="22"/>
        </w:rPr>
        <w:t>al</w:t>
      </w:r>
      <w:r w:rsidRPr="006211D8">
        <w:rPr>
          <w:rFonts w:ascii="Arial" w:hAnsi="Arial"/>
          <w:sz w:val="22"/>
          <w:szCs w:val="22"/>
        </w:rPr>
        <w:t xml:space="preserve"> protection is provided.</w:t>
      </w:r>
    </w:p>
    <w:p w14:paraId="0FF15254" w14:textId="77777777" w:rsidR="00D04424" w:rsidRPr="006211D8" w:rsidRDefault="00D04424" w:rsidP="00D04424">
      <w:pPr>
        <w:rPr>
          <w:rFonts w:ascii="Arial" w:hAnsi="Arial" w:cs="Arial"/>
          <w:b/>
          <w:sz w:val="22"/>
          <w:szCs w:val="22"/>
        </w:rPr>
      </w:pPr>
    </w:p>
    <w:p w14:paraId="0FF15255" w14:textId="77777777" w:rsidR="00D04424" w:rsidRPr="006211D8" w:rsidRDefault="00D04424" w:rsidP="00D04424">
      <w:pPr>
        <w:rPr>
          <w:rFonts w:ascii="Arial" w:hAnsi="Arial" w:cs="Arial"/>
          <w:b/>
          <w:sz w:val="22"/>
          <w:szCs w:val="22"/>
        </w:rPr>
      </w:pPr>
    </w:p>
    <w:p w14:paraId="0FF15256" w14:textId="77777777" w:rsidR="00D04424" w:rsidRPr="006211D8" w:rsidRDefault="00D04424" w:rsidP="00D04424">
      <w:pPr>
        <w:rPr>
          <w:rFonts w:ascii="Arial" w:hAnsi="Arial" w:cs="Arial"/>
          <w:b/>
          <w:sz w:val="22"/>
          <w:szCs w:val="22"/>
        </w:rPr>
      </w:pPr>
      <w:r w:rsidRPr="006211D8">
        <w:rPr>
          <w:rFonts w:ascii="Arial" w:hAnsi="Arial" w:cs="Arial"/>
          <w:b/>
          <w:sz w:val="22"/>
          <w:szCs w:val="22"/>
        </w:rPr>
        <w:t>Purpose of this document</w:t>
      </w:r>
    </w:p>
    <w:p w14:paraId="0FF15257" w14:textId="77777777" w:rsidR="00D04424" w:rsidRPr="006211D8" w:rsidRDefault="00D04424" w:rsidP="00D04424">
      <w:pPr>
        <w:rPr>
          <w:rFonts w:ascii="Arial" w:hAnsi="Arial"/>
          <w:b/>
          <w:sz w:val="22"/>
          <w:szCs w:val="22"/>
        </w:rPr>
      </w:pPr>
    </w:p>
    <w:p w14:paraId="0FF15258" w14:textId="77777777" w:rsidR="00D04424" w:rsidRPr="006211D8" w:rsidRDefault="00D04424" w:rsidP="002741DD">
      <w:pPr>
        <w:spacing w:after="60"/>
        <w:rPr>
          <w:rFonts w:ascii="Arial" w:hAnsi="Arial"/>
          <w:sz w:val="22"/>
          <w:szCs w:val="22"/>
        </w:rPr>
      </w:pPr>
      <w:r w:rsidRPr="006211D8">
        <w:rPr>
          <w:rFonts w:ascii="Arial" w:hAnsi="Arial"/>
          <w:sz w:val="22"/>
          <w:szCs w:val="22"/>
        </w:rPr>
        <w:t>This decision document:</w:t>
      </w:r>
      <w:bookmarkStart w:id="2" w:name="_GoBack"/>
      <w:bookmarkEnd w:id="2"/>
    </w:p>
    <w:p w14:paraId="0FF15259" w14:textId="77777777" w:rsidR="00D04424" w:rsidRPr="006211D8" w:rsidRDefault="00D04424" w:rsidP="002741DD">
      <w:pPr>
        <w:numPr>
          <w:ilvl w:val="0"/>
          <w:numId w:val="19"/>
        </w:numPr>
        <w:tabs>
          <w:tab w:val="clear" w:pos="1866"/>
          <w:tab w:val="num" w:pos="1134"/>
        </w:tabs>
        <w:spacing w:after="60"/>
        <w:ind w:left="1134" w:hanging="567"/>
        <w:rPr>
          <w:rFonts w:ascii="Arial" w:hAnsi="Arial"/>
          <w:sz w:val="22"/>
          <w:szCs w:val="22"/>
        </w:rPr>
      </w:pPr>
      <w:r w:rsidRPr="006211D8">
        <w:rPr>
          <w:rFonts w:ascii="Arial" w:hAnsi="Arial"/>
          <w:sz w:val="22"/>
          <w:szCs w:val="22"/>
        </w:rPr>
        <w:t xml:space="preserve">explains how the </w:t>
      </w:r>
      <w:r w:rsidR="00DE395A" w:rsidRPr="006211D8">
        <w:rPr>
          <w:rFonts w:ascii="Arial" w:hAnsi="Arial"/>
          <w:sz w:val="22"/>
          <w:szCs w:val="22"/>
        </w:rPr>
        <w:t>application has been determined</w:t>
      </w:r>
    </w:p>
    <w:p w14:paraId="0FF1525A" w14:textId="77777777" w:rsidR="00D04424" w:rsidRPr="006211D8" w:rsidRDefault="00D04424" w:rsidP="002741DD">
      <w:pPr>
        <w:numPr>
          <w:ilvl w:val="0"/>
          <w:numId w:val="19"/>
        </w:numPr>
        <w:tabs>
          <w:tab w:val="clear" w:pos="1866"/>
          <w:tab w:val="num" w:pos="1134"/>
        </w:tabs>
        <w:spacing w:after="60"/>
        <w:ind w:left="1134" w:hanging="567"/>
        <w:rPr>
          <w:rFonts w:ascii="Arial" w:hAnsi="Arial"/>
          <w:sz w:val="22"/>
          <w:szCs w:val="22"/>
        </w:rPr>
      </w:pPr>
      <w:r w:rsidRPr="006211D8">
        <w:rPr>
          <w:rFonts w:ascii="Arial" w:hAnsi="Arial"/>
          <w:sz w:val="22"/>
          <w:szCs w:val="22"/>
        </w:rPr>
        <w:t>provides a record</w:t>
      </w:r>
      <w:r w:rsidR="00DE395A" w:rsidRPr="006211D8">
        <w:rPr>
          <w:rFonts w:ascii="Arial" w:hAnsi="Arial"/>
          <w:sz w:val="22"/>
          <w:szCs w:val="22"/>
        </w:rPr>
        <w:t xml:space="preserve"> of the decision-making process</w:t>
      </w:r>
      <w:r w:rsidR="009D4D88" w:rsidRPr="006211D8">
        <w:rPr>
          <w:rFonts w:ascii="Arial" w:hAnsi="Arial"/>
          <w:sz w:val="22"/>
          <w:szCs w:val="22"/>
        </w:rPr>
        <w:t xml:space="preserve"> </w:t>
      </w:r>
    </w:p>
    <w:p w14:paraId="0FF1525B" w14:textId="77777777" w:rsidR="00D04424" w:rsidRPr="006211D8" w:rsidRDefault="00D04424" w:rsidP="002741DD">
      <w:pPr>
        <w:numPr>
          <w:ilvl w:val="0"/>
          <w:numId w:val="19"/>
        </w:numPr>
        <w:tabs>
          <w:tab w:val="clear" w:pos="1866"/>
          <w:tab w:val="num" w:pos="1134"/>
        </w:tabs>
        <w:spacing w:after="60"/>
        <w:ind w:left="1134" w:hanging="567"/>
        <w:rPr>
          <w:rFonts w:ascii="Arial" w:hAnsi="Arial"/>
          <w:sz w:val="22"/>
          <w:szCs w:val="22"/>
        </w:rPr>
      </w:pPr>
      <w:r w:rsidRPr="006211D8">
        <w:rPr>
          <w:rFonts w:ascii="Arial" w:hAnsi="Arial"/>
          <w:sz w:val="22"/>
          <w:szCs w:val="22"/>
        </w:rPr>
        <w:t>shows how all relevant factor</w:t>
      </w:r>
      <w:r w:rsidR="00DE395A" w:rsidRPr="006211D8">
        <w:rPr>
          <w:rFonts w:ascii="Arial" w:hAnsi="Arial"/>
          <w:sz w:val="22"/>
          <w:szCs w:val="22"/>
        </w:rPr>
        <w:t>s have been taken into account</w:t>
      </w:r>
    </w:p>
    <w:p w14:paraId="0FF1525C" w14:textId="77777777" w:rsidR="00DE395A" w:rsidRPr="006211D8" w:rsidRDefault="00DE395A" w:rsidP="002741DD">
      <w:pPr>
        <w:numPr>
          <w:ilvl w:val="0"/>
          <w:numId w:val="19"/>
        </w:numPr>
        <w:tabs>
          <w:tab w:val="clear" w:pos="1866"/>
          <w:tab w:val="num" w:pos="1134"/>
        </w:tabs>
        <w:spacing w:after="60"/>
        <w:ind w:left="1134" w:hanging="567"/>
        <w:rPr>
          <w:rFonts w:ascii="Arial" w:hAnsi="Arial"/>
          <w:color w:val="000000"/>
          <w:sz w:val="22"/>
          <w:szCs w:val="22"/>
        </w:rPr>
      </w:pPr>
      <w:r w:rsidRPr="006211D8">
        <w:rPr>
          <w:rFonts w:ascii="Arial" w:hAnsi="Arial"/>
          <w:color w:val="000000"/>
          <w:sz w:val="22"/>
          <w:szCs w:val="22"/>
        </w:rPr>
        <w:t>justifies the specific conditions in the permit other than those in our generic permit template</w:t>
      </w:r>
      <w:r w:rsidR="001648C3" w:rsidRPr="006211D8">
        <w:rPr>
          <w:rFonts w:ascii="Arial" w:hAnsi="Arial"/>
          <w:color w:val="000000"/>
          <w:sz w:val="22"/>
          <w:szCs w:val="22"/>
        </w:rPr>
        <w:t>.</w:t>
      </w:r>
    </w:p>
    <w:p w14:paraId="0FF1525D" w14:textId="77777777" w:rsidR="00D04424" w:rsidRPr="006211D8" w:rsidRDefault="00D04424" w:rsidP="00D04424">
      <w:pPr>
        <w:rPr>
          <w:rFonts w:ascii="Arial" w:hAnsi="Arial"/>
          <w:sz w:val="22"/>
          <w:szCs w:val="22"/>
        </w:rPr>
      </w:pPr>
      <w:r w:rsidRPr="006211D8">
        <w:rPr>
          <w:rFonts w:ascii="Arial" w:hAnsi="Arial"/>
          <w:sz w:val="22"/>
          <w:szCs w:val="22"/>
        </w:rPr>
        <w:t xml:space="preserve">Unless the decision document specifies </w:t>
      </w:r>
      <w:proofErr w:type="gramStart"/>
      <w:r w:rsidRPr="006211D8">
        <w:rPr>
          <w:rFonts w:ascii="Arial" w:hAnsi="Arial"/>
          <w:sz w:val="22"/>
          <w:szCs w:val="22"/>
        </w:rPr>
        <w:t>otherwise</w:t>
      </w:r>
      <w:proofErr w:type="gramEnd"/>
      <w:r w:rsidRPr="006211D8">
        <w:rPr>
          <w:rFonts w:ascii="Arial" w:hAnsi="Arial"/>
          <w:sz w:val="22"/>
          <w:szCs w:val="22"/>
        </w:rPr>
        <w:t xml:space="preserve"> we have accepted the applicant’s proposals.</w:t>
      </w:r>
    </w:p>
    <w:p w14:paraId="0FF1525E" w14:textId="77777777" w:rsidR="00D04424" w:rsidRPr="006211D8" w:rsidRDefault="00D04424" w:rsidP="00D04424">
      <w:pPr>
        <w:rPr>
          <w:rFonts w:ascii="Arial" w:hAnsi="Arial"/>
          <w:sz w:val="22"/>
          <w:szCs w:val="22"/>
        </w:rPr>
      </w:pPr>
    </w:p>
    <w:p w14:paraId="0FF1525F" w14:textId="77777777" w:rsidR="00D04424" w:rsidRPr="006211D8" w:rsidRDefault="00D04424" w:rsidP="00D04424">
      <w:pPr>
        <w:rPr>
          <w:rFonts w:ascii="Arial" w:hAnsi="Arial"/>
          <w:b/>
          <w:sz w:val="22"/>
          <w:szCs w:val="22"/>
        </w:rPr>
      </w:pPr>
    </w:p>
    <w:p w14:paraId="0FF15260" w14:textId="77777777" w:rsidR="00D04424" w:rsidRPr="006211D8" w:rsidRDefault="00D04424" w:rsidP="00D04424">
      <w:pPr>
        <w:rPr>
          <w:rFonts w:ascii="Arial" w:hAnsi="Arial"/>
          <w:b/>
          <w:caps/>
          <w:sz w:val="22"/>
          <w:szCs w:val="22"/>
        </w:rPr>
      </w:pPr>
      <w:r w:rsidRPr="006211D8">
        <w:rPr>
          <w:rFonts w:ascii="Arial" w:hAnsi="Arial"/>
          <w:b/>
          <w:sz w:val="22"/>
          <w:szCs w:val="22"/>
        </w:rPr>
        <w:t>Structure of this document</w:t>
      </w:r>
    </w:p>
    <w:p w14:paraId="0FF15261" w14:textId="77777777" w:rsidR="00D04424" w:rsidRPr="006211D8" w:rsidRDefault="00D04424" w:rsidP="00D04424">
      <w:pPr>
        <w:pStyle w:val="Heading8"/>
        <w:rPr>
          <w:caps w:val="0"/>
          <w:sz w:val="22"/>
          <w:szCs w:val="22"/>
        </w:rPr>
      </w:pPr>
    </w:p>
    <w:p w14:paraId="0FF15263" w14:textId="77777777" w:rsidR="006420BA" w:rsidRPr="006211D8" w:rsidRDefault="006420BA" w:rsidP="006420BA">
      <w:pPr>
        <w:numPr>
          <w:ilvl w:val="0"/>
          <w:numId w:val="17"/>
        </w:numPr>
        <w:tabs>
          <w:tab w:val="clear" w:pos="1440"/>
          <w:tab w:val="num" w:pos="1134"/>
        </w:tabs>
        <w:spacing w:after="60"/>
        <w:ind w:left="1134" w:hanging="567"/>
        <w:rPr>
          <w:rFonts w:ascii="Arial" w:hAnsi="Arial"/>
          <w:sz w:val="22"/>
          <w:szCs w:val="22"/>
        </w:rPr>
      </w:pPr>
      <w:r w:rsidRPr="006211D8">
        <w:rPr>
          <w:rFonts w:ascii="Arial" w:hAnsi="Arial"/>
          <w:sz w:val="22"/>
          <w:szCs w:val="22"/>
        </w:rPr>
        <w:t>Annex 1 the decision checklist</w:t>
      </w:r>
    </w:p>
    <w:p w14:paraId="0FF15271" w14:textId="77777777" w:rsidR="009864F9" w:rsidRPr="005B6A95" w:rsidRDefault="00C44B7E" w:rsidP="005B6A95">
      <w:pPr>
        <w:pStyle w:val="Heading1"/>
        <w:rPr>
          <w:bCs/>
          <w:sz w:val="24"/>
        </w:rPr>
      </w:pPr>
      <w:r w:rsidRPr="006211D8">
        <w:rPr>
          <w:sz w:val="22"/>
          <w:szCs w:val="22"/>
        </w:rP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86DF99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9550E9" w:rsidRDefault="007820C3" w:rsidP="0016775A">
            <w:pPr>
              <w:rPr>
                <w:rFonts w:ascii="Arial" w:hAnsi="Arial" w:cs="Arial"/>
                <w:szCs w:val="24"/>
              </w:rPr>
            </w:pPr>
            <w:r w:rsidRPr="009550E9">
              <w:rPr>
                <w:rFonts w:ascii="Arial" w:hAnsi="Arial" w:cs="Arial"/>
                <w:szCs w:val="24"/>
              </w:rPr>
              <w:t xml:space="preserve">Applicable </w:t>
            </w:r>
            <w:r w:rsidR="002436CC" w:rsidRPr="009550E9">
              <w:rPr>
                <w:rFonts w:ascii="Arial" w:hAnsi="Arial" w:cs="Arial"/>
                <w:szCs w:val="24"/>
              </w:rPr>
              <w:t>d</w:t>
            </w:r>
            <w:r w:rsidRPr="009550E9">
              <w:rPr>
                <w:rFonts w:ascii="Arial" w:hAnsi="Arial" w:cs="Arial"/>
                <w:szCs w:val="24"/>
              </w:rPr>
              <w:t xml:space="preserve">irectives </w:t>
            </w:r>
          </w:p>
        </w:tc>
        <w:tc>
          <w:tcPr>
            <w:tcW w:w="6266" w:type="dxa"/>
          </w:tcPr>
          <w:p w14:paraId="0FF152B5" w14:textId="77777777" w:rsidR="007820C3" w:rsidRPr="009550E9" w:rsidRDefault="007820C3" w:rsidP="0016775A">
            <w:pPr>
              <w:rPr>
                <w:rFonts w:ascii="Arial" w:hAnsi="Arial" w:cs="Arial"/>
                <w:szCs w:val="24"/>
              </w:rPr>
            </w:pPr>
            <w:r w:rsidRPr="009550E9">
              <w:rPr>
                <w:rFonts w:ascii="Arial" w:hAnsi="Arial" w:cs="Arial"/>
                <w:szCs w:val="24"/>
              </w:rPr>
              <w:t xml:space="preserve">All applicable European </w:t>
            </w:r>
            <w:r w:rsidR="002436CC" w:rsidRPr="009550E9">
              <w:rPr>
                <w:rFonts w:ascii="Arial" w:hAnsi="Arial" w:cs="Arial"/>
                <w:szCs w:val="24"/>
              </w:rPr>
              <w:t>di</w:t>
            </w:r>
            <w:r w:rsidRPr="009550E9">
              <w:rPr>
                <w:rFonts w:ascii="Arial" w:hAnsi="Arial" w:cs="Arial"/>
                <w:szCs w:val="24"/>
              </w:rPr>
              <w:t>rectives have been considered in the determination of the application.</w:t>
            </w:r>
          </w:p>
          <w:p w14:paraId="0FF152B6" w14:textId="77777777" w:rsidR="007820C3" w:rsidRPr="009550E9" w:rsidRDefault="007820C3" w:rsidP="0016775A">
            <w:pPr>
              <w:rPr>
                <w:rFonts w:ascii="Arial" w:hAnsi="Arial" w:cs="Arial"/>
                <w:szCs w:val="24"/>
              </w:rPr>
            </w:pPr>
          </w:p>
          <w:p w14:paraId="5D656818" w14:textId="4D942DE3" w:rsidR="009550E9" w:rsidRPr="009550E9" w:rsidRDefault="009550E9" w:rsidP="009550E9">
            <w:pPr>
              <w:pStyle w:val="ListParagraph"/>
              <w:numPr>
                <w:ilvl w:val="0"/>
                <w:numId w:val="20"/>
              </w:numPr>
              <w:spacing w:before="60"/>
              <w:rPr>
                <w:rFonts w:ascii="Arial" w:hAnsi="Arial" w:cs="Arial"/>
                <w:szCs w:val="24"/>
              </w:rPr>
            </w:pPr>
            <w:r w:rsidRPr="009550E9">
              <w:rPr>
                <w:rFonts w:ascii="Arial" w:hAnsi="Arial" w:cs="Arial"/>
                <w:szCs w:val="24"/>
              </w:rPr>
              <w:t xml:space="preserve">Water Framework Directive: </w:t>
            </w:r>
            <w:proofErr w:type="gramStart"/>
            <w:r w:rsidRPr="009550E9">
              <w:rPr>
                <w:rFonts w:ascii="Arial" w:hAnsi="Arial" w:cs="Arial"/>
                <w:szCs w:val="24"/>
              </w:rPr>
              <w:t>the</w:t>
            </w:r>
            <w:proofErr w:type="gramEnd"/>
            <w:r w:rsidRPr="009550E9">
              <w:rPr>
                <w:rFonts w:ascii="Arial" w:hAnsi="Arial" w:cs="Arial"/>
                <w:szCs w:val="24"/>
              </w:rPr>
              <w:t xml:space="preserve"> Iron modelling was undertaken in accordance with ‘PR14 OI: Appendix H’, the iron limit set in accordance with this document protects the Iron EQS within the receiving watercourse. The iron modelling proforma has been saved with the determination documents</w:t>
            </w:r>
          </w:p>
          <w:p w14:paraId="0FF152B8" w14:textId="77777777" w:rsidR="007820C3" w:rsidRPr="009550E9"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550E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D" w14:textId="2ED4D184" w:rsidR="007820C3" w:rsidRPr="009550E9" w:rsidRDefault="009550E9" w:rsidP="00EF499E">
            <w:pPr>
              <w:rPr>
                <w:rFonts w:ascii="Arial" w:hAnsi="Arial" w:cs="Arial"/>
                <w:szCs w:val="24"/>
              </w:rPr>
            </w:pPr>
            <w:r w:rsidRPr="009550E9">
              <w:rPr>
                <w:rFonts w:ascii="Arial" w:hAnsi="Arial" w:cs="Arial"/>
                <w:szCs w:val="24"/>
              </w:rPr>
              <w:t xml:space="preserve">No assessment was undertaken as the variation was to amend how we regulate the iron limits </w:t>
            </w:r>
            <w:r w:rsidRPr="009550E9">
              <w:rPr>
                <w:rFonts w:ascii="Arial" w:hAnsi="Arial" w:cs="Arial"/>
                <w:b/>
                <w:szCs w:val="24"/>
                <w:u w:val="single"/>
              </w:rPr>
              <w:t>only.</w:t>
            </w:r>
            <w:r w:rsidRPr="009550E9">
              <w:rPr>
                <w:rFonts w:ascii="Arial" w:hAnsi="Arial" w:cs="Arial"/>
                <w:szCs w:val="24"/>
              </w:rPr>
              <w:t xml:space="preserve"> It was ascertained that this would not adversely affect the sites designated features. Furthermore, no concerns were raised by conservation officers during the internal consultation process.</w:t>
            </w:r>
          </w:p>
          <w:p w14:paraId="0FF152CE" w14:textId="4495203E" w:rsidR="007820C3" w:rsidRPr="009550E9" w:rsidRDefault="007820C3" w:rsidP="00EF499E">
            <w:pPr>
              <w:rPr>
                <w:rFonts w:ascii="Arial" w:hAnsi="Arial" w:cs="Arial"/>
                <w:szCs w:val="24"/>
              </w:rPr>
            </w:pPr>
            <w:r w:rsidRPr="009550E9">
              <w:rPr>
                <w:rFonts w:ascii="Arial" w:hAnsi="Arial" w:cs="Arial"/>
                <w:szCs w:val="24"/>
              </w:rPr>
              <w:lastRenderedPageBreak/>
              <w:t xml:space="preserve">We have not formally </w:t>
            </w:r>
            <w:proofErr w:type="gramStart"/>
            <w:r w:rsidRPr="009550E9">
              <w:rPr>
                <w:rFonts w:ascii="Arial" w:hAnsi="Arial" w:cs="Arial"/>
                <w:szCs w:val="24"/>
              </w:rPr>
              <w:t xml:space="preserve">consulted </w:t>
            </w:r>
            <w:r w:rsidR="009A3F85" w:rsidRPr="009550E9">
              <w:rPr>
                <w:rFonts w:ascii="Arial" w:hAnsi="Arial" w:cs="Arial"/>
                <w:szCs w:val="24"/>
              </w:rPr>
              <w:t xml:space="preserve"> </w:t>
            </w:r>
            <w:r w:rsidRPr="009550E9">
              <w:rPr>
                <w:rFonts w:ascii="Arial" w:hAnsi="Arial" w:cs="Arial"/>
                <w:szCs w:val="24"/>
              </w:rPr>
              <w:t>on</w:t>
            </w:r>
            <w:proofErr w:type="gramEnd"/>
            <w:r w:rsidRPr="009550E9">
              <w:rPr>
                <w:rFonts w:ascii="Arial" w:hAnsi="Arial" w:cs="Arial"/>
                <w:szCs w:val="24"/>
              </w:rPr>
              <w:t xml:space="preserve"> the application.  The decision was taken in accordance with our guidance. </w:t>
            </w:r>
          </w:p>
          <w:p w14:paraId="0FF152CF" w14:textId="77777777" w:rsidR="00FB30B4" w:rsidRPr="007820C3" w:rsidRDefault="00FB30B4" w:rsidP="009550E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9550E9" w:rsidRDefault="00136717" w:rsidP="00136717">
            <w:pPr>
              <w:rPr>
                <w:rFonts w:ascii="Arial" w:hAnsi="Arial" w:cs="Arial"/>
                <w:szCs w:val="24"/>
              </w:rPr>
            </w:pPr>
            <w:r w:rsidRPr="009550E9">
              <w:rPr>
                <w:rFonts w:ascii="Arial" w:hAnsi="Arial" w:cs="Arial"/>
                <w:szCs w:val="24"/>
              </w:rPr>
              <w:t>Habitat Regulation Assessment for a designated site under the EU Habitats Directive</w:t>
            </w:r>
          </w:p>
        </w:tc>
        <w:tc>
          <w:tcPr>
            <w:tcW w:w="6266" w:type="dxa"/>
          </w:tcPr>
          <w:p w14:paraId="7D987494" w14:textId="77777777" w:rsidR="00136717" w:rsidRPr="009550E9" w:rsidRDefault="00136717" w:rsidP="00136717">
            <w:pPr>
              <w:spacing w:before="60"/>
              <w:rPr>
                <w:rFonts w:ascii="Arial" w:hAnsi="Arial" w:cs="Arial"/>
                <w:szCs w:val="24"/>
              </w:rPr>
            </w:pPr>
            <w:r w:rsidRPr="009550E9">
              <w:rPr>
                <w:rFonts w:ascii="Arial" w:hAnsi="Arial" w:cs="Arial"/>
                <w:szCs w:val="24"/>
              </w:rPr>
              <w:t>No FORM 1 completed:</w:t>
            </w:r>
          </w:p>
          <w:p w14:paraId="5CBD4E4C" w14:textId="77777777" w:rsidR="00136717" w:rsidRPr="009550E9" w:rsidRDefault="00136717" w:rsidP="00136717">
            <w:pPr>
              <w:spacing w:before="60"/>
              <w:rPr>
                <w:rFonts w:ascii="Arial" w:hAnsi="Arial" w:cs="Arial"/>
                <w:szCs w:val="24"/>
              </w:rPr>
            </w:pPr>
          </w:p>
          <w:p w14:paraId="6BF34088" w14:textId="77777777" w:rsidR="009550E9" w:rsidRPr="009550E9" w:rsidRDefault="009550E9" w:rsidP="009550E9">
            <w:pPr>
              <w:rPr>
                <w:rFonts w:ascii="Arial" w:hAnsi="Arial" w:cs="Arial"/>
                <w:szCs w:val="24"/>
              </w:rPr>
            </w:pPr>
            <w:r w:rsidRPr="009550E9">
              <w:rPr>
                <w:rFonts w:ascii="Arial" w:hAnsi="Arial" w:cs="Arial"/>
                <w:szCs w:val="24"/>
              </w:rPr>
              <w:t xml:space="preserve">No assessment was undertaken as the variation was to amend how we regulate the iron limits </w:t>
            </w:r>
            <w:r w:rsidRPr="009550E9">
              <w:rPr>
                <w:rFonts w:ascii="Arial" w:hAnsi="Arial" w:cs="Arial"/>
                <w:b/>
                <w:szCs w:val="24"/>
                <w:u w:val="single"/>
              </w:rPr>
              <w:t>only.</w:t>
            </w:r>
            <w:r w:rsidRPr="009550E9">
              <w:rPr>
                <w:rFonts w:ascii="Arial" w:hAnsi="Arial" w:cs="Arial"/>
                <w:szCs w:val="24"/>
              </w:rPr>
              <w:t xml:space="preserve"> It was ascertained that this would not adversely affect the sites designated features. Furthermore, no concerns were raised by conservation officers during the internal consultation process.</w:t>
            </w:r>
          </w:p>
          <w:p w14:paraId="67AFC2B0" w14:textId="77777777" w:rsidR="00136717" w:rsidRPr="009550E9" w:rsidRDefault="00136717" w:rsidP="00EF499E">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DFF995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9550E9" w:rsidRDefault="00FB30B4" w:rsidP="00A60F17">
            <w:pPr>
              <w:rPr>
                <w:rFonts w:ascii="Arial" w:hAnsi="Arial" w:cs="Arial"/>
                <w:szCs w:val="24"/>
              </w:rPr>
            </w:pPr>
          </w:p>
          <w:p w14:paraId="0FF152E4" w14:textId="77777777" w:rsidR="007820C3" w:rsidRPr="009550E9" w:rsidRDefault="007820C3" w:rsidP="00A60F17">
            <w:pPr>
              <w:rPr>
                <w:rFonts w:ascii="Arial" w:hAnsi="Arial" w:cs="Arial"/>
                <w:szCs w:val="24"/>
              </w:rPr>
            </w:pPr>
            <w:r w:rsidRPr="009550E9">
              <w:rPr>
                <w:rFonts w:ascii="Arial" w:hAnsi="Arial" w:cs="Arial"/>
                <w:szCs w:val="24"/>
              </w:rPr>
              <w:t xml:space="preserve">The operator considers this risk assessment is satisfactory. </w:t>
            </w:r>
          </w:p>
          <w:p w14:paraId="0FF152E7" w14:textId="77777777" w:rsidR="007820C3" w:rsidRPr="009550E9" w:rsidRDefault="007820C3" w:rsidP="00A60F17">
            <w:pPr>
              <w:rPr>
                <w:rFonts w:ascii="Arial" w:hAnsi="Arial" w:cs="Arial"/>
                <w:szCs w:val="24"/>
              </w:rPr>
            </w:pPr>
          </w:p>
          <w:p w14:paraId="0FF152E8" w14:textId="0DB21634" w:rsidR="007820C3" w:rsidRPr="009550E9" w:rsidRDefault="007820C3" w:rsidP="00A60F17">
            <w:pPr>
              <w:pStyle w:val="BodyText"/>
              <w:rPr>
                <w:rFonts w:ascii="Arial" w:hAnsi="Arial" w:cs="Arial"/>
                <w:color w:val="auto"/>
                <w:szCs w:val="24"/>
              </w:rPr>
            </w:pPr>
            <w:r w:rsidRPr="009550E9">
              <w:rPr>
                <w:rFonts w:ascii="Arial" w:hAnsi="Arial" w:cs="Arial"/>
                <w:color w:val="auto"/>
                <w:szCs w:val="24"/>
              </w:rPr>
              <w:t>The assessment shows that, applying the conservative criteria in our guidance on Environmental Risk Assessment all emissions may be categorised as environmentally insignificant</w:t>
            </w:r>
            <w:r w:rsidR="009550E9" w:rsidRPr="009550E9">
              <w:rPr>
                <w:rFonts w:ascii="Arial" w:hAnsi="Arial" w:cs="Arial"/>
                <w:color w:val="auto"/>
                <w:szCs w:val="24"/>
              </w:rPr>
              <w:t>.</w:t>
            </w:r>
            <w:r w:rsidRPr="009550E9">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9550E9" w:rsidRDefault="007820C3" w:rsidP="00792CEE">
            <w:pPr>
              <w:rPr>
                <w:rFonts w:ascii="Arial" w:hAnsi="Arial" w:cs="Arial"/>
                <w:szCs w:val="24"/>
              </w:rPr>
            </w:pPr>
            <w:r w:rsidRPr="009550E9">
              <w:rPr>
                <w:rFonts w:ascii="Arial" w:hAnsi="Arial" w:cs="Arial"/>
                <w:szCs w:val="24"/>
              </w:rPr>
              <w:t>Operating techniques</w:t>
            </w:r>
          </w:p>
        </w:tc>
        <w:tc>
          <w:tcPr>
            <w:tcW w:w="6266" w:type="dxa"/>
          </w:tcPr>
          <w:p w14:paraId="0FF152ED" w14:textId="77777777" w:rsidR="007820C3" w:rsidRPr="009550E9" w:rsidRDefault="007820C3" w:rsidP="00792CEE">
            <w:pPr>
              <w:pStyle w:val="BodyText"/>
              <w:rPr>
                <w:rFonts w:ascii="Arial" w:hAnsi="Arial" w:cs="Arial"/>
                <w:color w:val="auto"/>
                <w:szCs w:val="24"/>
              </w:rPr>
            </w:pPr>
            <w:r w:rsidRPr="009550E9">
              <w:rPr>
                <w:rFonts w:ascii="Arial" w:hAnsi="Arial" w:cs="Arial"/>
                <w:color w:val="auto"/>
                <w:szCs w:val="24"/>
              </w:rPr>
              <w:t xml:space="preserve">We have reviewed the techniques used by the operator and compared these with the relevant guidance notes. </w:t>
            </w:r>
          </w:p>
          <w:p w14:paraId="23F5756E" w14:textId="77777777" w:rsidR="009550E9" w:rsidRPr="009550E9" w:rsidRDefault="009550E9" w:rsidP="00792CEE">
            <w:pPr>
              <w:pStyle w:val="BodyText"/>
              <w:rPr>
                <w:rFonts w:ascii="Arial" w:hAnsi="Arial" w:cs="Arial"/>
                <w:color w:val="auto"/>
                <w:szCs w:val="24"/>
              </w:rPr>
            </w:pPr>
          </w:p>
          <w:p w14:paraId="0FF152F4" w14:textId="3D088256" w:rsidR="009550E9" w:rsidRPr="009550E9" w:rsidRDefault="007820C3" w:rsidP="009550E9">
            <w:pPr>
              <w:pStyle w:val="BodyText"/>
              <w:rPr>
                <w:rFonts w:ascii="Arial" w:hAnsi="Arial" w:cs="Arial"/>
                <w:color w:val="auto"/>
                <w:szCs w:val="24"/>
              </w:rPr>
            </w:pPr>
            <w:r w:rsidRPr="009550E9">
              <w:rPr>
                <w:rFonts w:ascii="Arial" w:hAnsi="Arial" w:cs="Arial"/>
                <w:color w:val="auto"/>
                <w:szCs w:val="24"/>
              </w:rPr>
              <w:t>The proposed techniques / emission levels for priorities for control are in line with the benchmark levels contained in the TGN and we consider them to represent appropriate techniques for the facility</w:t>
            </w:r>
            <w:r w:rsidR="009550E9" w:rsidRPr="009550E9">
              <w:rPr>
                <w:rFonts w:ascii="Arial" w:hAnsi="Arial" w:cs="Arial"/>
                <w:color w:val="auto"/>
                <w:szCs w:val="24"/>
              </w:rPr>
              <w:t xml:space="preserve"> as per EPR7.01.</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00136717">
        <w:trPr>
          <w:gridAfter w:val="1"/>
          <w:wAfter w:w="13" w:type="dxa"/>
        </w:trPr>
        <w:tc>
          <w:tcPr>
            <w:tcW w:w="1951" w:type="dxa"/>
          </w:tcPr>
          <w:p w14:paraId="0FF152F9" w14:textId="77777777" w:rsidR="00FB30B4" w:rsidRPr="00B37E2C" w:rsidRDefault="00FB30B4" w:rsidP="00FB30B4">
            <w:pPr>
              <w:spacing w:before="60"/>
              <w:rPr>
                <w:rFonts w:ascii="Arial" w:hAnsi="Arial" w:cs="Arial"/>
                <w:szCs w:val="24"/>
              </w:rPr>
            </w:pPr>
            <w:r w:rsidRPr="00B37E2C">
              <w:rPr>
                <w:rFonts w:ascii="Arial" w:hAnsi="Arial" w:cs="Arial"/>
                <w:szCs w:val="24"/>
              </w:rPr>
              <w:t xml:space="preserve">Updating permit conditions </w:t>
            </w:r>
            <w:proofErr w:type="gramStart"/>
            <w:r w:rsidRPr="00B37E2C">
              <w:rPr>
                <w:rFonts w:ascii="Arial" w:hAnsi="Arial" w:cs="Arial"/>
                <w:szCs w:val="24"/>
              </w:rPr>
              <w:t>during  consolidation</w:t>
            </w:r>
            <w:proofErr w:type="gramEnd"/>
            <w:r w:rsidRPr="00B37E2C">
              <w:rPr>
                <w:rFonts w:ascii="Arial" w:hAnsi="Arial" w:cs="Arial"/>
                <w:szCs w:val="24"/>
              </w:rPr>
              <w:t>.</w:t>
            </w:r>
          </w:p>
          <w:p w14:paraId="0FF152FA" w14:textId="3B54396A" w:rsidR="00FB30B4" w:rsidRPr="00B37E2C" w:rsidRDefault="00FB30B4" w:rsidP="00FB30B4">
            <w:pPr>
              <w:spacing w:before="60"/>
              <w:rPr>
                <w:rFonts w:ascii="Arial" w:hAnsi="Arial" w:cs="Arial"/>
                <w:szCs w:val="24"/>
              </w:rPr>
            </w:pPr>
          </w:p>
        </w:tc>
        <w:tc>
          <w:tcPr>
            <w:tcW w:w="6266" w:type="dxa"/>
          </w:tcPr>
          <w:p w14:paraId="0FF152FB" w14:textId="7F77D9BB" w:rsidR="00FB30B4" w:rsidRPr="00B37E2C" w:rsidRDefault="00FB30B4" w:rsidP="00FB30B4">
            <w:pPr>
              <w:spacing w:before="60"/>
              <w:rPr>
                <w:rFonts w:ascii="Arial" w:hAnsi="Arial" w:cs="Arial"/>
                <w:szCs w:val="24"/>
              </w:rPr>
            </w:pPr>
            <w:r w:rsidRPr="00B37E2C">
              <w:rPr>
                <w:rFonts w:ascii="Arial" w:hAnsi="Arial" w:cs="Arial"/>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B37E2C" w:rsidRDefault="00FB30B4" w:rsidP="00FB30B4">
            <w:pPr>
              <w:spacing w:before="60"/>
              <w:rPr>
                <w:rFonts w:ascii="Arial" w:hAnsi="Arial" w:cs="Arial"/>
                <w:szCs w:val="24"/>
              </w:rPr>
            </w:pPr>
          </w:p>
          <w:p w14:paraId="0FF152FD" w14:textId="77777777" w:rsidR="00FB30B4" w:rsidRPr="00B37E2C" w:rsidRDefault="00FB30B4" w:rsidP="00FB30B4">
            <w:pPr>
              <w:spacing w:before="60"/>
              <w:rPr>
                <w:rFonts w:ascii="Arial" w:hAnsi="Arial" w:cs="Arial"/>
                <w:szCs w:val="24"/>
              </w:rPr>
            </w:pPr>
            <w:r w:rsidRPr="00B37E2C">
              <w:rPr>
                <w:rFonts w:ascii="Arial" w:hAnsi="Arial" w:cs="Arial"/>
                <w:szCs w:val="24"/>
              </w:rPr>
              <w:t>The operator has agreed that the new conditions are acceptable.</w:t>
            </w:r>
          </w:p>
          <w:p w14:paraId="0FF152FF" w14:textId="77777777" w:rsidR="00FB30B4" w:rsidRPr="00B37E2C" w:rsidRDefault="00FB30B4" w:rsidP="00B37E2C">
            <w:pPr>
              <w:spacing w:before="60"/>
              <w:rPr>
                <w:rFonts w:ascii="Arial" w:hAnsi="Arial" w:cs="Arial"/>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Arial" w:hAnsi="Arial" w:cs="Arial"/>
                <w:color w:val="000000"/>
                <w:szCs w:val="24"/>
              </w:rPr>
              <w:sym w:font="Wingdings" w:char="F0FC"/>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B37E2C" w:rsidRDefault="007820C3" w:rsidP="00792CEE">
            <w:pPr>
              <w:rPr>
                <w:rFonts w:ascii="Arial" w:hAnsi="Arial" w:cs="Arial"/>
                <w:szCs w:val="24"/>
              </w:rPr>
            </w:pPr>
          </w:p>
          <w:p w14:paraId="0FF1532E" w14:textId="5137F1EA" w:rsidR="007820C3" w:rsidRPr="00B37E2C" w:rsidRDefault="007820C3" w:rsidP="00C07952">
            <w:pPr>
              <w:rPr>
                <w:rFonts w:ascii="Arial" w:hAnsi="Arial" w:cs="Arial"/>
                <w:szCs w:val="24"/>
              </w:rPr>
            </w:pPr>
            <w:r w:rsidRPr="00B37E2C">
              <w:rPr>
                <w:rFonts w:ascii="Arial" w:hAnsi="Arial" w:cs="Arial"/>
                <w:szCs w:val="24"/>
              </w:rPr>
              <w:t xml:space="preserve">It is considered that the numeric limits described below will prevent significant deterioration of receiving waters.  </w:t>
            </w:r>
            <w:r w:rsidRPr="00B37E2C">
              <w:rPr>
                <w:rFonts w:ascii="Arial" w:hAnsi="Arial" w:cs="Arial"/>
                <w:szCs w:val="24"/>
              </w:rPr>
              <w:lastRenderedPageBreak/>
              <w:t>We have imposed numeric limits because either a relevant environmental quality or operational standard requires this</w:t>
            </w:r>
            <w:r w:rsidR="00B37E2C" w:rsidRPr="00B37E2C">
              <w:rPr>
                <w:rFonts w:ascii="Arial" w:hAnsi="Arial" w:cs="Arial"/>
                <w:szCs w:val="24"/>
              </w:rPr>
              <w:t>:</w:t>
            </w:r>
          </w:p>
          <w:p w14:paraId="6A4879B8" w14:textId="79726E44" w:rsidR="00B37E2C" w:rsidRPr="00B37E2C" w:rsidRDefault="00B37E2C" w:rsidP="00C07952">
            <w:pPr>
              <w:rPr>
                <w:rFonts w:ascii="Arial" w:hAnsi="Arial" w:cs="Arial"/>
                <w:szCs w:val="24"/>
              </w:rPr>
            </w:pPr>
          </w:p>
          <w:p w14:paraId="35FD3285" w14:textId="5B477FA6" w:rsidR="00B37E2C" w:rsidRDefault="00B37E2C" w:rsidP="00B37E2C">
            <w:pPr>
              <w:pStyle w:val="ListParagraph"/>
              <w:numPr>
                <w:ilvl w:val="0"/>
                <w:numId w:val="20"/>
              </w:numPr>
              <w:rPr>
                <w:rFonts w:ascii="Arial" w:hAnsi="Arial" w:cs="Arial"/>
                <w:szCs w:val="24"/>
              </w:rPr>
            </w:pPr>
            <w:r w:rsidRPr="00B37E2C">
              <w:rPr>
                <w:rFonts w:ascii="Arial" w:hAnsi="Arial" w:cs="Arial"/>
                <w:szCs w:val="24"/>
              </w:rPr>
              <w:t>Total Iron as Fe – 4000ug/l 95%ile and 8000ug/l Maximum</w:t>
            </w:r>
          </w:p>
          <w:p w14:paraId="60F8FCE9" w14:textId="1265F25A" w:rsidR="00B37E2C" w:rsidRDefault="00B37E2C" w:rsidP="00B37E2C">
            <w:pPr>
              <w:rPr>
                <w:rFonts w:ascii="Arial" w:hAnsi="Arial" w:cs="Arial"/>
                <w:szCs w:val="24"/>
              </w:rPr>
            </w:pPr>
          </w:p>
          <w:p w14:paraId="6C0F23D6" w14:textId="52B0C9EA" w:rsidR="00B37E2C" w:rsidRPr="00B37E2C" w:rsidRDefault="00B37E2C" w:rsidP="00B37E2C">
            <w:pPr>
              <w:rPr>
                <w:rFonts w:ascii="Arial" w:hAnsi="Arial" w:cs="Arial"/>
                <w:szCs w:val="24"/>
              </w:rPr>
            </w:pPr>
            <w:r>
              <w:rPr>
                <w:rFonts w:ascii="Arial" w:hAnsi="Arial" w:cs="Arial"/>
                <w:szCs w:val="24"/>
              </w:rPr>
              <w:t xml:space="preserve">The limits were set in accordance with </w:t>
            </w:r>
            <w:r w:rsidRPr="009550E9">
              <w:rPr>
                <w:rFonts w:ascii="Arial" w:hAnsi="Arial" w:cs="Arial"/>
                <w:szCs w:val="24"/>
              </w:rPr>
              <w:t>‘PR14 OI: Appendix H’</w:t>
            </w:r>
            <w:r>
              <w:rPr>
                <w:rFonts w:ascii="Arial" w:hAnsi="Arial" w:cs="Arial"/>
                <w:szCs w:val="24"/>
              </w:rPr>
              <w:t>.</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B37E2C" w:rsidRDefault="007820C3" w:rsidP="00792CEE">
            <w:pPr>
              <w:rPr>
                <w:rFonts w:ascii="Arial" w:hAnsi="Arial" w:cs="Arial"/>
                <w:szCs w:val="24"/>
              </w:rPr>
            </w:pPr>
            <w:r w:rsidRPr="00B37E2C">
              <w:rPr>
                <w:rFonts w:ascii="Arial" w:hAnsi="Arial" w:cs="Arial"/>
                <w:szCs w:val="24"/>
              </w:rPr>
              <w:t>Monitoring</w:t>
            </w:r>
          </w:p>
        </w:tc>
        <w:tc>
          <w:tcPr>
            <w:tcW w:w="6266" w:type="dxa"/>
          </w:tcPr>
          <w:p w14:paraId="0FF15333" w14:textId="77777777" w:rsidR="007820C3" w:rsidRPr="00B37E2C" w:rsidRDefault="007820C3" w:rsidP="00792CEE">
            <w:pPr>
              <w:rPr>
                <w:rFonts w:ascii="Arial" w:hAnsi="Arial" w:cs="Arial"/>
                <w:szCs w:val="24"/>
              </w:rPr>
            </w:pPr>
            <w:r w:rsidRPr="00B37E2C">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B37E2C" w:rsidRDefault="007820C3" w:rsidP="00792CEE">
            <w:pPr>
              <w:rPr>
                <w:rFonts w:ascii="Arial" w:hAnsi="Arial" w:cs="Arial"/>
                <w:szCs w:val="24"/>
              </w:rPr>
            </w:pPr>
          </w:p>
          <w:p w14:paraId="0FF15335" w14:textId="45EE3858" w:rsidR="007820C3" w:rsidRPr="00B37E2C" w:rsidRDefault="007820C3" w:rsidP="00792CEE">
            <w:pPr>
              <w:rPr>
                <w:rFonts w:ascii="Arial" w:hAnsi="Arial" w:cs="Arial"/>
                <w:szCs w:val="24"/>
              </w:rPr>
            </w:pPr>
            <w:r w:rsidRPr="00B37E2C">
              <w:rPr>
                <w:rFonts w:ascii="Arial" w:hAnsi="Arial" w:cs="Arial"/>
                <w:szCs w:val="24"/>
              </w:rPr>
              <w:t xml:space="preserve">These monitoring requirements have been imposed </w:t>
            </w:r>
            <w:r w:rsidR="00B37E2C" w:rsidRPr="00B37E2C">
              <w:rPr>
                <w:rFonts w:ascii="Arial" w:hAnsi="Arial" w:cs="Arial"/>
                <w:szCs w:val="24"/>
              </w:rPr>
              <w:t>as part of the AMP6 EDM requirements for A2. For A1 the site is subject to the Water Company OSM requirements.</w:t>
            </w:r>
            <w:r w:rsidRPr="00B37E2C">
              <w:rPr>
                <w:rFonts w:ascii="Arial" w:hAnsi="Arial" w:cs="Arial"/>
                <w:szCs w:val="24"/>
              </w:rPr>
              <w:t xml:space="preserve"> We made these decisions in accordance with </w:t>
            </w:r>
            <w:r w:rsidR="00B37E2C" w:rsidRPr="00B37E2C">
              <w:rPr>
                <w:rFonts w:ascii="Arial" w:hAnsi="Arial" w:cs="Arial"/>
                <w:szCs w:val="24"/>
              </w:rPr>
              <w:t>EPR7.01.</w:t>
            </w:r>
            <w:r w:rsidRPr="00B37E2C">
              <w:rPr>
                <w:rFonts w:ascii="Arial" w:hAnsi="Arial" w:cs="Arial"/>
                <w:szCs w:val="24"/>
              </w:rPr>
              <w:t xml:space="preserve"> </w:t>
            </w:r>
          </w:p>
          <w:p w14:paraId="0FF15336" w14:textId="77777777" w:rsidR="007820C3" w:rsidRPr="00B37E2C" w:rsidRDefault="007820C3" w:rsidP="00792CEE">
            <w:pPr>
              <w:rPr>
                <w:rFonts w:ascii="Arial" w:hAnsi="Arial" w:cs="Arial"/>
                <w:szCs w:val="24"/>
              </w:rPr>
            </w:pPr>
          </w:p>
          <w:p w14:paraId="0FF15337" w14:textId="65577A86" w:rsidR="007820C3" w:rsidRPr="00B37E2C" w:rsidRDefault="007820C3" w:rsidP="00792CEE">
            <w:pPr>
              <w:rPr>
                <w:rFonts w:ascii="Arial" w:hAnsi="Arial" w:cs="Arial"/>
                <w:szCs w:val="24"/>
              </w:rPr>
            </w:pPr>
            <w:r w:rsidRPr="00B37E2C">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0FF15338" w14:textId="77777777" w:rsidR="00FB30B4" w:rsidRPr="00B37E2C"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E" w14:textId="4D24E7A5" w:rsidR="007820C3" w:rsidRDefault="007820C3" w:rsidP="00792CEE">
            <w:pPr>
              <w:rPr>
                <w:rFonts w:ascii="Arial" w:hAnsi="Arial" w:cs="Arial"/>
                <w:szCs w:val="24"/>
              </w:rPr>
            </w:pPr>
            <w:r w:rsidRPr="007820C3">
              <w:rPr>
                <w:rFonts w:ascii="Arial" w:hAnsi="Arial" w:cs="Arial"/>
                <w:szCs w:val="24"/>
              </w:rPr>
              <w:t>We have specified reporting in the permit.</w:t>
            </w:r>
            <w:r w:rsidR="00B37E2C">
              <w:rPr>
                <w:rFonts w:ascii="Arial" w:hAnsi="Arial" w:cs="Arial"/>
                <w:szCs w:val="24"/>
              </w:rPr>
              <w:t xml:space="preserve"> The frequencies are in line with the usual requirements for EDM and OSM.</w:t>
            </w:r>
          </w:p>
          <w:p w14:paraId="1BD79496" w14:textId="77777777" w:rsidR="00B37E2C" w:rsidRPr="007820C3" w:rsidRDefault="00B37E2C" w:rsidP="00792CEE">
            <w:pPr>
              <w:rPr>
                <w:rFonts w:ascii="Arial" w:hAnsi="Arial" w:cs="Arial"/>
                <w:szCs w:val="24"/>
              </w:rPr>
            </w:pPr>
          </w:p>
          <w:p w14:paraId="0FF1533F" w14:textId="3B933239" w:rsidR="007820C3" w:rsidRPr="00B37E2C" w:rsidRDefault="007820C3" w:rsidP="00792CEE">
            <w:pPr>
              <w:rPr>
                <w:rFonts w:ascii="Arial" w:hAnsi="Arial" w:cs="Arial"/>
                <w:szCs w:val="24"/>
              </w:rPr>
            </w:pPr>
            <w:r w:rsidRPr="00B37E2C">
              <w:rPr>
                <w:rFonts w:ascii="Arial" w:hAnsi="Arial" w:cs="Arial"/>
                <w:szCs w:val="24"/>
              </w:rPr>
              <w:t xml:space="preserve">We made these decisions in accordance with </w:t>
            </w:r>
            <w:r w:rsidR="00B37E2C" w:rsidRPr="00B37E2C">
              <w:rPr>
                <w:rFonts w:ascii="Arial" w:hAnsi="Arial" w:cs="Arial"/>
                <w:szCs w:val="24"/>
              </w:rPr>
              <w:t>EPR7.01</w:t>
            </w:r>
          </w:p>
          <w:p w14:paraId="0FF15340" w14:textId="77777777" w:rsidR="00FB30B4" w:rsidRPr="007820C3"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550E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7C4FE69A" w14:textId="386C0AB2" w:rsidR="00E96702" w:rsidRPr="00B37E2C" w:rsidRDefault="00343BA5" w:rsidP="00B37E2C">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151A185C" w:rsidR="00C44B7E" w:rsidRDefault="00B37E2C" w:rsidP="00B37E2C">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3BE13" w14:textId="77777777" w:rsidR="000F13CC" w:rsidRDefault="000F13CC">
      <w:r>
        <w:separator/>
      </w:r>
    </w:p>
  </w:endnote>
  <w:endnote w:type="continuationSeparator" w:id="0">
    <w:p w14:paraId="363FADBB" w14:textId="77777777" w:rsidR="000F13CC" w:rsidRDefault="000F1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9550E9" w:rsidRDefault="009550E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550E9" w:rsidRDefault="009550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550E9" w:rsidRPr="002B61AE" w14:paraId="0FF15380" w14:textId="77777777" w:rsidTr="008632BF">
      <w:trPr>
        <w:trHeight w:val="286"/>
      </w:trPr>
      <w:tc>
        <w:tcPr>
          <w:tcW w:w="2659" w:type="dxa"/>
        </w:tcPr>
        <w:p w14:paraId="0FF1537C" w14:textId="7104BEDB" w:rsidR="009550E9" w:rsidRPr="00E907C6" w:rsidRDefault="009550E9"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550E9" w:rsidRPr="00E907C6" w:rsidRDefault="009550E9"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550E9" w:rsidRPr="00E907C6" w:rsidRDefault="009550E9"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550E9" w:rsidRPr="00E907C6" w:rsidRDefault="009550E9"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550E9" w:rsidRPr="003F4346" w:rsidRDefault="009550E9"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C25E6" w14:textId="77777777" w:rsidR="000F13CC" w:rsidRDefault="000F13CC">
      <w:r>
        <w:separator/>
      </w:r>
    </w:p>
  </w:footnote>
  <w:footnote w:type="continuationSeparator" w:id="0">
    <w:p w14:paraId="25FBF823" w14:textId="77777777" w:rsidR="000F13CC" w:rsidRDefault="000F1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D065AF"/>
    <w:multiLevelType w:val="hybridMultilevel"/>
    <w:tmpl w:val="8D8CC7BC"/>
    <w:lvl w:ilvl="0" w:tplc="6E34402E">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D18AF"/>
    <w:rsid w:val="000E2BCE"/>
    <w:rsid w:val="000E54AC"/>
    <w:rsid w:val="000F13C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D3FCA"/>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11D8"/>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7E8C"/>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550E9"/>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599"/>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37E2C"/>
    <w:rsid w:val="00B55418"/>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9550E9"/>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9550E9"/>
    <w:rPr>
      <w:rFonts w:ascii="Arial" w:hAnsi="Arial"/>
      <w:i/>
      <w:color w:val="FF00FF"/>
      <w:sz w:val="18"/>
    </w:rPr>
  </w:style>
  <w:style w:type="paragraph" w:styleId="ListParagraph">
    <w:name w:val="List Paragraph"/>
    <w:basedOn w:val="Normal"/>
    <w:uiPriority w:val="34"/>
    <w:qFormat/>
    <w:rsid w:val="009550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2020-06-30T23:00:00+00:00</Document_x0020_Date>
    <Facility_x0020_Address xmlns="859f7ad6-93f6-4205-b62b-a17f28acbbac">Llangollen STW</Facility_x0020_Address>
    <Environment_x0020_Sub_x0020_Folder xmlns="859f7ad6-93f6-4205-b62b-a17f28acbbac">Licence variation</Environment_x0020_Sub_x0020_Folder>
    <Customer_x0020_Name xmlns="859f7ad6-93f6-4205-b62b-a17f28acbbac">DCWW</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635460-3110-4C7A-AA5D-E64A19CCCC10}">
  <ds:schemaRefs>
    <ds:schemaRef ds:uri="http://schemas.microsoft.com/sharepoint/events"/>
  </ds:schemaRefs>
</ds:datastoreItem>
</file>

<file path=customXml/itemProps4.xml><?xml version="1.0" encoding="utf-8"?>
<ds:datastoreItem xmlns:ds="http://schemas.openxmlformats.org/officeDocument/2006/customXml" ds:itemID="{857D36AA-FE60-4255-9832-42620CC0F811}">
  <ds:schemaRefs>
    <ds:schemaRef ds:uri="Microsoft.SharePoint.Taxonomy.ContentTypeSync"/>
  </ds:schemaRefs>
</ds:datastoreItem>
</file>

<file path=customXml/itemProps5.xml><?xml version="1.0" encoding="utf-8"?>
<ds:datastoreItem xmlns:ds="http://schemas.openxmlformats.org/officeDocument/2006/customXml" ds:itemID="{1FFE9A23-A836-4134-BEC6-83B76ADC14C9}"/>
</file>

<file path=docProps/app.xml><?xml version="1.0" encoding="utf-8"?>
<Properties xmlns="http://schemas.openxmlformats.org/officeDocument/2006/extended-properties" xmlns:vt="http://schemas.openxmlformats.org/officeDocument/2006/docPropsVTypes">
  <Template>Normal</Template>
  <TotalTime>2</TotalTime>
  <Pages>5</Pages>
  <Words>1018</Words>
  <Characters>5808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6</cp:revision>
  <cp:lastPrinted>2008-01-30T13:54:00Z</cp:lastPrinted>
  <dcterms:created xsi:type="dcterms:W3CDTF">2020-06-23T12:38:00Z</dcterms:created>
  <dcterms:modified xsi:type="dcterms:W3CDTF">2020-06-23T12:40:00Z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809b634a-7965-4c03-81ea-6495449e6c6b</vt:lpwstr>
  </property>
  <property fmtid="{D5CDD505-2E9C-101B-9397-08002B2CF9AE}" pid="11" name="SharedWithUsers">
    <vt:lpwstr/>
  </property>
  <property fmtid="{D5CDD505-2E9C-101B-9397-08002B2CF9AE}" pid="12" name="_dlc_DocId">
    <vt:lpwstr>REGU-369-330727</vt:lpwstr>
  </property>
  <property fmtid="{D5CDD505-2E9C-101B-9397-08002B2CF9AE}" pid="13" name="_dlc_DocIdUrl">
    <vt:lpwstr>https://cyfoethnaturiolcymru.sharepoint.com/teams/Regulatory/Permitting/_layouts/15/DocIdRedir.aspx?ID=REGU-369-330727, REGU-369-330727</vt:lpwstr>
  </property>
</Properties>
</file>